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4C" w:rsidRPr="00021B58" w:rsidRDefault="00727802" w:rsidP="0089408E">
      <w:pPr>
        <w:pStyle w:val="Tytu"/>
        <w:pBdr>
          <w:bottom w:val="none" w:sz="0" w:space="0" w:color="auto"/>
        </w:pBdr>
        <w:tabs>
          <w:tab w:val="left" w:pos="1961"/>
        </w:tabs>
        <w:ind w:left="0" w:firstLine="0"/>
        <w:rPr>
          <w:rFonts w:asciiTheme="minorHAnsi" w:hAnsiTheme="minorHAnsi" w:cs="Arial"/>
        </w:rPr>
      </w:pPr>
      <w:bookmarkStart w:id="0" w:name="_Toc254345144"/>
      <w:bookmarkStart w:id="1" w:name="_Toc255547841"/>
      <w:r w:rsidRPr="00021B58">
        <w:rPr>
          <w:rFonts w:asciiTheme="minorHAnsi" w:hAnsiTheme="minorHAnsi" w:cs="Arial"/>
        </w:rPr>
        <w:t xml:space="preserve"> </w:t>
      </w:r>
      <w:r w:rsidR="0089408E">
        <w:rPr>
          <w:rFonts w:asciiTheme="minorHAnsi" w:hAnsiTheme="minorHAnsi" w:cs="Arial"/>
        </w:rPr>
        <w:tab/>
      </w:r>
    </w:p>
    <w:p w:rsidR="0091114C" w:rsidRPr="00021B58" w:rsidRDefault="0091114C" w:rsidP="0091114C">
      <w:pPr>
        <w:pStyle w:val="Tytu"/>
        <w:pBdr>
          <w:bottom w:val="none" w:sz="0" w:space="0" w:color="auto"/>
        </w:pBdr>
        <w:ind w:left="0" w:firstLine="0"/>
        <w:rPr>
          <w:rFonts w:asciiTheme="minorHAnsi" w:hAnsiTheme="minorHAnsi" w:cs="Arial"/>
        </w:rPr>
      </w:pPr>
    </w:p>
    <w:p w:rsidR="0091114C" w:rsidRPr="00021B58" w:rsidRDefault="00EA20CC" w:rsidP="0091114C">
      <w:pPr>
        <w:pStyle w:val="Tytu"/>
        <w:pBdr>
          <w:bottom w:val="none" w:sz="0" w:space="0" w:color="auto"/>
        </w:pBdr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</w:t>
      </w:r>
    </w:p>
    <w:p w:rsidR="0091114C" w:rsidRPr="00021B58" w:rsidRDefault="0091114C" w:rsidP="0091114C">
      <w:pPr>
        <w:pStyle w:val="Tytu"/>
        <w:pBdr>
          <w:bottom w:val="none" w:sz="0" w:space="0" w:color="auto"/>
        </w:pBdr>
        <w:ind w:left="0" w:firstLine="0"/>
        <w:rPr>
          <w:rFonts w:asciiTheme="minorHAnsi" w:hAnsiTheme="minorHAnsi" w:cs="Arial"/>
        </w:rPr>
      </w:pPr>
    </w:p>
    <w:p w:rsidR="00DA130D" w:rsidRPr="00021B58" w:rsidRDefault="00DA130D" w:rsidP="00083C53">
      <w:pPr>
        <w:pStyle w:val="Tytu"/>
        <w:pBdr>
          <w:bottom w:val="none" w:sz="0" w:space="0" w:color="auto"/>
        </w:pBdr>
        <w:ind w:left="0" w:firstLine="0"/>
        <w:jc w:val="center"/>
        <w:rPr>
          <w:rFonts w:asciiTheme="minorHAnsi" w:hAnsiTheme="minorHAnsi" w:cs="Arial"/>
          <w:b/>
        </w:rPr>
      </w:pPr>
    </w:p>
    <w:bookmarkEnd w:id="0"/>
    <w:bookmarkEnd w:id="1"/>
    <w:p w:rsidR="00083C53" w:rsidRPr="00021B58" w:rsidRDefault="00727802" w:rsidP="00083C53">
      <w:pPr>
        <w:pStyle w:val="Tytu"/>
        <w:pBdr>
          <w:bottom w:val="none" w:sz="0" w:space="0" w:color="auto"/>
        </w:pBdr>
        <w:ind w:left="0" w:firstLine="0"/>
        <w:jc w:val="center"/>
        <w:rPr>
          <w:rFonts w:asciiTheme="minorHAnsi" w:hAnsiTheme="minorHAnsi" w:cs="Arial"/>
          <w:b/>
        </w:rPr>
      </w:pPr>
      <w:r w:rsidRPr="00021B58">
        <w:rPr>
          <w:rFonts w:asciiTheme="minorHAnsi" w:hAnsiTheme="minorHAnsi" w:cs="Arial"/>
          <w:b/>
        </w:rPr>
        <w:t xml:space="preserve">Poziomy przechowywania </w:t>
      </w:r>
    </w:p>
    <w:p w:rsidR="00083C53" w:rsidRPr="00021B58" w:rsidRDefault="00727802" w:rsidP="00083C53">
      <w:pPr>
        <w:pStyle w:val="Tytu"/>
        <w:pBdr>
          <w:bottom w:val="none" w:sz="0" w:space="0" w:color="auto"/>
        </w:pBdr>
        <w:ind w:left="0" w:firstLine="0"/>
        <w:jc w:val="center"/>
        <w:rPr>
          <w:rFonts w:asciiTheme="minorHAnsi" w:hAnsiTheme="minorHAnsi" w:cs="Arial"/>
          <w:b/>
        </w:rPr>
      </w:pPr>
      <w:r w:rsidRPr="00021B58">
        <w:rPr>
          <w:rFonts w:asciiTheme="minorHAnsi" w:hAnsiTheme="minorHAnsi" w:cs="Arial"/>
          <w:b/>
        </w:rPr>
        <w:t xml:space="preserve">danych o zakresach </w:t>
      </w:r>
    </w:p>
    <w:p w:rsidR="00C74D2A" w:rsidRPr="00021B58" w:rsidRDefault="00727802" w:rsidP="00083C53">
      <w:pPr>
        <w:pStyle w:val="Tytu"/>
        <w:pBdr>
          <w:bottom w:val="none" w:sz="0" w:space="0" w:color="auto"/>
        </w:pBdr>
        <w:ind w:left="0" w:firstLine="0"/>
        <w:jc w:val="center"/>
        <w:rPr>
          <w:rFonts w:asciiTheme="minorHAnsi" w:hAnsiTheme="minorHAnsi"/>
          <w:sz w:val="32"/>
        </w:rPr>
      </w:pPr>
      <w:r w:rsidRPr="00021B58">
        <w:rPr>
          <w:rFonts w:asciiTheme="minorHAnsi" w:hAnsiTheme="minorHAnsi" w:cs="Arial"/>
          <w:b/>
        </w:rPr>
        <w:t>numeracji / numerach</w:t>
      </w:r>
      <w:r w:rsidR="00A85A2D">
        <w:rPr>
          <w:rFonts w:asciiTheme="minorHAnsi" w:hAnsiTheme="minorHAnsi" w:cs="Arial"/>
          <w:b/>
        </w:rPr>
        <w:t xml:space="preserve"> przeniesionych</w:t>
      </w:r>
      <w:r w:rsidRPr="00021B58">
        <w:rPr>
          <w:rFonts w:asciiTheme="minorHAnsi" w:hAnsiTheme="minorHAnsi" w:cs="Arial"/>
          <w:b/>
        </w:rPr>
        <w:t xml:space="preserve"> – przykłady </w:t>
      </w:r>
      <w:r w:rsidRPr="00021B58">
        <w:rPr>
          <w:rFonts w:asciiTheme="minorHAnsi" w:hAnsiTheme="minorHAnsi" w:cs="Arial"/>
          <w:b/>
        </w:rPr>
        <w:br w:type="page"/>
      </w:r>
      <w:r w:rsidRPr="00021B58">
        <w:rPr>
          <w:rFonts w:asciiTheme="minorHAnsi" w:hAnsiTheme="minorHAnsi"/>
          <w:sz w:val="32"/>
        </w:rPr>
        <w:lastRenderedPageBreak/>
        <w:t>Spis treści</w:t>
      </w:r>
    </w:p>
    <w:p w:rsidR="00C74D2A" w:rsidRPr="00021B58" w:rsidRDefault="00C74D2A" w:rsidP="00C74D2A">
      <w:pPr>
        <w:rPr>
          <w:rFonts w:asciiTheme="minorHAnsi" w:hAnsiTheme="minorHAnsi"/>
          <w:lang w:eastAsia="pl-PL"/>
        </w:rPr>
      </w:pPr>
    </w:p>
    <w:p w:rsidR="00C03A37" w:rsidRDefault="004B68C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 w:rsidRPr="004B68CE">
        <w:rPr>
          <w:rFonts w:asciiTheme="minorHAnsi" w:hAnsiTheme="minorHAnsi"/>
        </w:rPr>
        <w:fldChar w:fldCharType="begin"/>
      </w:r>
      <w:r w:rsidR="00727802" w:rsidRPr="00021B58">
        <w:rPr>
          <w:rFonts w:asciiTheme="minorHAnsi" w:hAnsiTheme="minorHAnsi"/>
        </w:rPr>
        <w:instrText xml:space="preserve"> TOC \o "1-2" \h \z \u </w:instrText>
      </w:r>
      <w:r w:rsidRPr="004B68CE">
        <w:rPr>
          <w:rFonts w:asciiTheme="minorHAnsi" w:hAnsiTheme="minorHAnsi"/>
        </w:rPr>
        <w:fldChar w:fldCharType="separate"/>
      </w:r>
      <w:hyperlink w:anchor="_Toc410251093" w:history="1">
        <w:r w:rsidR="00C03A37" w:rsidRPr="00346426">
          <w:rPr>
            <w:rStyle w:val="Hipercze"/>
            <w:noProof/>
          </w:rPr>
          <w:t>1</w:t>
        </w:r>
        <w:r w:rsidR="00C03A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03A37" w:rsidRPr="00346426">
          <w:rPr>
            <w:rStyle w:val="Hipercze"/>
            <w:rFonts w:cs="Arial"/>
            <w:noProof/>
          </w:rPr>
          <w:t>Poziomy przechowywania danych o zakresach numeracji oraz numerach przeniesionych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51094" w:history="1">
        <w:r w:rsidR="00C03A37" w:rsidRPr="00346426">
          <w:rPr>
            <w:rStyle w:val="Hipercze"/>
            <w:noProof/>
          </w:rPr>
          <w:t>2</w:t>
        </w:r>
        <w:r w:rsidR="00C03A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03A37" w:rsidRPr="00346426">
          <w:rPr>
            <w:rStyle w:val="Hipercze"/>
            <w:rFonts w:cs="Arial"/>
            <w:noProof/>
          </w:rPr>
          <w:t>Przykładowe wpisy w bazie danych w zależności od zdarzenia biznesowego.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095" w:history="1">
        <w:r w:rsidR="00C03A37" w:rsidRPr="00346426">
          <w:rPr>
            <w:rStyle w:val="Hipercze"/>
            <w:noProof/>
          </w:rPr>
          <w:t>2.1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I  - wpisów w Tabeli bazy danych numeracji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096" w:history="1">
        <w:r w:rsidR="00C03A37" w:rsidRPr="00346426">
          <w:rPr>
            <w:rStyle w:val="Hipercze"/>
            <w:noProof/>
          </w:rPr>
          <w:t>2.2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II – wpisów w Tabeli bazy danych numeracji.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097" w:history="1">
        <w:r w:rsidR="00C03A37" w:rsidRPr="00346426">
          <w:rPr>
            <w:rStyle w:val="Hipercze"/>
            <w:noProof/>
          </w:rPr>
          <w:t>2.3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III – wpisów w Tabeli bazy danych numeracji.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098" w:history="1">
        <w:r w:rsidR="00C03A37" w:rsidRPr="00346426">
          <w:rPr>
            <w:rStyle w:val="Hipercze"/>
            <w:noProof/>
          </w:rPr>
          <w:t>2.4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IV – wpisów w Tabeli bazy danych numeracji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099" w:history="1">
        <w:r w:rsidR="00C03A37" w:rsidRPr="00346426">
          <w:rPr>
            <w:rStyle w:val="Hipercze"/>
            <w:noProof/>
          </w:rPr>
          <w:t>2.5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V – wpisów w Tabeli bazy danych numeracji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100" w:history="1">
        <w:r w:rsidR="00C03A37" w:rsidRPr="00346426">
          <w:rPr>
            <w:rStyle w:val="Hipercze"/>
            <w:noProof/>
          </w:rPr>
          <w:t>2.6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VI – wpisów w Tabeli bazy danych numeracji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101" w:history="1">
        <w:r w:rsidR="00C03A37" w:rsidRPr="00346426">
          <w:rPr>
            <w:rStyle w:val="Hipercze"/>
            <w:noProof/>
          </w:rPr>
          <w:t>2.7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VII – wpisów w Tabeli bazy danych numeracji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102" w:history="1">
        <w:r w:rsidR="00C03A37" w:rsidRPr="00346426">
          <w:rPr>
            <w:rStyle w:val="Hipercze"/>
            <w:noProof/>
          </w:rPr>
          <w:t>2.8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VIII – wpisów w Tabeli bazy danych numeracji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103" w:history="1">
        <w:r w:rsidR="00C03A37" w:rsidRPr="00346426">
          <w:rPr>
            <w:rStyle w:val="Hipercze"/>
            <w:noProof/>
          </w:rPr>
          <w:t>2.9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IX – wpisów w Tabeli bazy danych numeracji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104" w:history="1">
        <w:r w:rsidR="00C03A37" w:rsidRPr="00346426">
          <w:rPr>
            <w:rStyle w:val="Hipercze"/>
            <w:noProof/>
          </w:rPr>
          <w:t>2.10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X – wpisów w Tabeli bazy danych numeracji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03A37" w:rsidRDefault="004B68C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51105" w:history="1">
        <w:r w:rsidR="00C03A37" w:rsidRPr="00346426">
          <w:rPr>
            <w:rStyle w:val="Hipercze"/>
            <w:noProof/>
          </w:rPr>
          <w:t>2.1</w:t>
        </w:r>
        <w:r w:rsidR="00C03A37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03A37" w:rsidRPr="00346426">
          <w:rPr>
            <w:rStyle w:val="Hipercze"/>
            <w:noProof/>
          </w:rPr>
          <w:t>Przykład XI – wpisów w Tabeli bazy danych numeracji</w:t>
        </w:r>
        <w:r w:rsidR="00C03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3A37">
          <w:rPr>
            <w:noProof/>
            <w:webHidden/>
          </w:rPr>
          <w:instrText xml:space="preserve"> PAGEREF _Toc410251105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7129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74D2A" w:rsidRPr="00021B58" w:rsidRDefault="004B68CE">
      <w:pPr>
        <w:rPr>
          <w:rFonts w:asciiTheme="minorHAnsi" w:hAnsiTheme="minorHAnsi"/>
        </w:rPr>
      </w:pPr>
      <w:r w:rsidRPr="00A3496F">
        <w:rPr>
          <w:rFonts w:asciiTheme="minorHAnsi" w:hAnsiTheme="minorHAnsi"/>
          <w:sz w:val="24"/>
          <w:szCs w:val="24"/>
        </w:rPr>
        <w:fldChar w:fldCharType="end"/>
      </w:r>
      <w:bookmarkStart w:id="2" w:name="_GoBack"/>
      <w:bookmarkEnd w:id="2"/>
    </w:p>
    <w:p w:rsidR="00A414A2" w:rsidRPr="00021B58" w:rsidRDefault="00727802" w:rsidP="009F3D96">
      <w:pPr>
        <w:pStyle w:val="Nagwek1"/>
        <w:pageBreakBefore/>
        <w:pBdr>
          <w:top w:val="none" w:sz="0" w:space="0" w:color="auto"/>
        </w:pBdr>
        <w:ind w:left="431" w:hanging="431"/>
        <w:rPr>
          <w:rFonts w:asciiTheme="minorHAnsi" w:hAnsiTheme="minorHAnsi" w:cs="Arial"/>
          <w:b/>
          <w:color w:val="17365D"/>
          <w:lang w:val="pl-PL"/>
        </w:rPr>
      </w:pPr>
      <w:bookmarkStart w:id="3" w:name="_Toc410251093"/>
      <w:r w:rsidRPr="00021B58">
        <w:rPr>
          <w:rFonts w:asciiTheme="minorHAnsi" w:hAnsiTheme="minorHAnsi" w:cs="Arial"/>
          <w:b/>
          <w:color w:val="17365D"/>
          <w:lang w:val="pl-PL"/>
        </w:rPr>
        <w:lastRenderedPageBreak/>
        <w:t>Poziomy przechowywania danych o zakresach numeracji oraz numerach przeniesionych</w:t>
      </w:r>
      <w:bookmarkEnd w:id="3"/>
    </w:p>
    <w:p w:rsidR="006C49B8" w:rsidRPr="00021B58" w:rsidRDefault="006C49B8">
      <w:pPr>
        <w:ind w:left="0" w:firstLine="0"/>
        <w:rPr>
          <w:rFonts w:asciiTheme="minorHAnsi" w:hAnsiTheme="minorHAnsi"/>
          <w:sz w:val="24"/>
        </w:rPr>
      </w:pPr>
    </w:p>
    <w:p w:rsidR="00E94408" w:rsidRPr="00021B58" w:rsidRDefault="00082818" w:rsidP="00E94408">
      <w:pPr>
        <w:ind w:left="0" w:firstLine="0"/>
        <w:rPr>
          <w:rFonts w:asciiTheme="minorHAnsi" w:hAnsiTheme="minorHAnsi" w:cs="Arial"/>
          <w:sz w:val="28"/>
          <w:szCs w:val="24"/>
        </w:rPr>
      </w:pPr>
      <w:r w:rsidRPr="004E66E1">
        <w:rPr>
          <w:rFonts w:asciiTheme="minorHAnsi" w:hAnsiTheme="minorHAnsi" w:cs="Arial"/>
          <w:noProof/>
          <w:sz w:val="28"/>
          <w:szCs w:val="24"/>
          <w:lang w:eastAsia="pl-PL"/>
        </w:rPr>
        <w:drawing>
          <wp:inline distT="0" distB="0" distL="0" distR="0">
            <wp:extent cx="5760720" cy="3132868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08" w:rsidRPr="00021B58" w:rsidRDefault="00E94408" w:rsidP="00E94408">
      <w:pPr>
        <w:jc w:val="center"/>
        <w:rPr>
          <w:rFonts w:asciiTheme="minorHAnsi" w:hAnsiTheme="minorHAnsi"/>
          <w:i/>
          <w:sz w:val="24"/>
        </w:rPr>
      </w:pPr>
      <w:r w:rsidRPr="00021B58">
        <w:rPr>
          <w:rFonts w:asciiTheme="minorHAnsi" w:hAnsiTheme="minorHAnsi"/>
          <w:i/>
          <w:sz w:val="24"/>
        </w:rPr>
        <w:t>Poziomy przechowywania danych o zakresach numeracji / numerach</w:t>
      </w:r>
      <w:r w:rsidR="002840A6" w:rsidRPr="00021B58">
        <w:rPr>
          <w:rStyle w:val="Odwoanieprzypisudolnego"/>
          <w:rFonts w:asciiTheme="minorHAnsi" w:hAnsiTheme="minorHAnsi"/>
          <w:i/>
          <w:sz w:val="24"/>
        </w:rPr>
        <w:footnoteReference w:id="1"/>
      </w:r>
    </w:p>
    <w:p w:rsidR="00E94408" w:rsidRPr="00021B58" w:rsidRDefault="00E94408" w:rsidP="00E94408">
      <w:pPr>
        <w:jc w:val="center"/>
        <w:rPr>
          <w:rFonts w:asciiTheme="minorHAnsi" w:hAnsiTheme="minorHAnsi"/>
          <w:i/>
          <w:sz w:val="24"/>
        </w:rPr>
      </w:pPr>
    </w:p>
    <w:p w:rsidR="00083C53" w:rsidRPr="00021B58" w:rsidRDefault="00E94408" w:rsidP="00083C53">
      <w:p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>R</w:t>
      </w:r>
      <w:r w:rsidR="004D67B7" w:rsidRPr="00021B58">
        <w:rPr>
          <w:rFonts w:asciiTheme="minorHAnsi" w:hAnsiTheme="minorHAnsi"/>
          <w:sz w:val="24"/>
        </w:rPr>
        <w:t xml:space="preserve">ysunek obrazuje ogólny schemat Tabeli </w:t>
      </w:r>
      <w:r w:rsidR="00437A04" w:rsidRPr="00021B58">
        <w:rPr>
          <w:rFonts w:asciiTheme="minorHAnsi" w:hAnsiTheme="minorHAnsi"/>
          <w:sz w:val="24"/>
        </w:rPr>
        <w:t xml:space="preserve">określającej </w:t>
      </w:r>
      <w:r w:rsidR="004D67B7" w:rsidRPr="00021B58">
        <w:rPr>
          <w:rFonts w:asciiTheme="minorHAnsi" w:hAnsiTheme="minorHAnsi"/>
          <w:sz w:val="24"/>
        </w:rPr>
        <w:t xml:space="preserve">przynależność </w:t>
      </w:r>
      <w:r w:rsidR="00CC4E60" w:rsidRPr="00021B58">
        <w:rPr>
          <w:rFonts w:asciiTheme="minorHAnsi" w:hAnsiTheme="minorHAnsi"/>
          <w:sz w:val="24"/>
        </w:rPr>
        <w:t xml:space="preserve">konkretnego </w:t>
      </w:r>
      <w:r w:rsidR="006C49B8" w:rsidRPr="00021B58">
        <w:rPr>
          <w:rFonts w:asciiTheme="minorHAnsi" w:hAnsiTheme="minorHAnsi"/>
          <w:sz w:val="24"/>
        </w:rPr>
        <w:t xml:space="preserve">Numeru </w:t>
      </w:r>
      <w:r w:rsidR="004D67B7" w:rsidRPr="00021B58">
        <w:rPr>
          <w:rFonts w:asciiTheme="minorHAnsi" w:hAnsiTheme="minorHAnsi"/>
          <w:sz w:val="24"/>
        </w:rPr>
        <w:t xml:space="preserve">do </w:t>
      </w:r>
      <w:r w:rsidR="0053723A" w:rsidRPr="00021B58">
        <w:rPr>
          <w:rFonts w:asciiTheme="minorHAnsi" w:hAnsiTheme="minorHAnsi"/>
          <w:sz w:val="24"/>
        </w:rPr>
        <w:t>konkretnego</w:t>
      </w:r>
      <w:r w:rsidR="004D67B7" w:rsidRPr="00021B58">
        <w:rPr>
          <w:rFonts w:asciiTheme="minorHAnsi" w:hAnsiTheme="minorHAnsi"/>
          <w:sz w:val="24"/>
        </w:rPr>
        <w:t xml:space="preserve"> Przedsiębiorcy Telekomunikacyjnego</w:t>
      </w:r>
      <w:r w:rsidR="0053723A" w:rsidRPr="00021B58">
        <w:rPr>
          <w:rFonts w:asciiTheme="minorHAnsi" w:hAnsiTheme="minorHAnsi"/>
          <w:sz w:val="24"/>
        </w:rPr>
        <w:t>,</w:t>
      </w:r>
      <w:r w:rsidR="004D67B7" w:rsidRPr="00021B58">
        <w:rPr>
          <w:rFonts w:asciiTheme="minorHAnsi" w:hAnsiTheme="minorHAnsi"/>
          <w:sz w:val="24"/>
        </w:rPr>
        <w:t xml:space="preserve"> zawierającej </w:t>
      </w:r>
      <w:r w:rsidR="00CC4E60" w:rsidRPr="00021B58">
        <w:rPr>
          <w:rFonts w:asciiTheme="minorHAnsi" w:hAnsiTheme="minorHAnsi"/>
          <w:sz w:val="24"/>
        </w:rPr>
        <w:t xml:space="preserve">na trzech kolejnych poziomach </w:t>
      </w:r>
      <w:r w:rsidR="004C734C" w:rsidRPr="00021B58">
        <w:rPr>
          <w:rFonts w:asciiTheme="minorHAnsi" w:hAnsiTheme="minorHAnsi"/>
          <w:sz w:val="24"/>
        </w:rPr>
        <w:t xml:space="preserve">następujące </w:t>
      </w:r>
      <w:r w:rsidR="004D67B7" w:rsidRPr="00021B58">
        <w:rPr>
          <w:rFonts w:asciiTheme="minorHAnsi" w:hAnsiTheme="minorHAnsi"/>
          <w:sz w:val="24"/>
        </w:rPr>
        <w:t>informacje:</w:t>
      </w:r>
    </w:p>
    <w:p w:rsidR="006F3DB5" w:rsidRPr="00021B58" w:rsidRDefault="006F3DB5" w:rsidP="00083C53">
      <w:pPr>
        <w:rPr>
          <w:rFonts w:asciiTheme="minorHAnsi" w:hAnsiTheme="minorHAnsi"/>
          <w:sz w:val="24"/>
        </w:rPr>
      </w:pPr>
    </w:p>
    <w:p w:rsidR="004D67B7" w:rsidRPr="00021B58" w:rsidRDefault="00E94408" w:rsidP="009B2D68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 xml:space="preserve">Poziom 1 – Tabela numeracji przydzielonej przez UKE – o </w:t>
      </w:r>
      <w:r w:rsidR="00CC4E60" w:rsidRPr="00021B58">
        <w:rPr>
          <w:rFonts w:asciiTheme="minorHAnsi" w:hAnsiTheme="minorHAnsi"/>
          <w:sz w:val="24"/>
        </w:rPr>
        <w:t xml:space="preserve">przydziale </w:t>
      </w:r>
      <w:r w:rsidR="00A06EA9" w:rsidRPr="00021B58">
        <w:rPr>
          <w:rFonts w:asciiTheme="minorHAnsi" w:hAnsiTheme="minorHAnsi"/>
          <w:sz w:val="24"/>
        </w:rPr>
        <w:t>określo</w:t>
      </w:r>
      <w:r w:rsidR="0053723A" w:rsidRPr="00021B58">
        <w:rPr>
          <w:rFonts w:asciiTheme="minorHAnsi" w:hAnsiTheme="minorHAnsi"/>
          <w:sz w:val="24"/>
        </w:rPr>
        <w:t>nego</w:t>
      </w:r>
      <w:r w:rsidR="00CC4E60" w:rsidRPr="00021B58">
        <w:rPr>
          <w:rFonts w:asciiTheme="minorHAnsi" w:hAnsiTheme="minorHAnsi"/>
          <w:sz w:val="24"/>
        </w:rPr>
        <w:t xml:space="preserve"> zakresu</w:t>
      </w:r>
      <w:r w:rsidR="004D67B7" w:rsidRPr="00021B58">
        <w:rPr>
          <w:rFonts w:asciiTheme="minorHAnsi" w:hAnsiTheme="minorHAnsi"/>
          <w:sz w:val="24"/>
        </w:rPr>
        <w:t xml:space="preserve"> numeracji </w:t>
      </w:r>
      <w:r w:rsidR="0053723A" w:rsidRPr="00021B58">
        <w:rPr>
          <w:rFonts w:asciiTheme="minorHAnsi" w:hAnsiTheme="minorHAnsi"/>
          <w:sz w:val="24"/>
        </w:rPr>
        <w:t xml:space="preserve">konkretnemu PT </w:t>
      </w:r>
      <w:r w:rsidR="004D67B7" w:rsidRPr="00021B58">
        <w:rPr>
          <w:rFonts w:asciiTheme="minorHAnsi" w:hAnsiTheme="minorHAnsi"/>
          <w:sz w:val="24"/>
        </w:rPr>
        <w:t>przez UKE</w:t>
      </w:r>
      <w:r w:rsidR="00BA1A34" w:rsidRPr="00021B58">
        <w:rPr>
          <w:rFonts w:asciiTheme="minorHAnsi" w:hAnsiTheme="minorHAnsi"/>
          <w:sz w:val="24"/>
        </w:rPr>
        <w:t xml:space="preserve"> i jej typie</w:t>
      </w:r>
      <w:r w:rsidR="00CC4E60" w:rsidRPr="00021B58">
        <w:rPr>
          <w:rFonts w:asciiTheme="minorHAnsi" w:hAnsiTheme="minorHAnsi"/>
          <w:sz w:val="24"/>
        </w:rPr>
        <w:t xml:space="preserve"> </w:t>
      </w:r>
    </w:p>
    <w:p w:rsidR="006F3DB5" w:rsidRPr="00021B58" w:rsidRDefault="006F3DB5" w:rsidP="00083C53">
      <w:pPr>
        <w:rPr>
          <w:rFonts w:asciiTheme="minorHAnsi" w:hAnsiTheme="minorHAnsi"/>
          <w:sz w:val="24"/>
        </w:rPr>
      </w:pPr>
    </w:p>
    <w:p w:rsidR="0053723A" w:rsidRPr="00021B58" w:rsidRDefault="00E94408" w:rsidP="009B2D68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 xml:space="preserve">Poziom 2 – Tabela z danymi o numeracji udostępnionej na potrzeby świadczenia usług </w:t>
      </w:r>
      <w:r w:rsidR="000A3CA1">
        <w:rPr>
          <w:rFonts w:asciiTheme="minorHAnsi" w:hAnsiTheme="minorHAnsi"/>
          <w:sz w:val="24"/>
        </w:rPr>
        <w:t xml:space="preserve">detalicznych </w:t>
      </w:r>
      <w:r w:rsidRPr="00021B58">
        <w:rPr>
          <w:rFonts w:asciiTheme="minorHAnsi" w:hAnsiTheme="minorHAnsi"/>
          <w:sz w:val="24"/>
        </w:rPr>
        <w:t xml:space="preserve">– </w:t>
      </w:r>
      <w:r w:rsidR="004D67B7" w:rsidRPr="00021B58">
        <w:rPr>
          <w:rFonts w:asciiTheme="minorHAnsi" w:hAnsiTheme="minorHAnsi"/>
          <w:sz w:val="24"/>
        </w:rPr>
        <w:t>udostępnieniu</w:t>
      </w:r>
      <w:r w:rsidR="00CC4E60" w:rsidRPr="00021B58">
        <w:rPr>
          <w:rFonts w:asciiTheme="minorHAnsi" w:hAnsiTheme="minorHAnsi"/>
          <w:sz w:val="24"/>
        </w:rPr>
        <w:t xml:space="preserve"> </w:t>
      </w:r>
      <w:r w:rsidR="00A06EA9" w:rsidRPr="00021B58">
        <w:rPr>
          <w:rFonts w:asciiTheme="minorHAnsi" w:hAnsiTheme="minorHAnsi"/>
          <w:sz w:val="24"/>
        </w:rPr>
        <w:t>określo</w:t>
      </w:r>
      <w:r w:rsidR="0053723A" w:rsidRPr="00021B58">
        <w:rPr>
          <w:rFonts w:asciiTheme="minorHAnsi" w:hAnsiTheme="minorHAnsi"/>
          <w:sz w:val="24"/>
        </w:rPr>
        <w:t>nego</w:t>
      </w:r>
      <w:r w:rsidR="00CC4E60" w:rsidRPr="00021B58">
        <w:rPr>
          <w:rFonts w:asciiTheme="minorHAnsi" w:hAnsiTheme="minorHAnsi"/>
          <w:sz w:val="24"/>
        </w:rPr>
        <w:t xml:space="preserve"> zakresu</w:t>
      </w:r>
      <w:r w:rsidR="004C734C" w:rsidRPr="00021B58">
        <w:rPr>
          <w:rFonts w:asciiTheme="minorHAnsi" w:hAnsiTheme="minorHAnsi"/>
          <w:sz w:val="24"/>
        </w:rPr>
        <w:t xml:space="preserve"> (lub podzakresu)</w:t>
      </w:r>
      <w:r w:rsidR="00CC4E60" w:rsidRPr="00021B58">
        <w:rPr>
          <w:rFonts w:asciiTheme="minorHAnsi" w:hAnsiTheme="minorHAnsi"/>
          <w:sz w:val="24"/>
        </w:rPr>
        <w:t xml:space="preserve"> numeracji </w:t>
      </w:r>
      <w:r w:rsidR="00413448" w:rsidRPr="00021B58">
        <w:rPr>
          <w:rFonts w:asciiTheme="minorHAnsi" w:hAnsiTheme="minorHAnsi"/>
          <w:sz w:val="24"/>
        </w:rPr>
        <w:t xml:space="preserve">z Poziomu 1 </w:t>
      </w:r>
      <w:r w:rsidR="0053723A" w:rsidRPr="00021B58">
        <w:rPr>
          <w:rFonts w:asciiTheme="minorHAnsi" w:hAnsiTheme="minorHAnsi"/>
          <w:sz w:val="24"/>
        </w:rPr>
        <w:t xml:space="preserve">przez PT, który uzyskał jego przydział od UKE – innemu PT </w:t>
      </w:r>
      <w:r w:rsidR="004C734C" w:rsidRPr="00021B58">
        <w:rPr>
          <w:rFonts w:asciiTheme="minorHAnsi" w:hAnsiTheme="minorHAnsi"/>
          <w:sz w:val="24"/>
        </w:rPr>
        <w:t xml:space="preserve">na potrzeby świadczenia usług </w:t>
      </w:r>
      <w:r w:rsidR="00CF0D79">
        <w:rPr>
          <w:rFonts w:asciiTheme="minorHAnsi" w:hAnsiTheme="minorHAnsi"/>
          <w:sz w:val="24"/>
        </w:rPr>
        <w:t xml:space="preserve">detalicznych </w:t>
      </w:r>
      <w:r w:rsidR="007A04B2" w:rsidRPr="00021B58">
        <w:rPr>
          <w:rFonts w:asciiTheme="minorHAnsi" w:hAnsiTheme="minorHAnsi"/>
          <w:sz w:val="24"/>
        </w:rPr>
        <w:t xml:space="preserve">(wpis </w:t>
      </w:r>
      <w:r w:rsidRPr="00021B58">
        <w:rPr>
          <w:rFonts w:asciiTheme="minorHAnsi" w:hAnsiTheme="minorHAnsi"/>
          <w:sz w:val="24"/>
        </w:rPr>
        <w:t xml:space="preserve">trybu </w:t>
      </w:r>
      <w:r w:rsidR="007A04B2" w:rsidRPr="00021B58">
        <w:rPr>
          <w:rFonts w:asciiTheme="minorHAnsi" w:hAnsiTheme="minorHAnsi"/>
          <w:sz w:val="24"/>
        </w:rPr>
        <w:lastRenderedPageBreak/>
        <w:t xml:space="preserve">Udostępnienie – U) </w:t>
      </w:r>
      <w:r w:rsidR="0053723A" w:rsidRPr="00021B58">
        <w:rPr>
          <w:rFonts w:asciiTheme="minorHAnsi" w:hAnsiTheme="minorHAnsi"/>
          <w:sz w:val="24"/>
        </w:rPr>
        <w:t>lub technicznej implementacji</w:t>
      </w:r>
      <w:r w:rsidR="00A06EA9" w:rsidRPr="00021B58">
        <w:rPr>
          <w:rFonts w:asciiTheme="minorHAnsi" w:hAnsiTheme="minorHAnsi"/>
          <w:sz w:val="24"/>
        </w:rPr>
        <w:t xml:space="preserve"> numeracji</w:t>
      </w:r>
      <w:r w:rsidR="007A04B2" w:rsidRPr="00021B58">
        <w:rPr>
          <w:rFonts w:asciiTheme="minorHAnsi" w:hAnsiTheme="minorHAnsi"/>
          <w:sz w:val="24"/>
        </w:rPr>
        <w:t xml:space="preserve"> (wpis </w:t>
      </w:r>
      <w:r w:rsidRPr="00021B58">
        <w:rPr>
          <w:rFonts w:asciiTheme="minorHAnsi" w:hAnsiTheme="minorHAnsi"/>
          <w:sz w:val="24"/>
        </w:rPr>
        <w:t xml:space="preserve">trybu </w:t>
      </w:r>
      <w:r w:rsidR="003C200A" w:rsidRPr="00021B58">
        <w:rPr>
          <w:rFonts w:asciiTheme="minorHAnsi" w:hAnsiTheme="minorHAnsi"/>
          <w:sz w:val="24"/>
        </w:rPr>
        <w:t>Implementacja</w:t>
      </w:r>
      <w:r w:rsidR="007A04B2" w:rsidRPr="00021B58">
        <w:rPr>
          <w:rFonts w:asciiTheme="minorHAnsi" w:hAnsiTheme="minorHAnsi"/>
          <w:sz w:val="24"/>
        </w:rPr>
        <w:t xml:space="preserve"> – I)</w:t>
      </w:r>
    </w:p>
    <w:p w:rsidR="006F3DB5" w:rsidRPr="00021B58" w:rsidRDefault="006F3DB5" w:rsidP="00083C53">
      <w:pPr>
        <w:rPr>
          <w:rFonts w:asciiTheme="minorHAnsi" w:hAnsiTheme="minorHAnsi"/>
          <w:sz w:val="24"/>
        </w:rPr>
      </w:pPr>
    </w:p>
    <w:p w:rsidR="004D67B7" w:rsidRPr="00021B58" w:rsidRDefault="00E94408" w:rsidP="009B2D68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 xml:space="preserve">Poziom 3 – Tabela z danymi o numerach przeniesionych, w tym również numerach, gdzie do świadczenia usługi wykorzystywany jest WLR – </w:t>
      </w:r>
      <w:r w:rsidR="0053723A" w:rsidRPr="00021B58">
        <w:rPr>
          <w:rFonts w:asciiTheme="minorHAnsi" w:hAnsiTheme="minorHAnsi"/>
          <w:sz w:val="24"/>
        </w:rPr>
        <w:t xml:space="preserve">aktualnej przynależności </w:t>
      </w:r>
      <w:r w:rsidR="00A06EA9" w:rsidRPr="00021B58">
        <w:rPr>
          <w:rFonts w:asciiTheme="minorHAnsi" w:hAnsiTheme="minorHAnsi"/>
          <w:sz w:val="24"/>
        </w:rPr>
        <w:t xml:space="preserve">konkretnego </w:t>
      </w:r>
      <w:r w:rsidR="0053723A" w:rsidRPr="00021B58">
        <w:rPr>
          <w:rFonts w:asciiTheme="minorHAnsi" w:hAnsiTheme="minorHAnsi"/>
          <w:sz w:val="24"/>
        </w:rPr>
        <w:t>numeru do</w:t>
      </w:r>
      <w:r w:rsidR="00413448" w:rsidRPr="00021B58">
        <w:rPr>
          <w:rFonts w:asciiTheme="minorHAnsi" w:hAnsiTheme="minorHAnsi"/>
          <w:sz w:val="24"/>
        </w:rPr>
        <w:t xml:space="preserve"> Dostawcy </w:t>
      </w:r>
      <w:r w:rsidR="00437A04" w:rsidRPr="00021B58">
        <w:rPr>
          <w:rFonts w:asciiTheme="minorHAnsi" w:hAnsiTheme="minorHAnsi"/>
          <w:sz w:val="24"/>
        </w:rPr>
        <w:t xml:space="preserve">Usług </w:t>
      </w:r>
      <w:r w:rsidR="00CF08F2" w:rsidRPr="00021B58">
        <w:rPr>
          <w:rFonts w:asciiTheme="minorHAnsi" w:hAnsiTheme="minorHAnsi"/>
          <w:sz w:val="24"/>
        </w:rPr>
        <w:t>świadczącego na</w:t>
      </w:r>
      <w:r w:rsidR="00413448" w:rsidRPr="00021B58">
        <w:rPr>
          <w:rFonts w:asciiTheme="minorHAnsi" w:hAnsiTheme="minorHAnsi"/>
          <w:sz w:val="24"/>
        </w:rPr>
        <w:t xml:space="preserve"> </w:t>
      </w:r>
      <w:r w:rsidR="00B211A0" w:rsidRPr="00021B58">
        <w:rPr>
          <w:rFonts w:asciiTheme="minorHAnsi" w:hAnsiTheme="minorHAnsi"/>
          <w:sz w:val="24"/>
        </w:rPr>
        <w:t>określonym</w:t>
      </w:r>
      <w:r w:rsidR="00CF08F2" w:rsidRPr="00021B58">
        <w:rPr>
          <w:rFonts w:asciiTheme="minorHAnsi" w:hAnsiTheme="minorHAnsi"/>
          <w:sz w:val="24"/>
        </w:rPr>
        <w:t xml:space="preserve"> </w:t>
      </w:r>
      <w:r w:rsidR="006C49B8" w:rsidRPr="00021B58">
        <w:rPr>
          <w:rFonts w:asciiTheme="minorHAnsi" w:hAnsiTheme="minorHAnsi"/>
          <w:sz w:val="24"/>
        </w:rPr>
        <w:t>Nu</w:t>
      </w:r>
      <w:r w:rsidR="00CF08F2" w:rsidRPr="00021B58">
        <w:rPr>
          <w:rFonts w:asciiTheme="minorHAnsi" w:hAnsiTheme="minorHAnsi"/>
          <w:sz w:val="24"/>
        </w:rPr>
        <w:t>merze usługę</w:t>
      </w:r>
      <w:r w:rsidR="00C14DC6" w:rsidRPr="00021B58">
        <w:rPr>
          <w:rFonts w:asciiTheme="minorHAnsi" w:hAnsiTheme="minorHAnsi"/>
          <w:sz w:val="24"/>
        </w:rPr>
        <w:t xml:space="preserve"> telekomunikacyjną </w:t>
      </w:r>
      <w:r w:rsidR="00CF08F2" w:rsidRPr="00021B58">
        <w:rPr>
          <w:rFonts w:asciiTheme="minorHAnsi" w:hAnsiTheme="minorHAnsi"/>
          <w:sz w:val="24"/>
        </w:rPr>
        <w:t xml:space="preserve"> </w:t>
      </w:r>
      <w:r w:rsidR="00C14DC6" w:rsidRPr="00021B58">
        <w:rPr>
          <w:rFonts w:asciiTheme="minorHAnsi" w:hAnsiTheme="minorHAnsi"/>
          <w:sz w:val="24"/>
        </w:rPr>
        <w:t>Abonentowi</w:t>
      </w:r>
      <w:r w:rsidR="00567B05">
        <w:rPr>
          <w:rFonts w:asciiTheme="minorHAnsi" w:hAnsiTheme="minorHAnsi"/>
          <w:sz w:val="24"/>
        </w:rPr>
        <w:t>, Operatora Usług Towarzyszących i Operatora Macierzystego</w:t>
      </w:r>
    </w:p>
    <w:p w:rsidR="00083C53" w:rsidRPr="00021B58" w:rsidRDefault="00083C53" w:rsidP="00083C53">
      <w:pPr>
        <w:rPr>
          <w:rFonts w:asciiTheme="minorHAnsi" w:hAnsiTheme="minorHAnsi"/>
          <w:sz w:val="24"/>
        </w:rPr>
      </w:pPr>
    </w:p>
    <w:p w:rsidR="00561FD0" w:rsidRPr="00021B58" w:rsidRDefault="00E94408" w:rsidP="00561FD0">
      <w:pPr>
        <w:rPr>
          <w:rFonts w:asciiTheme="minorHAnsi" w:hAnsiTheme="minorHAnsi"/>
          <w:sz w:val="24"/>
        </w:rPr>
      </w:pPr>
      <w:r w:rsidRPr="00021B58">
        <w:rPr>
          <w:rFonts w:asciiTheme="minorHAnsi" w:hAnsiTheme="minorHAnsi" w:cs="Arial"/>
          <w:sz w:val="24"/>
          <w:szCs w:val="24"/>
        </w:rPr>
        <w:t xml:space="preserve">Tryb </w:t>
      </w:r>
      <w:r w:rsidR="00561FD0" w:rsidRPr="00021B58">
        <w:rPr>
          <w:rFonts w:asciiTheme="minorHAnsi" w:hAnsiTheme="minorHAnsi" w:cs="Arial"/>
          <w:sz w:val="24"/>
          <w:szCs w:val="24"/>
        </w:rPr>
        <w:t>udostępniania dotyczy numeracji udostępnianej na potrzeby świadczenia usług</w:t>
      </w:r>
      <w:r w:rsidR="00E07BCA">
        <w:rPr>
          <w:rFonts w:asciiTheme="minorHAnsi" w:hAnsiTheme="minorHAnsi" w:cs="Arial"/>
          <w:sz w:val="24"/>
          <w:szCs w:val="24"/>
        </w:rPr>
        <w:t xml:space="preserve"> detalicznych</w:t>
      </w:r>
      <w:r w:rsidR="00561FD0" w:rsidRPr="00021B58">
        <w:rPr>
          <w:rFonts w:asciiTheme="minorHAnsi" w:hAnsiTheme="minorHAnsi" w:cs="Arial"/>
          <w:sz w:val="24"/>
          <w:szCs w:val="24"/>
        </w:rPr>
        <w:t xml:space="preserve"> </w:t>
      </w:r>
      <w:r w:rsidR="00561FD0" w:rsidRPr="00021B58">
        <w:rPr>
          <w:rFonts w:asciiTheme="minorHAnsi" w:hAnsiTheme="minorHAnsi"/>
          <w:sz w:val="24"/>
        </w:rPr>
        <w:t>(wpis typu Udostępnienie – U) lub technicznej implementacji numeracji (wpis typu Implementacja – I).</w:t>
      </w:r>
    </w:p>
    <w:p w:rsidR="00561FD0" w:rsidRPr="00021B58" w:rsidRDefault="00561FD0" w:rsidP="00561FD0">
      <w:pPr>
        <w:rPr>
          <w:rFonts w:asciiTheme="minorHAnsi" w:hAnsiTheme="minorHAnsi" w:cs="Arial"/>
          <w:sz w:val="24"/>
          <w:szCs w:val="24"/>
        </w:rPr>
      </w:pPr>
    </w:p>
    <w:p w:rsidR="00561FD0" w:rsidRPr="00021B58" w:rsidRDefault="0064319C" w:rsidP="00561FD0">
      <w:pPr>
        <w:ind w:left="720" w:firstLine="0"/>
        <w:rPr>
          <w:rFonts w:asciiTheme="minorHAnsi" w:hAnsiTheme="minorHAnsi" w:cs="Arial"/>
          <w:sz w:val="24"/>
          <w:szCs w:val="24"/>
        </w:rPr>
      </w:pPr>
      <w:r w:rsidRPr="00021B58">
        <w:rPr>
          <w:rFonts w:asciiTheme="minorHAnsi" w:hAnsiTheme="minorHAnsi" w:cs="Arial"/>
          <w:sz w:val="24"/>
          <w:szCs w:val="24"/>
        </w:rPr>
        <w:t xml:space="preserve">Typy </w:t>
      </w:r>
      <w:r w:rsidR="00561FD0" w:rsidRPr="00021B58">
        <w:rPr>
          <w:rFonts w:asciiTheme="minorHAnsi" w:hAnsiTheme="minorHAnsi" w:cs="Arial"/>
          <w:sz w:val="24"/>
          <w:szCs w:val="24"/>
        </w:rPr>
        <w:t xml:space="preserve">numeracji </w:t>
      </w:r>
      <w:r w:rsidR="00562566">
        <w:rPr>
          <w:rFonts w:asciiTheme="minorHAnsi" w:hAnsiTheme="minorHAnsi" w:cs="Arial"/>
          <w:sz w:val="24"/>
          <w:szCs w:val="24"/>
        </w:rPr>
        <w:t>wynikające z przydziałów Prezesa</w:t>
      </w:r>
      <w:r w:rsidR="00561FD0" w:rsidRPr="00021B58">
        <w:rPr>
          <w:rFonts w:asciiTheme="minorHAnsi" w:hAnsiTheme="minorHAnsi" w:cs="Arial"/>
          <w:sz w:val="24"/>
          <w:szCs w:val="24"/>
        </w:rPr>
        <w:t xml:space="preserve"> UKE:</w:t>
      </w:r>
    </w:p>
    <w:p w:rsidR="00562CA4" w:rsidRPr="00562CA4" w:rsidRDefault="00562CA4" w:rsidP="00562CA4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r w:rsidRPr="00562CA4">
        <w:rPr>
          <w:rFonts w:asciiTheme="minorHAnsi" w:hAnsiTheme="minorHAnsi"/>
          <w:sz w:val="24"/>
        </w:rPr>
        <w:t>stacjonarna geograficzna</w:t>
      </w:r>
    </w:p>
    <w:p w:rsidR="00562CA4" w:rsidRPr="00562CA4" w:rsidRDefault="00562566" w:rsidP="00562CA4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r w:rsidRPr="00562CA4">
        <w:rPr>
          <w:rFonts w:asciiTheme="minorHAnsi" w:hAnsiTheme="minorHAnsi"/>
          <w:sz w:val="24"/>
        </w:rPr>
        <w:t xml:space="preserve">stacjonarna </w:t>
      </w:r>
      <w:proofErr w:type="spellStart"/>
      <w:r w:rsidRPr="00562CA4">
        <w:rPr>
          <w:rFonts w:asciiTheme="minorHAnsi" w:hAnsiTheme="minorHAnsi"/>
          <w:sz w:val="24"/>
        </w:rPr>
        <w:t>niegeograficzna</w:t>
      </w:r>
      <w:proofErr w:type="spellEnd"/>
      <w:r w:rsidRPr="00562CA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dla dostępu do usług sieci IN (</w:t>
      </w:r>
      <w:r w:rsidR="00562CA4" w:rsidRPr="00562CA4">
        <w:rPr>
          <w:rFonts w:asciiTheme="minorHAnsi" w:hAnsiTheme="minorHAnsi"/>
          <w:sz w:val="24"/>
        </w:rPr>
        <w:t>ABS=80x, 70x</w:t>
      </w:r>
      <w:r>
        <w:rPr>
          <w:rFonts w:asciiTheme="minorHAnsi" w:hAnsiTheme="minorHAnsi"/>
          <w:sz w:val="24"/>
        </w:rPr>
        <w:t>)</w:t>
      </w:r>
    </w:p>
    <w:p w:rsidR="00562CA4" w:rsidRPr="00562CA4" w:rsidRDefault="00562566" w:rsidP="00562CA4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r w:rsidRPr="00562566">
        <w:rPr>
          <w:rFonts w:ascii="Calibri" w:hAnsi="Calibri"/>
          <w:sz w:val="24"/>
        </w:rPr>
        <w:t xml:space="preserve">stacjonarna przeznaczona dla usług wykorzystujących technologię IP </w:t>
      </w:r>
      <w:r w:rsidRPr="00562566">
        <w:rPr>
          <w:rFonts w:asciiTheme="minorHAnsi" w:hAnsiTheme="minorHAnsi"/>
          <w:sz w:val="24"/>
        </w:rPr>
        <w:t>(</w:t>
      </w:r>
      <w:r w:rsidR="00562CA4" w:rsidRPr="00562CA4">
        <w:rPr>
          <w:rFonts w:asciiTheme="minorHAnsi" w:hAnsiTheme="minorHAnsi"/>
          <w:sz w:val="24"/>
        </w:rPr>
        <w:t>AB=39</w:t>
      </w:r>
      <w:r>
        <w:rPr>
          <w:rFonts w:asciiTheme="minorHAnsi" w:hAnsiTheme="minorHAnsi"/>
          <w:sz w:val="24"/>
        </w:rPr>
        <w:t>)</w:t>
      </w:r>
    </w:p>
    <w:p w:rsidR="00562CA4" w:rsidRPr="00562CA4" w:rsidRDefault="00562CA4" w:rsidP="00562CA4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proofErr w:type="spellStart"/>
      <w:r w:rsidRPr="00562CA4">
        <w:rPr>
          <w:rFonts w:asciiTheme="minorHAnsi" w:hAnsiTheme="minorHAnsi"/>
          <w:sz w:val="24"/>
        </w:rPr>
        <w:t>niegeograficzna</w:t>
      </w:r>
      <w:proofErr w:type="spellEnd"/>
      <w:r w:rsidRPr="00562CA4">
        <w:rPr>
          <w:rFonts w:asciiTheme="minorHAnsi" w:hAnsiTheme="minorHAnsi"/>
          <w:sz w:val="24"/>
        </w:rPr>
        <w:t xml:space="preserve"> dla sieci ruchomych</w:t>
      </w:r>
    </w:p>
    <w:p w:rsidR="00562CA4" w:rsidRPr="00562CA4" w:rsidRDefault="00562566" w:rsidP="00562CA4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numeracja dla sieci resortowych</w:t>
      </w:r>
    </w:p>
    <w:p w:rsidR="00562CA4" w:rsidRPr="00562CA4" w:rsidRDefault="00562CA4" w:rsidP="00562CA4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r w:rsidRPr="00562CA4">
        <w:rPr>
          <w:rFonts w:asciiTheme="minorHAnsi" w:hAnsiTheme="minorHAnsi"/>
          <w:sz w:val="24"/>
        </w:rPr>
        <w:t>sieci przywoławcze</w:t>
      </w:r>
    </w:p>
    <w:p w:rsidR="00562CA4" w:rsidRPr="00562CA4" w:rsidRDefault="00562CA4" w:rsidP="00562CA4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</w:pPr>
      <w:proofErr w:type="spellStart"/>
      <w:r w:rsidRPr="00562CA4">
        <w:rPr>
          <w:rFonts w:asciiTheme="minorHAnsi" w:hAnsiTheme="minorHAnsi"/>
          <w:sz w:val="24"/>
        </w:rPr>
        <w:t>niegeograficzna</w:t>
      </w:r>
      <w:proofErr w:type="spellEnd"/>
      <w:r w:rsidRPr="00562CA4">
        <w:rPr>
          <w:rFonts w:asciiTheme="minorHAnsi" w:hAnsiTheme="minorHAnsi"/>
          <w:sz w:val="24"/>
        </w:rPr>
        <w:t xml:space="preserve"> dla sieci ruchomych</w:t>
      </w:r>
    </w:p>
    <w:p w:rsidR="00562CA4" w:rsidRPr="00562CA4" w:rsidRDefault="00562CA4" w:rsidP="00562566">
      <w:pPr>
        <w:pStyle w:val="Akapitzlist"/>
        <w:ind w:left="1440" w:firstLine="0"/>
        <w:rPr>
          <w:rFonts w:asciiTheme="minorHAnsi" w:hAnsiTheme="minorHAnsi"/>
          <w:sz w:val="24"/>
        </w:rPr>
      </w:pPr>
    </w:p>
    <w:p w:rsidR="00561FD0" w:rsidRPr="00021B58" w:rsidRDefault="00561FD0" w:rsidP="006F3DB5">
      <w:pPr>
        <w:jc w:val="center"/>
        <w:rPr>
          <w:rFonts w:asciiTheme="minorHAnsi" w:hAnsiTheme="minorHAnsi"/>
          <w:sz w:val="24"/>
        </w:rPr>
      </w:pPr>
    </w:p>
    <w:p w:rsidR="00EB509D" w:rsidRPr="00021B58" w:rsidRDefault="00727802" w:rsidP="00EB509D">
      <w:pPr>
        <w:pStyle w:val="Nagwek1"/>
        <w:pageBreakBefore/>
        <w:pBdr>
          <w:top w:val="none" w:sz="0" w:space="0" w:color="auto"/>
        </w:pBdr>
        <w:ind w:left="431" w:hanging="431"/>
        <w:rPr>
          <w:rFonts w:asciiTheme="minorHAnsi" w:hAnsiTheme="minorHAnsi" w:cs="Arial"/>
          <w:b/>
          <w:color w:val="17365D"/>
          <w:lang w:val="pl-PL"/>
        </w:rPr>
      </w:pPr>
      <w:bookmarkStart w:id="4" w:name="_Toc410251094"/>
      <w:r w:rsidRPr="00021B58">
        <w:rPr>
          <w:rFonts w:asciiTheme="minorHAnsi" w:hAnsiTheme="minorHAnsi" w:cs="Arial"/>
          <w:b/>
          <w:color w:val="17365D"/>
          <w:lang w:val="pl-PL"/>
        </w:rPr>
        <w:lastRenderedPageBreak/>
        <w:t>Przykładowe wpisy w bazie danych w zależności od zdarzenia biznesowego.</w:t>
      </w:r>
      <w:bookmarkEnd w:id="4"/>
      <w:r w:rsidRPr="00021B58">
        <w:rPr>
          <w:rFonts w:asciiTheme="minorHAnsi" w:hAnsiTheme="minorHAnsi" w:cs="Arial"/>
          <w:b/>
          <w:color w:val="17365D"/>
          <w:lang w:val="pl-PL"/>
        </w:rPr>
        <w:t xml:space="preserve"> </w:t>
      </w:r>
    </w:p>
    <w:p w:rsidR="006C49B8" w:rsidRPr="00021B58" w:rsidRDefault="006C49B8">
      <w:pPr>
        <w:rPr>
          <w:rFonts w:asciiTheme="minorHAnsi" w:hAnsiTheme="minorHAnsi"/>
          <w:sz w:val="24"/>
        </w:rPr>
      </w:pPr>
    </w:p>
    <w:p w:rsidR="00546622" w:rsidRPr="00021B58" w:rsidRDefault="00727802" w:rsidP="00083C53">
      <w:p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>W Tabeli będą przechowywane wszystkie niezbędne informacje w zależności od zaistniałego zdarzenia biznesowego, tj. kolejno informacje o:</w:t>
      </w:r>
    </w:p>
    <w:p w:rsidR="006F3DB5" w:rsidRPr="00021B58" w:rsidRDefault="006F3DB5" w:rsidP="00083C53">
      <w:pPr>
        <w:rPr>
          <w:rFonts w:asciiTheme="minorHAnsi" w:hAnsiTheme="minorHAnsi"/>
          <w:sz w:val="24"/>
        </w:rPr>
      </w:pPr>
    </w:p>
    <w:p w:rsidR="00546622" w:rsidRPr="00021B58" w:rsidRDefault="00727802" w:rsidP="00432C4E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>zakresie numeracji przydzielonej</w:t>
      </w:r>
      <w:r w:rsidR="00437A04" w:rsidRPr="00021B58">
        <w:rPr>
          <w:rFonts w:asciiTheme="minorHAnsi" w:hAnsiTheme="minorHAnsi"/>
          <w:sz w:val="24"/>
        </w:rPr>
        <w:t xml:space="preserve"> </w:t>
      </w:r>
      <w:r w:rsidRPr="00021B58">
        <w:rPr>
          <w:rFonts w:asciiTheme="minorHAnsi" w:hAnsiTheme="minorHAnsi"/>
          <w:sz w:val="24"/>
        </w:rPr>
        <w:t>przez UKE konkretnemu PT (Poziom 1 – Identyfikator PT</w:t>
      </w:r>
      <w:r w:rsidR="0064319C" w:rsidRPr="00021B58">
        <w:rPr>
          <w:rFonts w:asciiTheme="minorHAnsi" w:hAnsiTheme="minorHAnsi"/>
          <w:sz w:val="24"/>
        </w:rPr>
        <w:t>) i jej typie</w:t>
      </w:r>
      <w:r w:rsidRPr="00021B58">
        <w:rPr>
          <w:rFonts w:asciiTheme="minorHAnsi" w:hAnsiTheme="minorHAnsi"/>
          <w:sz w:val="24"/>
        </w:rPr>
        <w:t xml:space="preserve">, </w:t>
      </w:r>
      <w:r w:rsidR="00A15EE2">
        <w:rPr>
          <w:rFonts w:asciiTheme="minorHAnsi" w:hAnsiTheme="minorHAnsi"/>
          <w:sz w:val="24"/>
        </w:rPr>
        <w:t xml:space="preserve">przy czym </w:t>
      </w:r>
      <w:r w:rsidRPr="00021B58">
        <w:rPr>
          <w:rFonts w:asciiTheme="minorHAnsi" w:hAnsiTheme="minorHAnsi"/>
          <w:sz w:val="24"/>
        </w:rPr>
        <w:t>wpis w bazie danych ma miejsce w momencie wydania decyzji administracyjnej o przydziale numeracji przez UKE określonemu PT</w:t>
      </w:r>
      <w:r w:rsidR="00082818">
        <w:rPr>
          <w:rFonts w:asciiTheme="minorHAnsi" w:hAnsiTheme="minorHAnsi"/>
          <w:sz w:val="24"/>
        </w:rPr>
        <w:t xml:space="preserve"> (wpisy w bazie danych będą dokonywane przez System PLI CBD na podstawie danych wprowadzonych do Systemu PLI CBD przez WGN UKE)</w:t>
      </w:r>
      <w:r w:rsidRPr="00021B58">
        <w:rPr>
          <w:rFonts w:asciiTheme="minorHAnsi" w:hAnsiTheme="minorHAnsi"/>
          <w:sz w:val="24"/>
        </w:rPr>
        <w:t xml:space="preserve">, </w:t>
      </w:r>
    </w:p>
    <w:p w:rsidR="006C49B8" w:rsidRPr="00021B58" w:rsidRDefault="006C49B8">
      <w:pPr>
        <w:pStyle w:val="Akapitzlist"/>
        <w:ind w:left="1440" w:firstLine="0"/>
        <w:rPr>
          <w:rFonts w:asciiTheme="minorHAnsi" w:hAnsiTheme="minorHAnsi"/>
          <w:sz w:val="24"/>
        </w:rPr>
      </w:pPr>
    </w:p>
    <w:p w:rsidR="00546622" w:rsidRPr="00021B58" w:rsidRDefault="00727802" w:rsidP="00432C4E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>zakresie numeracji udostępnionej przez konkretnego PT innemu PT (Poziom 2 – Identyfikator Dostawcy Usług) w przypadku zawarcia umowy o udostępnieniu zakresu numeracji celem świadczenia usług Abonenckich</w:t>
      </w:r>
      <w:r w:rsidR="00437A04" w:rsidRPr="00021B58">
        <w:rPr>
          <w:rFonts w:asciiTheme="minorHAnsi" w:hAnsiTheme="minorHAnsi"/>
          <w:sz w:val="24"/>
        </w:rPr>
        <w:t xml:space="preserve">: </w:t>
      </w:r>
      <w:r w:rsidR="005836CB">
        <w:rPr>
          <w:rFonts w:asciiTheme="minorHAnsi" w:hAnsiTheme="minorHAnsi"/>
          <w:sz w:val="24"/>
        </w:rPr>
        <w:t xml:space="preserve">uzupełnienie danych o </w:t>
      </w:r>
      <w:r w:rsidR="00437A04" w:rsidRPr="00021B58">
        <w:rPr>
          <w:rFonts w:asciiTheme="minorHAnsi" w:hAnsiTheme="minorHAnsi"/>
          <w:sz w:val="24"/>
        </w:rPr>
        <w:t>Dostawc</w:t>
      </w:r>
      <w:r w:rsidR="005836CB">
        <w:rPr>
          <w:rFonts w:asciiTheme="minorHAnsi" w:hAnsiTheme="minorHAnsi"/>
          <w:sz w:val="24"/>
        </w:rPr>
        <w:t>y</w:t>
      </w:r>
      <w:r w:rsidR="00437A04" w:rsidRPr="00021B58">
        <w:rPr>
          <w:rFonts w:asciiTheme="minorHAnsi" w:hAnsiTheme="minorHAnsi"/>
          <w:sz w:val="24"/>
        </w:rPr>
        <w:t xml:space="preserve"> Usług, Operator</w:t>
      </w:r>
      <w:r w:rsidR="005836CB">
        <w:rPr>
          <w:rFonts w:asciiTheme="minorHAnsi" w:hAnsiTheme="minorHAnsi"/>
          <w:sz w:val="24"/>
        </w:rPr>
        <w:t>z</w:t>
      </w:r>
      <w:r w:rsidR="00417F26">
        <w:rPr>
          <w:rFonts w:asciiTheme="minorHAnsi" w:hAnsiTheme="minorHAnsi"/>
          <w:sz w:val="24"/>
        </w:rPr>
        <w:t>e</w:t>
      </w:r>
      <w:r w:rsidR="00437A04" w:rsidRPr="00021B58">
        <w:rPr>
          <w:rFonts w:asciiTheme="minorHAnsi" w:hAnsiTheme="minorHAnsi"/>
          <w:sz w:val="24"/>
        </w:rPr>
        <w:t xml:space="preserve"> Usług Towarzyszących, Operator</w:t>
      </w:r>
      <w:r w:rsidR="005836CB">
        <w:rPr>
          <w:rFonts w:asciiTheme="minorHAnsi" w:hAnsiTheme="minorHAnsi"/>
          <w:sz w:val="24"/>
        </w:rPr>
        <w:t>ze</w:t>
      </w:r>
      <w:r w:rsidR="00437A04" w:rsidRPr="00021B58">
        <w:rPr>
          <w:rFonts w:asciiTheme="minorHAnsi" w:hAnsiTheme="minorHAnsi"/>
          <w:sz w:val="24"/>
        </w:rPr>
        <w:t xml:space="preserve"> Macierzysty</w:t>
      </w:r>
      <w:r w:rsidR="005836CB">
        <w:rPr>
          <w:rFonts w:asciiTheme="minorHAnsi" w:hAnsiTheme="minorHAnsi"/>
          <w:sz w:val="24"/>
        </w:rPr>
        <w:t>m</w:t>
      </w:r>
      <w:r w:rsidRPr="00021B58">
        <w:rPr>
          <w:rFonts w:asciiTheme="minorHAnsi" w:hAnsiTheme="minorHAnsi"/>
          <w:sz w:val="24"/>
        </w:rPr>
        <w:t xml:space="preserve"> (wpis typu Udostępnienie – U) lub jej implementacji (wpis typu Implementacja – I), </w:t>
      </w:r>
      <w:r w:rsidR="00A15EE2">
        <w:rPr>
          <w:rFonts w:asciiTheme="minorHAnsi" w:hAnsiTheme="minorHAnsi"/>
          <w:sz w:val="24"/>
        </w:rPr>
        <w:t xml:space="preserve">przy czym </w:t>
      </w:r>
      <w:r w:rsidRPr="00021B58">
        <w:rPr>
          <w:rFonts w:asciiTheme="minorHAnsi" w:hAnsiTheme="minorHAnsi"/>
          <w:sz w:val="24"/>
        </w:rPr>
        <w:t xml:space="preserve">wpis w bazie danych ma miejsce po potwierdzeniu </w:t>
      </w:r>
      <w:r w:rsidR="00437A04" w:rsidRPr="00021B58">
        <w:rPr>
          <w:rFonts w:asciiTheme="minorHAnsi" w:hAnsiTheme="minorHAnsi"/>
          <w:sz w:val="24"/>
        </w:rPr>
        <w:t xml:space="preserve">w SOU </w:t>
      </w:r>
      <w:r w:rsidRPr="00021B58">
        <w:rPr>
          <w:rFonts w:asciiTheme="minorHAnsi" w:hAnsiTheme="minorHAnsi"/>
          <w:sz w:val="24"/>
        </w:rPr>
        <w:t>przez PT, któremu numeracja została udostępniona</w:t>
      </w:r>
      <w:r w:rsidR="00A15EE2">
        <w:rPr>
          <w:rFonts w:asciiTheme="minorHAnsi" w:hAnsiTheme="minorHAnsi"/>
          <w:sz w:val="24"/>
        </w:rPr>
        <w:t>,</w:t>
      </w:r>
      <w:r w:rsidRPr="00021B58">
        <w:rPr>
          <w:rFonts w:asciiTheme="minorHAnsi" w:hAnsiTheme="minorHAnsi"/>
          <w:sz w:val="24"/>
        </w:rPr>
        <w:t xml:space="preserve"> iż dany zakres numeracji został mu udostępniony na podstawie Umowy o udostępnianiu numeracji o której mowa w art. 128 pt</w:t>
      </w:r>
      <w:r w:rsidR="00CF204D" w:rsidRPr="00021B58">
        <w:rPr>
          <w:rFonts w:asciiTheme="minorHAnsi" w:hAnsiTheme="minorHAnsi"/>
          <w:sz w:val="24"/>
        </w:rPr>
        <w:t>,</w:t>
      </w:r>
      <w:r w:rsidRPr="00021B58">
        <w:rPr>
          <w:rFonts w:asciiTheme="minorHAnsi" w:hAnsiTheme="minorHAnsi"/>
          <w:sz w:val="24"/>
        </w:rPr>
        <w:t xml:space="preserve">  </w:t>
      </w:r>
      <w:r w:rsidR="0064319C" w:rsidRPr="00021B58">
        <w:rPr>
          <w:rFonts w:asciiTheme="minorHAnsi" w:hAnsiTheme="minorHAnsi"/>
          <w:sz w:val="24"/>
        </w:rPr>
        <w:t>nie jest dozwolone dalsze udostępnianie numeracji</w:t>
      </w:r>
      <w:r w:rsidR="00082818">
        <w:rPr>
          <w:rFonts w:asciiTheme="minorHAnsi" w:hAnsiTheme="minorHAnsi"/>
          <w:sz w:val="24"/>
        </w:rPr>
        <w:t xml:space="preserve"> (wpisy w bazie danych będą dokonywane przez System PLI CBD na podstawie danych podanych przez Przedsiębiorców Telekomunikacyjnych w procesie przekazywania danych i numeracji udostępnianej pomiędzy Przedsiębiorcami Telekomunikacyjnymi)</w:t>
      </w:r>
      <w:r w:rsidR="0064319C" w:rsidRPr="00021B58">
        <w:rPr>
          <w:rFonts w:asciiTheme="minorHAnsi" w:hAnsiTheme="minorHAnsi"/>
          <w:sz w:val="24"/>
        </w:rPr>
        <w:t>,</w:t>
      </w:r>
      <w:r w:rsidRPr="00021B58">
        <w:rPr>
          <w:rFonts w:asciiTheme="minorHAnsi" w:hAnsiTheme="minorHAnsi"/>
          <w:sz w:val="24"/>
        </w:rPr>
        <w:t xml:space="preserve">  </w:t>
      </w:r>
    </w:p>
    <w:p w:rsidR="006C49B8" w:rsidRPr="00021B58" w:rsidRDefault="006C49B8">
      <w:pPr>
        <w:pStyle w:val="Akapitzlist"/>
        <w:ind w:left="1440" w:firstLine="0"/>
        <w:rPr>
          <w:rFonts w:asciiTheme="minorHAnsi" w:hAnsiTheme="minorHAnsi"/>
          <w:sz w:val="24"/>
        </w:rPr>
      </w:pPr>
    </w:p>
    <w:p w:rsidR="00EE4125" w:rsidRPr="00021B58" w:rsidRDefault="00727802" w:rsidP="00432C4E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 xml:space="preserve">aktualnym statusie przynależności Numeru do konkretnego Dostawcy </w:t>
      </w:r>
      <w:r w:rsidR="00437A04" w:rsidRPr="00021B58">
        <w:rPr>
          <w:rFonts w:asciiTheme="minorHAnsi" w:hAnsiTheme="minorHAnsi"/>
          <w:sz w:val="24"/>
        </w:rPr>
        <w:t>Usług, Operator</w:t>
      </w:r>
      <w:r w:rsidR="00CF204D" w:rsidRPr="00021B58">
        <w:rPr>
          <w:rFonts w:asciiTheme="minorHAnsi" w:hAnsiTheme="minorHAnsi"/>
          <w:sz w:val="24"/>
        </w:rPr>
        <w:t>a</w:t>
      </w:r>
      <w:r w:rsidR="00437A04" w:rsidRPr="00021B58">
        <w:rPr>
          <w:rFonts w:asciiTheme="minorHAnsi" w:hAnsiTheme="minorHAnsi"/>
          <w:sz w:val="24"/>
        </w:rPr>
        <w:t xml:space="preserve"> Usług Towarzyszących, Operator</w:t>
      </w:r>
      <w:r w:rsidR="00CF204D" w:rsidRPr="00021B58">
        <w:rPr>
          <w:rFonts w:asciiTheme="minorHAnsi" w:hAnsiTheme="minorHAnsi"/>
          <w:sz w:val="24"/>
        </w:rPr>
        <w:t>a</w:t>
      </w:r>
      <w:r w:rsidR="00437A04" w:rsidRPr="00021B58">
        <w:rPr>
          <w:rFonts w:asciiTheme="minorHAnsi" w:hAnsiTheme="minorHAnsi"/>
          <w:sz w:val="24"/>
        </w:rPr>
        <w:t xml:space="preserve"> Sieci</w:t>
      </w:r>
      <w:r w:rsidRPr="00021B58">
        <w:rPr>
          <w:rFonts w:asciiTheme="minorHAnsi" w:hAnsiTheme="minorHAnsi"/>
          <w:sz w:val="24"/>
        </w:rPr>
        <w:t>, w tym wykorzyst</w:t>
      </w:r>
      <w:r w:rsidR="00A15EE2">
        <w:rPr>
          <w:rFonts w:asciiTheme="minorHAnsi" w:hAnsiTheme="minorHAnsi"/>
          <w:sz w:val="24"/>
        </w:rPr>
        <w:t>yw</w:t>
      </w:r>
      <w:r w:rsidRPr="00021B58">
        <w:rPr>
          <w:rFonts w:asciiTheme="minorHAnsi" w:hAnsiTheme="minorHAnsi"/>
          <w:sz w:val="24"/>
        </w:rPr>
        <w:t xml:space="preserve">ania </w:t>
      </w:r>
      <w:r w:rsidRPr="00021B58">
        <w:rPr>
          <w:rFonts w:asciiTheme="minorHAnsi" w:hAnsiTheme="minorHAnsi"/>
          <w:sz w:val="24"/>
        </w:rPr>
        <w:lastRenderedPageBreak/>
        <w:t>Numeru do świadczenia usługi WLR (Poziom 3 – Identyfikator Dostawcy Usług), w przypadku realizacji usługi Przeniesienia Numeru</w:t>
      </w:r>
      <w:r w:rsidR="0064319C" w:rsidRPr="00021B58">
        <w:rPr>
          <w:rFonts w:asciiTheme="minorHAnsi" w:hAnsiTheme="minorHAnsi"/>
          <w:sz w:val="24"/>
        </w:rPr>
        <w:t>.</w:t>
      </w:r>
      <w:r w:rsidRPr="00021B58">
        <w:rPr>
          <w:rFonts w:asciiTheme="minorHAnsi" w:hAnsiTheme="minorHAnsi"/>
          <w:sz w:val="24"/>
        </w:rPr>
        <w:t xml:space="preserve"> </w:t>
      </w:r>
      <w:r w:rsidR="0064319C" w:rsidRPr="00021B58">
        <w:rPr>
          <w:rFonts w:asciiTheme="minorHAnsi" w:hAnsiTheme="minorHAnsi"/>
          <w:sz w:val="24"/>
        </w:rPr>
        <w:t>W</w:t>
      </w:r>
      <w:r w:rsidRPr="00021B58">
        <w:rPr>
          <w:rFonts w:asciiTheme="minorHAnsi" w:hAnsiTheme="minorHAnsi"/>
          <w:sz w:val="24"/>
        </w:rPr>
        <w:t>pis w bazie danych ma miejsce po wysłaniu przez System PLICBD komunikatu E13 do wszystkich PT</w:t>
      </w:r>
      <w:r w:rsidR="00082818">
        <w:rPr>
          <w:rFonts w:asciiTheme="minorHAnsi" w:hAnsiTheme="minorHAnsi"/>
          <w:sz w:val="24"/>
        </w:rPr>
        <w:t xml:space="preserve"> (wpisu dokonuje System PLI CBD)</w:t>
      </w:r>
      <w:r w:rsidRPr="00021B58">
        <w:rPr>
          <w:rFonts w:asciiTheme="minorHAnsi" w:hAnsiTheme="minorHAnsi"/>
          <w:sz w:val="24"/>
        </w:rPr>
        <w:t>.</w:t>
      </w:r>
    </w:p>
    <w:p w:rsidR="0092500D" w:rsidRPr="00021B58" w:rsidRDefault="0092500D" w:rsidP="00EE4125">
      <w:pPr>
        <w:rPr>
          <w:rFonts w:asciiTheme="minorHAnsi" w:hAnsiTheme="minorHAnsi"/>
          <w:sz w:val="24"/>
        </w:rPr>
      </w:pPr>
    </w:p>
    <w:p w:rsidR="00BA1A34" w:rsidRPr="00021B58" w:rsidRDefault="00BA1A34" w:rsidP="00EE4125">
      <w:pPr>
        <w:rPr>
          <w:rFonts w:asciiTheme="minorHAnsi" w:hAnsiTheme="minorHAnsi"/>
          <w:sz w:val="24"/>
        </w:rPr>
      </w:pPr>
    </w:p>
    <w:p w:rsidR="0092500D" w:rsidRPr="00021B58" w:rsidRDefault="00727802" w:rsidP="00EE4125">
      <w:p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 xml:space="preserve">W przypadku Poziomów 2 i 3 w Tabeli będą ponadto wskazywane Identyfikatory: </w:t>
      </w:r>
    </w:p>
    <w:p w:rsidR="0092500D" w:rsidRPr="00021B58" w:rsidRDefault="00727802" w:rsidP="00A82096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>Operatora Macierzystego – tj. PT, któremu wskazany zakres numeracji został udostępniony</w:t>
      </w:r>
      <w:r w:rsidR="005B55ED">
        <w:rPr>
          <w:rFonts w:asciiTheme="minorHAnsi" w:hAnsiTheme="minorHAnsi"/>
          <w:sz w:val="24"/>
        </w:rPr>
        <w:t xml:space="preserve"> (przez PT, któremu numeracja została przydzielona decyzją UKE)</w:t>
      </w:r>
      <w:r w:rsidRPr="00021B58">
        <w:rPr>
          <w:rFonts w:asciiTheme="minorHAnsi" w:hAnsiTheme="minorHAnsi"/>
          <w:sz w:val="24"/>
        </w:rPr>
        <w:t xml:space="preserve"> na potrzeby Implementacji </w:t>
      </w:r>
      <w:r w:rsidR="009A162B">
        <w:rPr>
          <w:rFonts w:asciiTheme="minorHAnsi" w:hAnsiTheme="minorHAnsi"/>
          <w:sz w:val="24"/>
        </w:rPr>
        <w:t xml:space="preserve">przez </w:t>
      </w:r>
      <w:r w:rsidRPr="00021B58">
        <w:rPr>
          <w:rFonts w:asciiTheme="minorHAnsi" w:hAnsiTheme="minorHAnsi"/>
          <w:sz w:val="24"/>
        </w:rPr>
        <w:t>Operatora Macierzystego (Poziom 2),</w:t>
      </w:r>
    </w:p>
    <w:p w:rsidR="006C49B8" w:rsidRPr="00021B58" w:rsidRDefault="006C49B8">
      <w:pPr>
        <w:pStyle w:val="Akapitzlist"/>
        <w:ind w:left="1636" w:firstLine="0"/>
        <w:rPr>
          <w:rFonts w:asciiTheme="minorHAnsi" w:hAnsiTheme="minorHAnsi"/>
          <w:sz w:val="24"/>
        </w:rPr>
      </w:pPr>
    </w:p>
    <w:p w:rsidR="00A82096" w:rsidRPr="00021B58" w:rsidRDefault="00727802" w:rsidP="00A82096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>Operatora Usług Towarzyszących – tj. PT, któremu wskazany zakres numeracji został udostępniony na potrzeby Implementacji numeracji w zakresie pozostającym w gestii Operatora Usług Towarzyszących,  (Poziom 2 i Poziom 3)</w:t>
      </w:r>
    </w:p>
    <w:p w:rsidR="006C49B8" w:rsidRPr="00021B58" w:rsidRDefault="006C49B8">
      <w:pPr>
        <w:pStyle w:val="Akapitzlist"/>
        <w:ind w:left="1636" w:firstLine="0"/>
        <w:rPr>
          <w:rFonts w:asciiTheme="minorHAnsi" w:hAnsiTheme="minorHAnsi"/>
          <w:sz w:val="24"/>
        </w:rPr>
      </w:pPr>
    </w:p>
    <w:p w:rsidR="00D875B5" w:rsidRDefault="00727802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</w:rPr>
      </w:pPr>
      <w:r w:rsidRPr="00021B58">
        <w:rPr>
          <w:rFonts w:asciiTheme="minorHAnsi" w:hAnsiTheme="minorHAnsi"/>
          <w:sz w:val="24"/>
        </w:rPr>
        <w:t>Operatora Sieci – tj. PT, na którego infrastrukturze</w:t>
      </w:r>
      <w:r w:rsidR="00567B05">
        <w:rPr>
          <w:rFonts w:asciiTheme="minorHAnsi" w:hAnsiTheme="minorHAnsi"/>
          <w:sz w:val="24"/>
        </w:rPr>
        <w:t xml:space="preserve"> w danym dniu</w:t>
      </w:r>
      <w:r w:rsidRPr="00021B58">
        <w:rPr>
          <w:rFonts w:asciiTheme="minorHAnsi" w:hAnsiTheme="minorHAnsi"/>
          <w:sz w:val="24"/>
        </w:rPr>
        <w:t xml:space="preserve"> działa Numer Przeniesiony (w tym również WLR) (Poziom 3)</w:t>
      </w:r>
    </w:p>
    <w:p w:rsidR="006C49B8" w:rsidRPr="00021B58" w:rsidRDefault="006C49B8">
      <w:pPr>
        <w:rPr>
          <w:rFonts w:asciiTheme="minorHAnsi" w:hAnsiTheme="minorHAnsi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2126"/>
        <w:gridCol w:w="284"/>
        <w:gridCol w:w="1984"/>
        <w:gridCol w:w="1701"/>
      </w:tblGrid>
      <w:tr w:rsidR="009B2D68" w:rsidRPr="00021B58" w:rsidTr="009B2D68">
        <w:tc>
          <w:tcPr>
            <w:tcW w:w="1242" w:type="dxa"/>
          </w:tcPr>
          <w:p w:rsidR="009B2D68" w:rsidRPr="00021B58" w:rsidRDefault="00727802" w:rsidP="00083C53">
            <w:pPr>
              <w:spacing w:line="240" w:lineRule="auto"/>
              <w:ind w:left="0" w:firstLine="0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Numer telefonu</w:t>
            </w:r>
          </w:p>
        </w:tc>
        <w:tc>
          <w:tcPr>
            <w:tcW w:w="1843" w:type="dxa"/>
          </w:tcPr>
          <w:p w:rsidR="009B2D68" w:rsidRPr="00021B58" w:rsidRDefault="00727802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Identyfikator Dostawcy Usług</w:t>
            </w:r>
          </w:p>
        </w:tc>
        <w:tc>
          <w:tcPr>
            <w:tcW w:w="2410" w:type="dxa"/>
            <w:gridSpan w:val="2"/>
          </w:tcPr>
          <w:p w:rsidR="009B2D68" w:rsidRPr="00021B58" w:rsidRDefault="00727802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Identyfikator Operatora Usług </w:t>
            </w:r>
          </w:p>
          <w:p w:rsidR="009B2D68" w:rsidRPr="00021B58" w:rsidRDefault="00727802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Towarzyszących</w:t>
            </w:r>
          </w:p>
        </w:tc>
        <w:tc>
          <w:tcPr>
            <w:tcW w:w="3685" w:type="dxa"/>
            <w:gridSpan w:val="2"/>
          </w:tcPr>
          <w:p w:rsidR="009B2D68" w:rsidRPr="00021B58" w:rsidRDefault="00727802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Identyfikator Operatora Sieci</w:t>
            </w:r>
          </w:p>
        </w:tc>
      </w:tr>
      <w:tr w:rsidR="009B2D68" w:rsidRPr="00021B58" w:rsidTr="00CF204D">
        <w:tc>
          <w:tcPr>
            <w:tcW w:w="1242" w:type="dxa"/>
          </w:tcPr>
          <w:p w:rsidR="009B2D68" w:rsidRPr="00021B58" w:rsidRDefault="00727802" w:rsidP="00083C53">
            <w:pPr>
              <w:spacing w:line="240" w:lineRule="auto"/>
              <w:ind w:left="0" w:firstLine="0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Zakres numeracji</w:t>
            </w:r>
          </w:p>
        </w:tc>
        <w:tc>
          <w:tcPr>
            <w:tcW w:w="1843" w:type="dxa"/>
          </w:tcPr>
          <w:p w:rsidR="009B2D68" w:rsidRPr="00021B58" w:rsidRDefault="00727802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Identyfikator Dostawcy Usług</w:t>
            </w:r>
          </w:p>
        </w:tc>
        <w:tc>
          <w:tcPr>
            <w:tcW w:w="2410" w:type="dxa"/>
            <w:gridSpan w:val="2"/>
          </w:tcPr>
          <w:p w:rsidR="009B2D68" w:rsidRPr="00021B58" w:rsidRDefault="00727802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Identyfikator Operatora Usług </w:t>
            </w:r>
          </w:p>
          <w:p w:rsidR="009B2D68" w:rsidRPr="00021B58" w:rsidRDefault="00727802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Towarzyszących</w:t>
            </w:r>
          </w:p>
        </w:tc>
        <w:tc>
          <w:tcPr>
            <w:tcW w:w="1984" w:type="dxa"/>
          </w:tcPr>
          <w:p w:rsidR="009B2D68" w:rsidRPr="00021B58" w:rsidRDefault="00727802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Identyfikator Operatora  Macierzystego</w:t>
            </w:r>
          </w:p>
        </w:tc>
        <w:tc>
          <w:tcPr>
            <w:tcW w:w="1701" w:type="dxa"/>
          </w:tcPr>
          <w:p w:rsidR="009B2D68" w:rsidRPr="00021B58" w:rsidRDefault="00CF204D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Tryb udostępniania</w:t>
            </w:r>
          </w:p>
        </w:tc>
      </w:tr>
      <w:tr w:rsidR="00CF204D" w:rsidRPr="00021B58" w:rsidTr="004C734C">
        <w:tc>
          <w:tcPr>
            <w:tcW w:w="1242" w:type="dxa"/>
          </w:tcPr>
          <w:p w:rsidR="00CF204D" w:rsidRPr="00021B58" w:rsidRDefault="00CF204D" w:rsidP="00083C53">
            <w:pPr>
              <w:spacing w:line="240" w:lineRule="auto"/>
              <w:ind w:left="0" w:firstLine="0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 xml:space="preserve">Zakres numeracji </w:t>
            </w:r>
          </w:p>
        </w:tc>
        <w:tc>
          <w:tcPr>
            <w:tcW w:w="3969" w:type="dxa"/>
            <w:gridSpan w:val="2"/>
          </w:tcPr>
          <w:p w:rsidR="00CF204D" w:rsidRPr="00021B58" w:rsidRDefault="00CF204D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 xml:space="preserve">Identyfikator </w:t>
            </w:r>
          </w:p>
          <w:p w:rsidR="00CF204D" w:rsidRPr="00021B58" w:rsidRDefault="00CF204D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Przedsiębiorcy Telekomunikacyjnego</w:t>
            </w:r>
          </w:p>
        </w:tc>
        <w:tc>
          <w:tcPr>
            <w:tcW w:w="3969" w:type="dxa"/>
            <w:gridSpan w:val="3"/>
          </w:tcPr>
          <w:p w:rsidR="00CF204D" w:rsidRPr="00021B58" w:rsidRDefault="00CF204D" w:rsidP="00083C5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4"/>
              </w:rPr>
            </w:pPr>
            <w:r w:rsidRPr="00021B58">
              <w:rPr>
                <w:rFonts w:asciiTheme="minorHAnsi" w:hAnsiTheme="minorHAnsi"/>
                <w:sz w:val="24"/>
              </w:rPr>
              <w:t>Typ numeracji</w:t>
            </w:r>
          </w:p>
        </w:tc>
      </w:tr>
    </w:tbl>
    <w:p w:rsidR="00083C53" w:rsidRPr="00021B58" w:rsidRDefault="00083C53" w:rsidP="00083C53">
      <w:pPr>
        <w:rPr>
          <w:rFonts w:asciiTheme="minorHAnsi" w:hAnsiTheme="minorHAnsi"/>
          <w:sz w:val="24"/>
        </w:rPr>
      </w:pPr>
    </w:p>
    <w:p w:rsidR="00561FD0" w:rsidRPr="00021B58" w:rsidRDefault="00CF204D" w:rsidP="00561FD0">
      <w:pPr>
        <w:rPr>
          <w:rFonts w:asciiTheme="minorHAnsi" w:hAnsiTheme="minorHAnsi"/>
          <w:sz w:val="24"/>
        </w:rPr>
      </w:pPr>
      <w:r w:rsidRPr="00021B58">
        <w:rPr>
          <w:rFonts w:asciiTheme="minorHAnsi" w:hAnsiTheme="minorHAnsi" w:cs="Arial"/>
          <w:sz w:val="24"/>
          <w:szCs w:val="24"/>
        </w:rPr>
        <w:t xml:space="preserve">Tryb </w:t>
      </w:r>
      <w:r w:rsidR="00561FD0" w:rsidRPr="00021B58">
        <w:rPr>
          <w:rFonts w:asciiTheme="minorHAnsi" w:hAnsiTheme="minorHAnsi" w:cs="Arial"/>
          <w:sz w:val="24"/>
          <w:szCs w:val="24"/>
        </w:rPr>
        <w:t>udostępniania dotyczy</w:t>
      </w:r>
      <w:r w:rsidR="0064319C" w:rsidRPr="00021B58">
        <w:rPr>
          <w:rFonts w:asciiTheme="minorHAnsi" w:hAnsiTheme="minorHAnsi" w:cs="Arial"/>
          <w:sz w:val="24"/>
          <w:szCs w:val="24"/>
        </w:rPr>
        <w:t xml:space="preserve"> wskazania,</w:t>
      </w:r>
      <w:r w:rsidR="00561FD0" w:rsidRPr="00021B58">
        <w:rPr>
          <w:rFonts w:asciiTheme="minorHAnsi" w:hAnsiTheme="minorHAnsi" w:cs="Arial"/>
          <w:sz w:val="24"/>
          <w:szCs w:val="24"/>
        </w:rPr>
        <w:t xml:space="preserve"> </w:t>
      </w:r>
      <w:r w:rsidR="00494DEA" w:rsidRPr="00021B58">
        <w:rPr>
          <w:rFonts w:asciiTheme="minorHAnsi" w:hAnsiTheme="minorHAnsi" w:cs="Arial"/>
          <w:sz w:val="24"/>
          <w:szCs w:val="24"/>
        </w:rPr>
        <w:t xml:space="preserve">czy numeracja jest udostępniana </w:t>
      </w:r>
      <w:r w:rsidR="00561FD0" w:rsidRPr="00021B58">
        <w:rPr>
          <w:rFonts w:asciiTheme="minorHAnsi" w:hAnsiTheme="minorHAnsi" w:cs="Arial"/>
          <w:sz w:val="24"/>
          <w:szCs w:val="24"/>
        </w:rPr>
        <w:t>na potrzeby świadczenia usług</w:t>
      </w:r>
      <w:r w:rsidR="00D857EE" w:rsidRPr="00021B58">
        <w:rPr>
          <w:rFonts w:asciiTheme="minorHAnsi" w:hAnsiTheme="minorHAnsi" w:cs="Arial"/>
          <w:sz w:val="24"/>
          <w:szCs w:val="24"/>
        </w:rPr>
        <w:t xml:space="preserve"> detalicznych</w:t>
      </w:r>
      <w:r w:rsidR="00561FD0" w:rsidRPr="00021B58">
        <w:rPr>
          <w:rFonts w:asciiTheme="minorHAnsi" w:hAnsiTheme="minorHAnsi" w:cs="Arial"/>
          <w:sz w:val="24"/>
          <w:szCs w:val="24"/>
        </w:rPr>
        <w:t xml:space="preserve"> </w:t>
      </w:r>
      <w:r w:rsidR="00561FD0" w:rsidRPr="00021B58">
        <w:rPr>
          <w:rFonts w:asciiTheme="minorHAnsi" w:hAnsiTheme="minorHAnsi"/>
          <w:sz w:val="24"/>
        </w:rPr>
        <w:t xml:space="preserve">(wpis typu Udostępnienie – U) </w:t>
      </w:r>
      <w:r w:rsidR="00494DEA" w:rsidRPr="00021B58">
        <w:rPr>
          <w:rFonts w:asciiTheme="minorHAnsi" w:hAnsiTheme="minorHAnsi"/>
          <w:sz w:val="24"/>
        </w:rPr>
        <w:t xml:space="preserve">czy dotyczy </w:t>
      </w:r>
      <w:r w:rsidR="00561FD0" w:rsidRPr="00021B58">
        <w:rPr>
          <w:rFonts w:asciiTheme="minorHAnsi" w:hAnsiTheme="minorHAnsi"/>
          <w:sz w:val="24"/>
        </w:rPr>
        <w:t>technicznej implementacji numeracji (wpis typu Implementacja – I)).</w:t>
      </w:r>
    </w:p>
    <w:p w:rsidR="00561FD0" w:rsidRDefault="00561FD0" w:rsidP="00561FD0">
      <w:pPr>
        <w:rPr>
          <w:rFonts w:asciiTheme="minorHAnsi" w:hAnsiTheme="minorHAnsi" w:cs="Arial"/>
          <w:sz w:val="24"/>
          <w:szCs w:val="24"/>
        </w:rPr>
      </w:pPr>
    </w:p>
    <w:p w:rsidR="00E94070" w:rsidRDefault="00E94070" w:rsidP="00C922D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 zgłaszaniu do Systemu PLI CBD przypadku udostępniania zakresu numeracji</w:t>
      </w:r>
      <w:r w:rsidR="005B55ED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zgłaszający (</w:t>
      </w:r>
      <w:r w:rsidR="00E516B0" w:rsidRPr="004E66E1">
        <w:rPr>
          <w:rFonts w:asciiTheme="minorHAnsi" w:hAnsiTheme="minorHAnsi" w:cs="Arial"/>
          <w:sz w:val="24"/>
          <w:szCs w:val="24"/>
        </w:rPr>
        <w:t>obowiązek zgłoszenia przypadku udostępnienia numeracji leży po stronie tego Przedsiębiorcy Telekomunikacyjnego, który udostępnia numeracj</w:t>
      </w:r>
      <w:r w:rsidR="00B66E07">
        <w:rPr>
          <w:rFonts w:asciiTheme="minorHAnsi" w:hAnsiTheme="minorHAnsi" w:cs="Arial"/>
          <w:sz w:val="24"/>
          <w:szCs w:val="24"/>
        </w:rPr>
        <w:t>ę</w:t>
      </w:r>
      <w:r>
        <w:rPr>
          <w:rFonts w:asciiTheme="minorHAnsi" w:hAnsiTheme="minorHAnsi" w:cs="Arial"/>
          <w:sz w:val="24"/>
          <w:szCs w:val="24"/>
        </w:rPr>
        <w:t>) podaje następujące dane:</w:t>
      </w:r>
    </w:p>
    <w:p w:rsidR="00E516B0" w:rsidRDefault="00E516B0" w:rsidP="004E66E1">
      <w:pPr>
        <w:pStyle w:val="Akapitzlist"/>
        <w:numPr>
          <w:ilvl w:val="0"/>
          <w:numId w:val="4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Identyfikator Przedsiębiorcy Telekomunikacyjnego udostępniającego numerację </w:t>
      </w:r>
    </w:p>
    <w:p w:rsidR="00567B05" w:rsidRDefault="00E94070" w:rsidP="004E66E1">
      <w:pPr>
        <w:pStyle w:val="Akapitzlist"/>
        <w:numPr>
          <w:ilvl w:val="0"/>
          <w:numId w:val="4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Identyfikator Dostawcy Usług (Przedsiębiorcę Telekomunikacyjnego, który będzie korzystał z udostępnianej numeracji)</w:t>
      </w:r>
    </w:p>
    <w:p w:rsidR="00567B05" w:rsidRPr="005B55ED" w:rsidRDefault="00F47989" w:rsidP="004E66E1">
      <w:pPr>
        <w:pStyle w:val="Akapitzlist"/>
        <w:numPr>
          <w:ilvl w:val="0"/>
          <w:numId w:val="42"/>
        </w:numPr>
        <w:rPr>
          <w:rFonts w:asciiTheme="minorHAnsi" w:hAnsiTheme="minorHAnsi" w:cs="Arial"/>
          <w:sz w:val="24"/>
          <w:szCs w:val="24"/>
        </w:rPr>
      </w:pPr>
      <w:r w:rsidRPr="005B55ED">
        <w:rPr>
          <w:rFonts w:asciiTheme="minorHAnsi" w:hAnsiTheme="minorHAnsi" w:cs="Arial"/>
          <w:sz w:val="24"/>
          <w:szCs w:val="24"/>
        </w:rPr>
        <w:t>Identyfikator Operatora Usług Towarzyszących</w:t>
      </w:r>
    </w:p>
    <w:p w:rsidR="00E94070" w:rsidRPr="00E94070" w:rsidRDefault="00E94070" w:rsidP="004E66E1">
      <w:pPr>
        <w:pStyle w:val="Akapitzlist"/>
        <w:numPr>
          <w:ilvl w:val="0"/>
          <w:numId w:val="42"/>
        </w:numPr>
        <w:rPr>
          <w:rFonts w:asciiTheme="minorHAnsi" w:hAnsiTheme="minorHAnsi" w:cs="Arial"/>
          <w:sz w:val="24"/>
          <w:szCs w:val="24"/>
        </w:rPr>
      </w:pPr>
      <w:r w:rsidRPr="00E94070">
        <w:rPr>
          <w:rFonts w:asciiTheme="minorHAnsi" w:hAnsiTheme="minorHAnsi" w:cs="Arial"/>
          <w:sz w:val="24"/>
          <w:szCs w:val="24"/>
        </w:rPr>
        <w:t>Identyfikator Operatora  Macierzystego</w:t>
      </w:r>
    </w:p>
    <w:p w:rsidR="00D343E2" w:rsidRPr="00021B58" w:rsidRDefault="00BA1A34">
      <w:pPr>
        <w:pStyle w:val="Nagwek2"/>
        <w:pageBreakBefore/>
        <w:ind w:left="862" w:hanging="578"/>
        <w:rPr>
          <w:rFonts w:asciiTheme="minorHAnsi" w:hAnsiTheme="minorHAnsi"/>
          <w:sz w:val="28"/>
          <w:lang w:val="pl-PL"/>
        </w:rPr>
      </w:pPr>
      <w:bookmarkStart w:id="5" w:name="_Toc404901303"/>
      <w:bookmarkStart w:id="6" w:name="_Toc404901304"/>
      <w:bookmarkStart w:id="7" w:name="_Toc404901305"/>
      <w:bookmarkStart w:id="8" w:name="_Toc404901306"/>
      <w:bookmarkStart w:id="9" w:name="_Toc404901307"/>
      <w:bookmarkStart w:id="10" w:name="_Toc404901308"/>
      <w:bookmarkStart w:id="11" w:name="_Toc404901309"/>
      <w:bookmarkStart w:id="12" w:name="_Toc404901310"/>
      <w:bookmarkStart w:id="13" w:name="_Toc404901311"/>
      <w:bookmarkStart w:id="14" w:name="_Toc404901312"/>
      <w:bookmarkStart w:id="15" w:name="_Toc404901313"/>
      <w:bookmarkStart w:id="16" w:name="_Toc41025109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021B58">
        <w:rPr>
          <w:rFonts w:asciiTheme="minorHAnsi" w:hAnsiTheme="minorHAnsi"/>
          <w:sz w:val="28"/>
          <w:lang w:val="pl-PL"/>
        </w:rPr>
        <w:lastRenderedPageBreak/>
        <w:t xml:space="preserve">Przykład I  - </w:t>
      </w:r>
      <w:r w:rsidR="00727802" w:rsidRPr="00021B58">
        <w:rPr>
          <w:rFonts w:asciiTheme="minorHAnsi" w:hAnsiTheme="minorHAnsi"/>
          <w:sz w:val="28"/>
          <w:lang w:val="pl-PL"/>
        </w:rPr>
        <w:t xml:space="preserve">wpisów w Tabeli </w:t>
      </w:r>
      <w:r w:rsidRPr="00021B58">
        <w:rPr>
          <w:rFonts w:asciiTheme="minorHAnsi" w:hAnsiTheme="minorHAnsi"/>
          <w:sz w:val="28"/>
          <w:lang w:val="pl-PL"/>
        </w:rPr>
        <w:t xml:space="preserve">bazy </w:t>
      </w:r>
      <w:r w:rsidR="00727802" w:rsidRPr="00021B58">
        <w:rPr>
          <w:rFonts w:asciiTheme="minorHAnsi" w:hAnsiTheme="minorHAnsi"/>
          <w:sz w:val="28"/>
          <w:lang w:val="pl-PL"/>
        </w:rPr>
        <w:t>danych</w:t>
      </w:r>
      <w:r w:rsidRPr="00021B58">
        <w:rPr>
          <w:rFonts w:asciiTheme="minorHAnsi" w:hAnsiTheme="minorHAnsi"/>
          <w:sz w:val="28"/>
          <w:lang w:val="pl-PL"/>
        </w:rPr>
        <w:t xml:space="preserve"> numeracji</w:t>
      </w:r>
      <w:bookmarkEnd w:id="16"/>
    </w:p>
    <w:p w:rsidR="00CE14B0" w:rsidRPr="00021B58" w:rsidRDefault="00727802" w:rsidP="00E76D31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Przedsiębiorcy Telekomunikacyjnemu </w:t>
      </w:r>
      <w:r w:rsidR="007C39EF" w:rsidRPr="00021B58">
        <w:rPr>
          <w:rFonts w:asciiTheme="minorHAnsi" w:hAnsiTheme="minorHAnsi"/>
          <w:lang w:val="pl-PL"/>
        </w:rPr>
        <w:t xml:space="preserve">(00001) </w:t>
      </w:r>
      <w:r w:rsidRPr="00021B58">
        <w:rPr>
          <w:rFonts w:asciiTheme="minorHAnsi" w:hAnsiTheme="minorHAnsi"/>
          <w:lang w:val="pl-PL"/>
        </w:rPr>
        <w:t xml:space="preserve">przez UKE </w:t>
      </w:r>
      <w:r w:rsidR="00CF204D" w:rsidRPr="00021B58">
        <w:rPr>
          <w:rFonts w:asciiTheme="minorHAnsi" w:hAnsiTheme="minorHAnsi"/>
          <w:lang w:val="pl-PL"/>
        </w:rPr>
        <w:t>i nie udostępniona na podstawie art.128 pt</w:t>
      </w:r>
      <w:r w:rsidR="00E516B0">
        <w:rPr>
          <w:rFonts w:asciiTheme="minorHAnsi" w:hAnsiTheme="minorHAnsi"/>
          <w:lang w:val="pl-PL"/>
        </w:rPr>
        <w:t xml:space="preserve"> oraz nie udostępni</w:t>
      </w:r>
      <w:r w:rsidR="00C922D3">
        <w:rPr>
          <w:rFonts w:asciiTheme="minorHAnsi" w:hAnsiTheme="minorHAnsi"/>
          <w:lang w:val="pl-PL"/>
        </w:rPr>
        <w:t>ona</w:t>
      </w:r>
      <w:r w:rsidR="00E516B0">
        <w:rPr>
          <w:rFonts w:asciiTheme="minorHAnsi" w:hAnsiTheme="minorHAnsi"/>
          <w:lang w:val="pl-PL"/>
        </w:rPr>
        <w:t xml:space="preserve"> na potrzeby implementacji</w:t>
      </w:r>
      <w:r w:rsidRPr="00021B58">
        <w:rPr>
          <w:rFonts w:asciiTheme="minorHAnsi" w:hAnsiTheme="minorHAnsi"/>
          <w:lang w:val="pl-PL"/>
        </w:rPr>
        <w:t>.</w:t>
      </w:r>
      <w:r w:rsidR="00494DEA" w:rsidRPr="00021B58">
        <w:rPr>
          <w:rFonts w:asciiTheme="minorHAnsi" w:hAnsiTheme="minorHAnsi"/>
          <w:lang w:val="pl-PL"/>
        </w:rPr>
        <w:t xml:space="preserve"> PT sam świadczy usługi </w:t>
      </w:r>
      <w:r w:rsidR="00567B05">
        <w:rPr>
          <w:rFonts w:asciiTheme="minorHAnsi" w:hAnsiTheme="minorHAnsi"/>
          <w:lang w:val="pl-PL"/>
        </w:rPr>
        <w:t xml:space="preserve">detaliczne </w:t>
      </w:r>
      <w:r w:rsidR="00494DEA" w:rsidRPr="00021B58">
        <w:rPr>
          <w:rFonts w:asciiTheme="minorHAnsi" w:hAnsiTheme="minorHAnsi"/>
          <w:lang w:val="pl-PL"/>
        </w:rPr>
        <w:t>na swojej infrastrukturze.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678"/>
        <w:gridCol w:w="2525"/>
        <w:gridCol w:w="1685"/>
        <w:gridCol w:w="1677"/>
      </w:tblGrid>
      <w:tr w:rsidR="009B2D68" w:rsidRPr="00021B58" w:rsidTr="00D343E2">
        <w:tc>
          <w:tcPr>
            <w:tcW w:w="1723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9B2D68">
        <w:tc>
          <w:tcPr>
            <w:tcW w:w="1723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D343E2">
        <w:tc>
          <w:tcPr>
            <w:tcW w:w="1723" w:type="dxa"/>
          </w:tcPr>
          <w:p w:rsidR="009B2D68" w:rsidRPr="00021B58" w:rsidRDefault="00727802" w:rsidP="00740E67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565" w:type="dxa"/>
            <w:gridSpan w:val="4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CE14B0" w:rsidRPr="00021B58" w:rsidRDefault="00CE14B0" w:rsidP="00CE14B0">
      <w:pPr>
        <w:ind w:left="0" w:firstLine="0"/>
        <w:rPr>
          <w:rFonts w:asciiTheme="minorHAnsi" w:hAnsiTheme="minorHAnsi"/>
        </w:rPr>
      </w:pPr>
    </w:p>
    <w:p w:rsidR="00CE14B0" w:rsidRPr="00021B58" w:rsidRDefault="00CE14B0" w:rsidP="00E76D31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>Numer telefonu z numeracji prz</w:t>
      </w:r>
      <w:r w:rsidR="00727802" w:rsidRPr="00021B58">
        <w:rPr>
          <w:rFonts w:asciiTheme="minorHAnsi" w:hAnsiTheme="minorHAnsi"/>
          <w:lang w:val="pl-PL"/>
        </w:rPr>
        <w:t>ydzielonej Przedsiębiorcy Telekomunikacyjnemu (00001) przenosi się do innego Dostawcy Usług (Biorcy 00002)</w:t>
      </w:r>
      <w:r w:rsidR="00CF204D" w:rsidRPr="00021B58">
        <w:rPr>
          <w:rFonts w:asciiTheme="minorHAnsi" w:hAnsiTheme="minorHAnsi"/>
          <w:lang w:val="pl-PL"/>
        </w:rPr>
        <w:t>, który jest jednocześnie Operatorem Usług Towarzyszących i Operatorem Sieci</w:t>
      </w:r>
      <w:r w:rsidR="00727802" w:rsidRPr="00021B58">
        <w:rPr>
          <w:rFonts w:asciiTheme="minorHAnsi" w:hAnsiTheme="minorHAnsi"/>
          <w:lang w:val="pl-PL"/>
        </w:rPr>
        <w:t>.</w:t>
      </w:r>
    </w:p>
    <w:p w:rsidR="00CE14B0" w:rsidRPr="00021B58" w:rsidRDefault="00CE14B0" w:rsidP="00CE14B0">
      <w:pPr>
        <w:ind w:left="0" w:firstLine="0"/>
        <w:rPr>
          <w:rFonts w:asciiTheme="minorHAnsi" w:hAnsiTheme="minorHAnsi"/>
        </w:rPr>
      </w:pPr>
    </w:p>
    <w:tbl>
      <w:tblPr>
        <w:tblpPr w:leftFromText="141" w:rightFromText="141" w:vertAnchor="text" w:horzAnchor="margin" w:tblpY="-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20"/>
        <w:gridCol w:w="2502"/>
        <w:gridCol w:w="1732"/>
        <w:gridCol w:w="1567"/>
      </w:tblGrid>
      <w:tr w:rsidR="009B2D68" w:rsidRPr="00021B58" w:rsidTr="00D343E2">
        <w:tc>
          <w:tcPr>
            <w:tcW w:w="1767" w:type="dxa"/>
          </w:tcPr>
          <w:p w:rsidR="009B2D68" w:rsidRPr="00021B58" w:rsidRDefault="00727802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601601601</w:t>
            </w:r>
          </w:p>
        </w:tc>
        <w:tc>
          <w:tcPr>
            <w:tcW w:w="1720" w:type="dxa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00002</w:t>
            </w:r>
          </w:p>
        </w:tc>
        <w:tc>
          <w:tcPr>
            <w:tcW w:w="2502" w:type="dxa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00002</w:t>
            </w:r>
          </w:p>
        </w:tc>
        <w:tc>
          <w:tcPr>
            <w:tcW w:w="3299" w:type="dxa"/>
            <w:gridSpan w:val="2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00002</w:t>
            </w:r>
          </w:p>
        </w:tc>
      </w:tr>
      <w:tr w:rsidR="009B2D68" w:rsidRPr="00021B58" w:rsidTr="009B2D68">
        <w:tc>
          <w:tcPr>
            <w:tcW w:w="1767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D343E2">
        <w:tc>
          <w:tcPr>
            <w:tcW w:w="1767" w:type="dxa"/>
          </w:tcPr>
          <w:p w:rsidR="009B2D68" w:rsidRPr="00021B58" w:rsidRDefault="00727802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521" w:type="dxa"/>
            <w:gridSpan w:val="4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CE14B0" w:rsidRPr="00021B58" w:rsidRDefault="00CE14B0" w:rsidP="00E76D31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 telefonu ponownie korzysta z przenoszenia numeru i przenosi się do innego </w:t>
      </w:r>
      <w:r w:rsidR="00727802" w:rsidRPr="00021B58">
        <w:rPr>
          <w:rFonts w:asciiTheme="minorHAnsi" w:hAnsiTheme="minorHAnsi"/>
          <w:lang w:val="pl-PL"/>
        </w:rPr>
        <w:t>Dostawcy Usług (Biorcy 00003)</w:t>
      </w:r>
      <w:r w:rsidR="00CF204D" w:rsidRPr="00021B58">
        <w:rPr>
          <w:rFonts w:asciiTheme="minorHAnsi" w:hAnsiTheme="minorHAnsi"/>
          <w:lang w:val="pl-PL"/>
        </w:rPr>
        <w:t>, który jest jednocześnie Operatorem Usług Towarzyszących i Operatorem Sieci</w:t>
      </w:r>
      <w:r w:rsidR="00727802" w:rsidRPr="00021B58">
        <w:rPr>
          <w:rFonts w:asciiTheme="minorHAnsi" w:hAnsiTheme="minorHAnsi"/>
          <w:lang w:val="pl-PL"/>
        </w:rPr>
        <w:t>.</w:t>
      </w:r>
    </w:p>
    <w:tbl>
      <w:tblPr>
        <w:tblpPr w:leftFromText="141" w:rightFromText="141" w:vertAnchor="text" w:horzAnchor="margin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20"/>
        <w:gridCol w:w="2502"/>
        <w:gridCol w:w="1732"/>
        <w:gridCol w:w="1567"/>
      </w:tblGrid>
      <w:tr w:rsidR="009B2D68" w:rsidRPr="00021B58" w:rsidTr="00D343E2">
        <w:tc>
          <w:tcPr>
            <w:tcW w:w="1767" w:type="dxa"/>
          </w:tcPr>
          <w:p w:rsidR="009B2D68" w:rsidRPr="00021B58" w:rsidRDefault="00727802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601601601</w:t>
            </w:r>
          </w:p>
        </w:tc>
        <w:tc>
          <w:tcPr>
            <w:tcW w:w="1720" w:type="dxa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00003</w:t>
            </w:r>
          </w:p>
        </w:tc>
        <w:tc>
          <w:tcPr>
            <w:tcW w:w="2502" w:type="dxa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00003</w:t>
            </w:r>
          </w:p>
        </w:tc>
        <w:tc>
          <w:tcPr>
            <w:tcW w:w="3299" w:type="dxa"/>
            <w:gridSpan w:val="2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00003</w:t>
            </w:r>
          </w:p>
        </w:tc>
      </w:tr>
      <w:tr w:rsidR="009B2D68" w:rsidRPr="00021B58" w:rsidTr="009B2D68">
        <w:tc>
          <w:tcPr>
            <w:tcW w:w="1767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D343E2">
        <w:tc>
          <w:tcPr>
            <w:tcW w:w="1767" w:type="dxa"/>
          </w:tcPr>
          <w:p w:rsidR="009B2D68" w:rsidRPr="00021B58" w:rsidRDefault="00727802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521" w:type="dxa"/>
            <w:gridSpan w:val="4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CE14B0" w:rsidRPr="00021B58" w:rsidRDefault="00CE14B0" w:rsidP="00CE14B0">
      <w:pPr>
        <w:ind w:left="0" w:firstLine="0"/>
        <w:rPr>
          <w:rFonts w:asciiTheme="minorHAnsi" w:hAnsiTheme="minorHAnsi"/>
        </w:rPr>
      </w:pPr>
    </w:p>
    <w:p w:rsidR="00CE14B0" w:rsidRPr="00021B58" w:rsidRDefault="00CE14B0" w:rsidP="00E76D31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Dane po dezaktywacji u dotychczasowego </w:t>
      </w:r>
      <w:r w:rsidR="00CF204D" w:rsidRPr="00021B58">
        <w:rPr>
          <w:rFonts w:asciiTheme="minorHAnsi" w:hAnsiTheme="minorHAnsi"/>
          <w:lang w:val="pl-PL"/>
        </w:rPr>
        <w:t xml:space="preserve">Dostawcy Usług </w:t>
      </w:r>
      <w:r w:rsidRPr="00021B58">
        <w:rPr>
          <w:rFonts w:asciiTheme="minorHAnsi" w:hAnsiTheme="minorHAnsi"/>
          <w:lang w:val="pl-PL"/>
        </w:rPr>
        <w:t xml:space="preserve">(00003) - następuje zwrot numeru do </w:t>
      </w:r>
      <w:r w:rsidR="00B7263F" w:rsidRPr="00021B58">
        <w:rPr>
          <w:rFonts w:asciiTheme="minorHAnsi" w:hAnsiTheme="minorHAnsi"/>
          <w:lang w:val="pl-PL"/>
        </w:rPr>
        <w:t>PT któremu UKE przydzieliło numerację</w:t>
      </w:r>
      <w:r w:rsidR="00727802" w:rsidRPr="00021B58">
        <w:rPr>
          <w:rFonts w:asciiTheme="minorHAnsi" w:hAnsiTheme="minorHAnsi"/>
          <w:lang w:val="pl-PL"/>
        </w:rPr>
        <w:t xml:space="preserve"> (00001):</w:t>
      </w:r>
    </w:p>
    <w:tbl>
      <w:tblPr>
        <w:tblpPr w:leftFromText="141" w:rightFromText="141" w:vertAnchor="text" w:horzAnchor="margin" w:tblpY="2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9B2D68" w:rsidRPr="00021B58" w:rsidTr="00D343E2">
        <w:tc>
          <w:tcPr>
            <w:tcW w:w="1656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9B2D68">
        <w:tc>
          <w:tcPr>
            <w:tcW w:w="1656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B2D68" w:rsidRPr="00021B58" w:rsidRDefault="009B2D68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D343E2">
        <w:tc>
          <w:tcPr>
            <w:tcW w:w="1656" w:type="dxa"/>
          </w:tcPr>
          <w:p w:rsidR="009B2D68" w:rsidRPr="00021B58" w:rsidRDefault="00727802" w:rsidP="00CE14B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632" w:type="dxa"/>
            <w:gridSpan w:val="4"/>
          </w:tcPr>
          <w:p w:rsidR="009B2D68" w:rsidRPr="00021B58" w:rsidRDefault="00727802" w:rsidP="00CE14B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C922D3" w:rsidRPr="004E66E1" w:rsidRDefault="00C922D3">
      <w:pPr>
        <w:rPr>
          <w:lang w:val="en-US"/>
        </w:rPr>
      </w:pPr>
    </w:p>
    <w:p w:rsidR="00BA1A34" w:rsidRPr="00021B58" w:rsidRDefault="00BA1A34" w:rsidP="00445DC9">
      <w:pPr>
        <w:pStyle w:val="Nagwek2"/>
        <w:rPr>
          <w:rFonts w:asciiTheme="minorHAnsi" w:hAnsiTheme="minorHAnsi"/>
          <w:sz w:val="28"/>
          <w:lang w:val="pl-PL"/>
        </w:rPr>
      </w:pPr>
      <w:bookmarkStart w:id="17" w:name="_Toc410251096"/>
      <w:r w:rsidRPr="00021B58">
        <w:rPr>
          <w:rFonts w:asciiTheme="minorHAnsi" w:hAnsiTheme="minorHAnsi"/>
          <w:sz w:val="28"/>
          <w:lang w:val="pl-PL"/>
        </w:rPr>
        <w:lastRenderedPageBreak/>
        <w:t>Przykład II – wpisów w Tabeli bazy danych numeracji</w:t>
      </w:r>
      <w:r w:rsidR="000C0D90" w:rsidRPr="00021B58">
        <w:rPr>
          <w:rFonts w:asciiTheme="minorHAnsi" w:hAnsiTheme="minorHAnsi"/>
          <w:sz w:val="28"/>
          <w:lang w:val="pl-PL"/>
        </w:rPr>
        <w:t>.</w:t>
      </w:r>
      <w:bookmarkEnd w:id="17"/>
    </w:p>
    <w:p w:rsidR="00EB749C" w:rsidRPr="00021B58" w:rsidRDefault="00727802" w:rsidP="00EB749C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Przedsiębiorcy Telekomunikacyjnemu </w:t>
      </w:r>
      <w:r w:rsidR="00445DC9" w:rsidRPr="00021B58">
        <w:rPr>
          <w:rFonts w:asciiTheme="minorHAnsi" w:hAnsiTheme="minorHAnsi"/>
          <w:lang w:val="pl-PL"/>
        </w:rPr>
        <w:t xml:space="preserve">(00006) </w:t>
      </w:r>
      <w:r w:rsidRPr="00021B58">
        <w:rPr>
          <w:rFonts w:asciiTheme="minorHAnsi" w:hAnsiTheme="minorHAnsi"/>
          <w:lang w:val="pl-PL"/>
        </w:rPr>
        <w:t>przez UKE</w:t>
      </w:r>
      <w:r w:rsidR="00E516B0">
        <w:rPr>
          <w:rFonts w:asciiTheme="minorHAnsi" w:hAnsiTheme="minorHAnsi"/>
          <w:lang w:val="pl-PL"/>
        </w:rPr>
        <w:t xml:space="preserve"> </w:t>
      </w:r>
      <w:r w:rsidR="00E516B0" w:rsidRPr="00021B58">
        <w:rPr>
          <w:rFonts w:asciiTheme="minorHAnsi" w:hAnsiTheme="minorHAnsi"/>
          <w:lang w:val="pl-PL"/>
        </w:rPr>
        <w:t>i nie udostępniona na podstawie art.128 pt</w:t>
      </w:r>
      <w:r w:rsidR="00E516B0">
        <w:rPr>
          <w:rFonts w:asciiTheme="minorHAnsi" w:hAnsiTheme="minorHAnsi"/>
          <w:lang w:val="pl-PL"/>
        </w:rPr>
        <w:t xml:space="preserve"> oraz nie udostępni</w:t>
      </w:r>
      <w:r w:rsidR="00417F26">
        <w:rPr>
          <w:rFonts w:asciiTheme="minorHAnsi" w:hAnsiTheme="minorHAnsi"/>
          <w:lang w:val="pl-PL"/>
        </w:rPr>
        <w:t>ona</w:t>
      </w:r>
      <w:r w:rsidR="00E516B0">
        <w:rPr>
          <w:rFonts w:asciiTheme="minorHAnsi" w:hAnsiTheme="minorHAnsi"/>
          <w:lang w:val="pl-PL"/>
        </w:rPr>
        <w:t xml:space="preserve"> na potrzeby implementacji.</w:t>
      </w:r>
      <w:r w:rsidR="00494DEA" w:rsidRPr="00021B58">
        <w:rPr>
          <w:rFonts w:asciiTheme="minorHAnsi" w:hAnsiTheme="minorHAnsi"/>
          <w:lang w:val="pl-PL"/>
        </w:rPr>
        <w:t xml:space="preserve"> PT sam świadczy usługi </w:t>
      </w:r>
      <w:r w:rsidR="00445DC9" w:rsidRPr="00021B58">
        <w:rPr>
          <w:rFonts w:asciiTheme="minorHAnsi" w:hAnsiTheme="minorHAnsi"/>
          <w:lang w:val="pl-PL"/>
        </w:rPr>
        <w:t xml:space="preserve">detaliczne </w:t>
      </w:r>
      <w:r w:rsidR="00494DEA" w:rsidRPr="00021B58">
        <w:rPr>
          <w:rFonts w:asciiTheme="minorHAnsi" w:hAnsiTheme="minorHAnsi"/>
          <w:lang w:val="pl-PL"/>
        </w:rPr>
        <w:t>na swojej infrastrukturze.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9B2D68" w:rsidRPr="00021B58" w:rsidTr="00D343E2">
        <w:tc>
          <w:tcPr>
            <w:tcW w:w="1656" w:type="dxa"/>
          </w:tcPr>
          <w:p w:rsidR="009B2D68" w:rsidRPr="00021B58" w:rsidRDefault="009B2D68" w:rsidP="003C200A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B2D68" w:rsidRPr="00021B58" w:rsidRDefault="009B2D68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9B2D68" w:rsidRPr="00021B58" w:rsidRDefault="009B2D68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9B2D68" w:rsidRPr="00021B58" w:rsidRDefault="009B2D68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9B2D68">
        <w:tc>
          <w:tcPr>
            <w:tcW w:w="1656" w:type="dxa"/>
          </w:tcPr>
          <w:p w:rsidR="009B2D68" w:rsidRPr="00021B58" w:rsidRDefault="009B2D68" w:rsidP="003C200A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B2D68" w:rsidRPr="00021B58" w:rsidRDefault="009B2D68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9B2D68" w:rsidRPr="00021B58" w:rsidRDefault="009B2D68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9B2D68" w:rsidRPr="00021B58" w:rsidRDefault="009B2D68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B2D68" w:rsidRPr="00021B58" w:rsidRDefault="009B2D68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D343E2">
        <w:tc>
          <w:tcPr>
            <w:tcW w:w="1656" w:type="dxa"/>
          </w:tcPr>
          <w:p w:rsidR="009B2D68" w:rsidRPr="00021B58" w:rsidRDefault="00727802" w:rsidP="007A04B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632" w:type="dxa"/>
            <w:gridSpan w:val="4"/>
          </w:tcPr>
          <w:p w:rsidR="009B2D68" w:rsidRPr="00021B58" w:rsidRDefault="00727802" w:rsidP="007A04B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</w:tbl>
    <w:p w:rsidR="00EB749C" w:rsidRPr="00021B58" w:rsidRDefault="00EB749C" w:rsidP="00EB749C">
      <w:pPr>
        <w:ind w:left="0" w:firstLine="0"/>
        <w:rPr>
          <w:rFonts w:asciiTheme="minorHAnsi" w:hAnsiTheme="minorHAnsi"/>
        </w:rPr>
      </w:pPr>
    </w:p>
    <w:p w:rsidR="00E76D31" w:rsidRPr="00021B58" w:rsidRDefault="005A60A6" w:rsidP="00045089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</w:t>
      </w:r>
      <w:r w:rsidR="00727802" w:rsidRPr="00021B58">
        <w:rPr>
          <w:rFonts w:asciiTheme="minorHAnsi" w:hAnsiTheme="minorHAnsi"/>
          <w:lang w:val="pl-PL"/>
        </w:rPr>
        <w:t>Przedsiębiorcy Telekomunikacyjnemu (00006)</w:t>
      </w:r>
      <w:r w:rsidR="00F3448F" w:rsidRPr="00021B58">
        <w:rPr>
          <w:rFonts w:asciiTheme="minorHAnsi" w:hAnsiTheme="minorHAnsi"/>
          <w:lang w:val="pl-PL"/>
        </w:rPr>
        <w:t xml:space="preserve"> przez UKE</w:t>
      </w:r>
      <w:r w:rsidR="00727802" w:rsidRPr="00021B58">
        <w:rPr>
          <w:rFonts w:asciiTheme="minorHAnsi" w:hAnsiTheme="minorHAnsi"/>
          <w:lang w:val="pl-PL"/>
        </w:rPr>
        <w:t xml:space="preserve">. </w:t>
      </w:r>
      <w:r w:rsidR="00494DEA" w:rsidRPr="00021B58">
        <w:rPr>
          <w:rFonts w:asciiTheme="minorHAnsi" w:hAnsiTheme="minorHAnsi"/>
          <w:lang w:val="pl-PL"/>
        </w:rPr>
        <w:t>(Pod)</w:t>
      </w:r>
      <w:r w:rsidR="00D875B5">
        <w:rPr>
          <w:rFonts w:asciiTheme="minorHAnsi" w:hAnsiTheme="minorHAnsi"/>
          <w:lang w:val="pl-PL"/>
        </w:rPr>
        <w:t xml:space="preserve"> z</w:t>
      </w:r>
      <w:r w:rsidR="00727802" w:rsidRPr="00021B58">
        <w:rPr>
          <w:rFonts w:asciiTheme="minorHAnsi" w:hAnsiTheme="minorHAnsi"/>
          <w:lang w:val="pl-PL"/>
        </w:rPr>
        <w:t xml:space="preserve">akres numeracji zostaje udostępniony na podstawie </w:t>
      </w:r>
      <w:r w:rsidR="000C0D90" w:rsidRPr="00021B58">
        <w:rPr>
          <w:rFonts w:asciiTheme="minorHAnsi" w:hAnsiTheme="minorHAnsi"/>
          <w:lang w:val="pl-PL"/>
        </w:rPr>
        <w:t>art.128</w:t>
      </w:r>
      <w:r w:rsidR="00DF5B58" w:rsidRPr="00021B58">
        <w:rPr>
          <w:rFonts w:asciiTheme="minorHAnsi" w:hAnsiTheme="minorHAnsi"/>
          <w:lang w:val="pl-PL"/>
        </w:rPr>
        <w:t xml:space="preserve"> pt </w:t>
      </w:r>
      <w:r w:rsidR="000C0D90" w:rsidRPr="00021B58">
        <w:rPr>
          <w:rFonts w:asciiTheme="minorHAnsi" w:hAnsiTheme="minorHAnsi"/>
          <w:lang w:val="pl-PL"/>
        </w:rPr>
        <w:t xml:space="preserve"> </w:t>
      </w:r>
      <w:proofErr w:type="spellStart"/>
      <w:r w:rsidR="000C0D90" w:rsidRPr="00021B58">
        <w:rPr>
          <w:rFonts w:asciiTheme="minorHAnsi" w:hAnsiTheme="minorHAnsi"/>
          <w:lang w:val="pl-PL"/>
        </w:rPr>
        <w:t>PT</w:t>
      </w:r>
      <w:proofErr w:type="spellEnd"/>
      <w:r w:rsidR="000C0D90" w:rsidRPr="00021B58">
        <w:rPr>
          <w:rFonts w:asciiTheme="minorHAnsi" w:hAnsiTheme="minorHAnsi"/>
          <w:lang w:val="pl-PL"/>
        </w:rPr>
        <w:t xml:space="preserve"> (00001),</w:t>
      </w:r>
      <w:r w:rsidR="00727802" w:rsidRPr="00021B58">
        <w:rPr>
          <w:rFonts w:asciiTheme="minorHAnsi" w:hAnsiTheme="minorHAnsi"/>
          <w:lang w:val="pl-PL"/>
        </w:rPr>
        <w:t xml:space="preserve"> ale wyłącznie dla potrzeb zaimplementowania go w sieci tego</w:t>
      </w:r>
      <w:r w:rsidR="000C0D90" w:rsidRPr="00021B58">
        <w:rPr>
          <w:rFonts w:asciiTheme="minorHAnsi" w:hAnsiTheme="minorHAnsi"/>
          <w:lang w:val="pl-PL"/>
        </w:rPr>
        <w:t xml:space="preserve"> PT</w:t>
      </w:r>
      <w:r w:rsidR="00445DC9" w:rsidRPr="00021B58">
        <w:rPr>
          <w:rFonts w:asciiTheme="minorHAnsi" w:hAnsiTheme="minorHAnsi"/>
          <w:lang w:val="pl-PL"/>
        </w:rPr>
        <w:t xml:space="preserve">. </w:t>
      </w:r>
      <w:r w:rsidR="000C0D90" w:rsidRPr="00021B58">
        <w:rPr>
          <w:rFonts w:asciiTheme="minorHAnsi" w:hAnsiTheme="minorHAnsi"/>
          <w:lang w:val="pl-PL"/>
        </w:rPr>
        <w:t xml:space="preserve"> </w:t>
      </w:r>
      <w:r w:rsidR="00445DC9" w:rsidRPr="00021B58">
        <w:rPr>
          <w:rFonts w:asciiTheme="minorHAnsi" w:hAnsiTheme="minorHAnsi"/>
          <w:lang w:val="pl-PL"/>
        </w:rPr>
        <w:t>J</w:t>
      </w:r>
      <w:r w:rsidR="000C0D90" w:rsidRPr="00021B58">
        <w:rPr>
          <w:rFonts w:asciiTheme="minorHAnsi" w:hAnsiTheme="minorHAnsi"/>
          <w:lang w:val="pl-PL"/>
        </w:rPr>
        <w:t>ednocześnie ten PT</w:t>
      </w:r>
      <w:r w:rsidR="00727802" w:rsidRPr="00021B58">
        <w:rPr>
          <w:rFonts w:asciiTheme="minorHAnsi" w:hAnsiTheme="minorHAnsi"/>
          <w:lang w:val="pl-PL"/>
        </w:rPr>
        <w:t xml:space="preserve"> </w:t>
      </w:r>
      <w:r w:rsidR="00445DC9" w:rsidRPr="00021B58">
        <w:rPr>
          <w:rFonts w:asciiTheme="minorHAnsi" w:hAnsiTheme="minorHAnsi"/>
          <w:lang w:val="pl-PL"/>
        </w:rPr>
        <w:t xml:space="preserve">(00001) </w:t>
      </w:r>
      <w:r w:rsidR="000C0D90" w:rsidRPr="00021B58">
        <w:rPr>
          <w:rFonts w:asciiTheme="minorHAnsi" w:hAnsiTheme="minorHAnsi"/>
          <w:lang w:val="pl-PL"/>
        </w:rPr>
        <w:t xml:space="preserve">posiada </w:t>
      </w:r>
      <w:r w:rsidR="00234D5E" w:rsidRPr="00021B58">
        <w:rPr>
          <w:rFonts w:asciiTheme="minorHAnsi" w:hAnsiTheme="minorHAnsi"/>
          <w:lang w:val="pl-PL"/>
        </w:rPr>
        <w:t xml:space="preserve">infrastrukturę dla pełnienia funkcji Operatora Usług Towarzyszących i Operatora </w:t>
      </w:r>
      <w:r w:rsidR="002040CF" w:rsidRPr="00021B58">
        <w:rPr>
          <w:rFonts w:asciiTheme="minorHAnsi" w:hAnsiTheme="minorHAnsi"/>
          <w:lang w:val="pl-PL"/>
        </w:rPr>
        <w:t>Macierzystego</w:t>
      </w:r>
      <w:r w:rsidR="002040CF" w:rsidRPr="00021B58">
        <w:rPr>
          <w:rStyle w:val="Odwoanieprzypisudolnego"/>
          <w:rFonts w:asciiTheme="minorHAnsi" w:hAnsiTheme="minorHAnsi"/>
          <w:lang w:val="pl-PL"/>
        </w:rPr>
        <w:footnoteReference w:id="2"/>
      </w:r>
      <w:r w:rsidR="00727802" w:rsidRPr="00021B58">
        <w:rPr>
          <w:rFonts w:asciiTheme="minorHAnsi" w:hAnsiTheme="minorHAnsi"/>
          <w:lang w:val="pl-PL"/>
        </w:rPr>
        <w:t>.</w:t>
      </w:r>
      <w:r w:rsidR="008B0D0C" w:rsidRPr="00021B58">
        <w:rPr>
          <w:rFonts w:asciiTheme="minorHAnsi" w:hAnsiTheme="minorHAnsi"/>
          <w:lang w:val="pl-PL"/>
        </w:rPr>
        <w:t xml:space="preserve"> Usługi</w:t>
      </w:r>
      <w:r w:rsidR="00DF5B58" w:rsidRPr="00021B58">
        <w:rPr>
          <w:rFonts w:asciiTheme="minorHAnsi" w:hAnsiTheme="minorHAnsi"/>
          <w:lang w:val="pl-PL"/>
        </w:rPr>
        <w:t xml:space="preserve"> detaliczne</w:t>
      </w:r>
      <w:r w:rsidR="00B278FA" w:rsidRPr="00021B58">
        <w:rPr>
          <w:rFonts w:asciiTheme="minorHAnsi" w:hAnsiTheme="minorHAnsi"/>
          <w:lang w:val="pl-PL"/>
        </w:rPr>
        <w:t xml:space="preserve"> jednak </w:t>
      </w:r>
      <w:r w:rsidR="008B0D0C" w:rsidRPr="00021B58">
        <w:rPr>
          <w:rFonts w:asciiTheme="minorHAnsi" w:hAnsiTheme="minorHAnsi"/>
          <w:lang w:val="pl-PL"/>
        </w:rPr>
        <w:t xml:space="preserve">będą świadczone przez PT, który uzyskał przydział numeracji z UKE. </w:t>
      </w:r>
    </w:p>
    <w:tbl>
      <w:tblPr>
        <w:tblpPr w:leftFromText="141" w:rightFromText="141" w:vertAnchor="text" w:horzAnchor="margin" w:tblpY="1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737"/>
        <w:gridCol w:w="2534"/>
        <w:gridCol w:w="1749"/>
        <w:gridCol w:w="1591"/>
      </w:tblGrid>
      <w:tr w:rsidR="009B2D68" w:rsidRPr="00021B58" w:rsidTr="00D343E2">
        <w:tc>
          <w:tcPr>
            <w:tcW w:w="1677" w:type="dxa"/>
          </w:tcPr>
          <w:p w:rsidR="009B2D68" w:rsidRPr="004A02DE" w:rsidRDefault="009B2D68" w:rsidP="0004508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9B2D68" w:rsidRPr="004A02DE" w:rsidRDefault="009B2D68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2D68" w:rsidRPr="004A02DE" w:rsidRDefault="009B2D68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9B2D68" w:rsidRPr="004A02DE" w:rsidRDefault="009B2D68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9B2D68">
        <w:tc>
          <w:tcPr>
            <w:tcW w:w="1677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37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34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</w:t>
            </w:r>
            <w:r w:rsidR="00B278FA" w:rsidRPr="004A02D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591" w:type="dxa"/>
          </w:tcPr>
          <w:p w:rsidR="009B2D68" w:rsidRPr="004A02DE" w:rsidRDefault="009B2D68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9B2D68" w:rsidRPr="00021B58" w:rsidTr="00D343E2">
        <w:tc>
          <w:tcPr>
            <w:tcW w:w="1677" w:type="dxa"/>
          </w:tcPr>
          <w:p w:rsidR="009B2D68" w:rsidRPr="004A02DE" w:rsidRDefault="009E4B15" w:rsidP="0004508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611" w:type="dxa"/>
            <w:gridSpan w:val="4"/>
          </w:tcPr>
          <w:p w:rsidR="009B2D68" w:rsidRPr="004A02DE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</w:tbl>
    <w:p w:rsidR="00045089" w:rsidRPr="00021B58" w:rsidRDefault="00045089">
      <w:pPr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E76D31" w:rsidRPr="004A02DE" w:rsidRDefault="00D875B5" w:rsidP="00045089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 telefonu z </w:t>
      </w:r>
      <w:r w:rsidR="00567B05">
        <w:rPr>
          <w:rFonts w:asciiTheme="minorHAnsi" w:hAnsiTheme="minorHAnsi"/>
          <w:lang w:val="pl-PL"/>
        </w:rPr>
        <w:t xml:space="preserve">zakresu </w:t>
      </w:r>
      <w:r w:rsidRPr="00021B58">
        <w:rPr>
          <w:rFonts w:asciiTheme="minorHAnsi" w:hAnsiTheme="minorHAnsi"/>
          <w:lang w:val="pl-PL"/>
        </w:rPr>
        <w:t xml:space="preserve">numeracji opisanej jak powyżej </w:t>
      </w:r>
      <w:r w:rsidR="00727802" w:rsidRPr="00021B58">
        <w:rPr>
          <w:rFonts w:asciiTheme="minorHAnsi" w:hAnsiTheme="minorHAnsi"/>
          <w:lang w:val="pl-PL"/>
        </w:rPr>
        <w:t xml:space="preserve">przenosi się do innego Dostawcy Usług (Biorcy 00003), który z kolei korzysta z Operatora Usług </w:t>
      </w:r>
      <w:r w:rsidR="00727802" w:rsidRPr="004A02DE">
        <w:rPr>
          <w:rFonts w:asciiTheme="minorHAnsi" w:hAnsiTheme="minorHAnsi"/>
          <w:lang w:val="pl-PL"/>
        </w:rPr>
        <w:t>Towarzyszących (00007)</w:t>
      </w:r>
      <w:r w:rsidR="00B069BA" w:rsidRPr="004A02DE">
        <w:rPr>
          <w:rFonts w:asciiTheme="minorHAnsi" w:hAnsiTheme="minorHAnsi"/>
          <w:lang w:val="pl-PL"/>
        </w:rPr>
        <w:t xml:space="preserve"> </w:t>
      </w:r>
      <w:r w:rsidR="00445DC9" w:rsidRPr="004A02DE">
        <w:rPr>
          <w:rFonts w:asciiTheme="minorHAnsi" w:hAnsiTheme="minorHAnsi"/>
          <w:lang w:val="pl-PL"/>
        </w:rPr>
        <w:t xml:space="preserve"> </w:t>
      </w:r>
      <w:r w:rsidR="00B069BA" w:rsidRPr="004A02DE">
        <w:rPr>
          <w:rFonts w:asciiTheme="minorHAnsi" w:hAnsiTheme="minorHAnsi"/>
          <w:lang w:val="pl-PL"/>
        </w:rPr>
        <w:t>i Operatora Sieci (00007).</w:t>
      </w:r>
    </w:p>
    <w:tbl>
      <w:tblPr>
        <w:tblpPr w:leftFromText="141" w:rightFromText="141" w:vertAnchor="text" w:horzAnchor="margin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20"/>
        <w:gridCol w:w="2502"/>
        <w:gridCol w:w="1732"/>
        <w:gridCol w:w="1567"/>
      </w:tblGrid>
      <w:tr w:rsidR="009B2D68" w:rsidRPr="004A02DE" w:rsidTr="00D343E2">
        <w:tc>
          <w:tcPr>
            <w:tcW w:w="1767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601601601</w:t>
            </w:r>
          </w:p>
        </w:tc>
        <w:tc>
          <w:tcPr>
            <w:tcW w:w="1720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00003</w:t>
            </w:r>
          </w:p>
        </w:tc>
        <w:tc>
          <w:tcPr>
            <w:tcW w:w="2502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00007</w:t>
            </w:r>
          </w:p>
        </w:tc>
        <w:tc>
          <w:tcPr>
            <w:tcW w:w="3299" w:type="dxa"/>
            <w:gridSpan w:val="2"/>
          </w:tcPr>
          <w:p w:rsidR="009B2D68" w:rsidRPr="004A02DE" w:rsidRDefault="00B069BA" w:rsidP="00BA1A3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00007</w:t>
            </w:r>
          </w:p>
        </w:tc>
      </w:tr>
      <w:tr w:rsidR="009B2D68" w:rsidRPr="004A02DE" w:rsidTr="009B2D68">
        <w:tc>
          <w:tcPr>
            <w:tcW w:w="1767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20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02" w:type="dxa"/>
          </w:tcPr>
          <w:p w:rsidR="009B2D68" w:rsidRPr="004A02DE" w:rsidRDefault="00B278FA" w:rsidP="00B278F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732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567" w:type="dxa"/>
          </w:tcPr>
          <w:p w:rsidR="009B2D68" w:rsidRPr="004A02DE" w:rsidRDefault="009B2D68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9E4B15" w:rsidRPr="004A02DE" w:rsidTr="00D343E2">
        <w:tc>
          <w:tcPr>
            <w:tcW w:w="1767" w:type="dxa"/>
          </w:tcPr>
          <w:p w:rsidR="009E4B15" w:rsidRPr="004A02DE" w:rsidRDefault="00580C43" w:rsidP="009E4B1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521" w:type="dxa"/>
            <w:gridSpan w:val="4"/>
          </w:tcPr>
          <w:p w:rsidR="009E4B15" w:rsidRPr="004A02DE" w:rsidRDefault="009E4B15" w:rsidP="009E4B1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</w:tbl>
    <w:p w:rsidR="00E76D31" w:rsidRPr="00021B58" w:rsidRDefault="005A60A6" w:rsidP="00045089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Dane po dezaktywacji u dotychczasowego </w:t>
      </w:r>
      <w:r w:rsidR="00727802" w:rsidRPr="00021B58">
        <w:rPr>
          <w:rFonts w:asciiTheme="minorHAnsi" w:hAnsiTheme="minorHAnsi"/>
          <w:lang w:val="pl-PL"/>
        </w:rPr>
        <w:t xml:space="preserve">Dostawcy Usług (00003) - następuje zwrot numeru do </w:t>
      </w:r>
      <w:r w:rsidR="00D7391F" w:rsidRPr="00021B58">
        <w:rPr>
          <w:rFonts w:asciiTheme="minorHAnsi" w:hAnsiTheme="minorHAnsi"/>
          <w:lang w:val="pl-PL"/>
        </w:rPr>
        <w:t>PT któremu UKE przydzieliło numerację (0000</w:t>
      </w:r>
      <w:r w:rsidR="005D0CE6">
        <w:rPr>
          <w:rFonts w:asciiTheme="minorHAnsi" w:hAnsiTheme="minorHAnsi"/>
          <w:lang w:val="pl-PL"/>
        </w:rPr>
        <w:t>6</w:t>
      </w:r>
      <w:r w:rsidR="00D7391F" w:rsidRPr="00021B58">
        <w:rPr>
          <w:rFonts w:asciiTheme="minorHAnsi" w:hAnsiTheme="minorHAnsi"/>
          <w:lang w:val="pl-PL"/>
        </w:rPr>
        <w:t>):</w:t>
      </w:r>
    </w:p>
    <w:tbl>
      <w:tblPr>
        <w:tblpPr w:leftFromText="141" w:rightFromText="141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737"/>
        <w:gridCol w:w="2534"/>
        <w:gridCol w:w="1749"/>
        <w:gridCol w:w="1591"/>
      </w:tblGrid>
      <w:tr w:rsidR="009B2D68" w:rsidRPr="00021B58" w:rsidTr="00D343E2">
        <w:tc>
          <w:tcPr>
            <w:tcW w:w="1677" w:type="dxa"/>
          </w:tcPr>
          <w:p w:rsidR="009B2D68" w:rsidRPr="00021B58" w:rsidRDefault="009B2D68" w:rsidP="0004508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9B2D68" w:rsidRPr="00021B58" w:rsidRDefault="009B2D68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2D68" w:rsidRPr="00021B58" w:rsidRDefault="009B2D68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9B2D68" w:rsidRPr="00021B58" w:rsidRDefault="009B2D68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D68" w:rsidRPr="00021B58" w:rsidTr="009B2D68">
        <w:tc>
          <w:tcPr>
            <w:tcW w:w="1677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37" w:type="dxa"/>
          </w:tcPr>
          <w:p w:rsidR="009B2D68" w:rsidRPr="004A02DE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34" w:type="dxa"/>
          </w:tcPr>
          <w:p w:rsidR="009B2D68" w:rsidRPr="004A02DE" w:rsidRDefault="00B069BA" w:rsidP="00BA1A3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749" w:type="dxa"/>
          </w:tcPr>
          <w:p w:rsidR="009B2D68" w:rsidRPr="00021B58" w:rsidRDefault="00727802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591" w:type="dxa"/>
          </w:tcPr>
          <w:p w:rsidR="009B2D68" w:rsidRPr="00021B58" w:rsidRDefault="009B2D68" w:rsidP="0004508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9E4B15" w:rsidRPr="00021B58" w:rsidTr="00D343E2">
        <w:tc>
          <w:tcPr>
            <w:tcW w:w="1677" w:type="dxa"/>
          </w:tcPr>
          <w:p w:rsidR="009E4B15" w:rsidRPr="004A02DE" w:rsidRDefault="00580C43" w:rsidP="009E4B1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611" w:type="dxa"/>
            <w:gridSpan w:val="4"/>
          </w:tcPr>
          <w:p w:rsidR="009E4B15" w:rsidRPr="004A02DE" w:rsidRDefault="009E4B15" w:rsidP="009E4B1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02DE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</w:tbl>
    <w:p w:rsidR="00045089" w:rsidRPr="00021B58" w:rsidRDefault="00045089">
      <w:pPr>
        <w:rPr>
          <w:rFonts w:asciiTheme="minorHAnsi" w:hAnsiTheme="minorHAnsi"/>
        </w:rPr>
      </w:pPr>
    </w:p>
    <w:p w:rsidR="00D343E2" w:rsidRPr="00021B58" w:rsidRDefault="00362297">
      <w:pPr>
        <w:pStyle w:val="Nagwek2"/>
        <w:rPr>
          <w:rFonts w:asciiTheme="minorHAnsi" w:hAnsiTheme="minorHAnsi"/>
          <w:sz w:val="28"/>
          <w:lang w:val="pl-PL"/>
        </w:rPr>
      </w:pPr>
      <w:r w:rsidRPr="00362297">
        <w:rPr>
          <w:rFonts w:asciiTheme="minorHAnsi" w:hAnsiTheme="minorHAnsi"/>
          <w:lang w:val="pl-PL"/>
        </w:rPr>
        <w:br w:type="page"/>
      </w:r>
      <w:bookmarkStart w:id="18" w:name="_Toc410251097"/>
      <w:r w:rsidR="00727802" w:rsidRPr="00021B58">
        <w:rPr>
          <w:rFonts w:asciiTheme="minorHAnsi" w:hAnsiTheme="minorHAnsi"/>
          <w:sz w:val="28"/>
          <w:lang w:val="pl-PL"/>
        </w:rPr>
        <w:lastRenderedPageBreak/>
        <w:t>P</w:t>
      </w:r>
      <w:r w:rsidR="00445DC9" w:rsidRPr="00021B58">
        <w:rPr>
          <w:rFonts w:asciiTheme="minorHAnsi" w:hAnsiTheme="minorHAnsi"/>
          <w:sz w:val="28"/>
          <w:lang w:val="pl-PL"/>
        </w:rPr>
        <w:t>rzykład III – wpisów w Tabeli bazy danych numeracji.</w:t>
      </w:r>
      <w:bookmarkEnd w:id="18"/>
    </w:p>
    <w:p w:rsidR="0084391E" w:rsidRPr="00021B58" w:rsidRDefault="0084391E" w:rsidP="0084391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Przedsiębiorcy Telekomunikacyjnemu </w:t>
      </w:r>
      <w:r w:rsidR="00B25101" w:rsidRPr="00021B58">
        <w:rPr>
          <w:rFonts w:asciiTheme="minorHAnsi" w:hAnsiTheme="minorHAnsi"/>
          <w:lang w:val="pl-PL"/>
        </w:rPr>
        <w:t xml:space="preserve">(00006) </w:t>
      </w:r>
      <w:r w:rsidRPr="00021B58">
        <w:rPr>
          <w:rFonts w:asciiTheme="minorHAnsi" w:hAnsiTheme="minorHAnsi"/>
          <w:lang w:val="pl-PL"/>
        </w:rPr>
        <w:t>przez UKE.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84391E" w:rsidRPr="00021B58" w:rsidTr="00D343E2">
        <w:tc>
          <w:tcPr>
            <w:tcW w:w="1656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91E" w:rsidRPr="00021B58" w:rsidTr="00D343E2">
        <w:tc>
          <w:tcPr>
            <w:tcW w:w="1656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91E" w:rsidRPr="00021B58" w:rsidTr="00D343E2">
        <w:tc>
          <w:tcPr>
            <w:tcW w:w="1656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632" w:type="dxa"/>
            <w:gridSpan w:val="4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</w:tbl>
    <w:p w:rsidR="0084391E" w:rsidRPr="00021B58" w:rsidRDefault="0084391E" w:rsidP="0084391E">
      <w:pPr>
        <w:ind w:left="0" w:firstLine="0"/>
        <w:rPr>
          <w:rFonts w:asciiTheme="minorHAnsi" w:hAnsiTheme="minorHAnsi"/>
        </w:rPr>
      </w:pPr>
    </w:p>
    <w:p w:rsidR="0084391E" w:rsidRPr="00021B58" w:rsidRDefault="0084391E" w:rsidP="0084391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Przedsiębiorcy Telekomunikacyjnemu </w:t>
      </w:r>
      <w:r w:rsidR="00445DC9" w:rsidRPr="00021B58">
        <w:rPr>
          <w:rFonts w:asciiTheme="minorHAnsi" w:hAnsiTheme="minorHAnsi"/>
          <w:lang w:val="pl-PL"/>
        </w:rPr>
        <w:t>(0000</w:t>
      </w:r>
      <w:r w:rsidRPr="00021B58">
        <w:rPr>
          <w:rFonts w:asciiTheme="minorHAnsi" w:hAnsiTheme="minorHAnsi"/>
          <w:lang w:val="pl-PL"/>
        </w:rPr>
        <w:t>6)</w:t>
      </w:r>
      <w:r w:rsidR="00657AE0" w:rsidRPr="00021B58">
        <w:rPr>
          <w:rFonts w:asciiTheme="minorHAnsi" w:hAnsiTheme="minorHAnsi"/>
          <w:lang w:val="pl-PL"/>
        </w:rPr>
        <w:t xml:space="preserve"> przez UKE</w:t>
      </w:r>
      <w:r w:rsidRPr="00021B58">
        <w:rPr>
          <w:rFonts w:asciiTheme="minorHAnsi" w:hAnsiTheme="minorHAnsi"/>
          <w:lang w:val="pl-PL"/>
        </w:rPr>
        <w:t xml:space="preserve">. </w:t>
      </w:r>
      <w:r w:rsidR="00445DC9" w:rsidRPr="00021B58">
        <w:rPr>
          <w:rFonts w:asciiTheme="minorHAnsi" w:hAnsiTheme="minorHAnsi"/>
          <w:lang w:val="pl-PL"/>
        </w:rPr>
        <w:t>(Pod)</w:t>
      </w:r>
      <w:r w:rsidR="00D875B5">
        <w:rPr>
          <w:rFonts w:asciiTheme="minorHAnsi" w:hAnsiTheme="minorHAnsi"/>
          <w:lang w:val="pl-PL"/>
        </w:rPr>
        <w:t xml:space="preserve"> </w:t>
      </w:r>
      <w:r w:rsidR="00445DC9" w:rsidRPr="00021B58">
        <w:rPr>
          <w:rFonts w:asciiTheme="minorHAnsi" w:hAnsiTheme="minorHAnsi"/>
          <w:lang w:val="pl-PL"/>
        </w:rPr>
        <w:t>z</w:t>
      </w:r>
      <w:r w:rsidRPr="00021B58">
        <w:rPr>
          <w:rFonts w:asciiTheme="minorHAnsi" w:hAnsiTheme="minorHAnsi"/>
          <w:lang w:val="pl-PL"/>
        </w:rPr>
        <w:t xml:space="preserve">akres numeracji zostaje udostępniony na podstawie </w:t>
      </w:r>
      <w:r w:rsidR="00EC78D5" w:rsidRPr="00021B58">
        <w:rPr>
          <w:rFonts w:asciiTheme="minorHAnsi" w:hAnsiTheme="minorHAnsi"/>
          <w:lang w:val="pl-PL"/>
        </w:rPr>
        <w:t>art.128</w:t>
      </w:r>
      <w:r w:rsidR="00E91773" w:rsidRPr="00021B58">
        <w:rPr>
          <w:rFonts w:asciiTheme="minorHAnsi" w:hAnsiTheme="minorHAnsi"/>
          <w:lang w:val="pl-PL"/>
        </w:rPr>
        <w:t xml:space="preserve"> </w:t>
      </w:r>
      <w:r w:rsidR="00EC78D5" w:rsidRPr="00021B58">
        <w:rPr>
          <w:rFonts w:asciiTheme="minorHAnsi" w:hAnsiTheme="minorHAnsi"/>
          <w:lang w:val="pl-PL"/>
        </w:rPr>
        <w:t xml:space="preserve">pt </w:t>
      </w:r>
      <w:r w:rsidR="00CE421B" w:rsidRPr="00021B58">
        <w:rPr>
          <w:rFonts w:asciiTheme="minorHAnsi" w:hAnsiTheme="minorHAnsi"/>
          <w:lang w:val="pl-PL"/>
        </w:rPr>
        <w:t xml:space="preserve">innemu </w:t>
      </w:r>
      <w:r w:rsidR="008B0D0C" w:rsidRPr="00021B58">
        <w:rPr>
          <w:rFonts w:asciiTheme="minorHAnsi" w:hAnsiTheme="minorHAnsi"/>
          <w:lang w:val="pl-PL"/>
        </w:rPr>
        <w:t>PT</w:t>
      </w:r>
      <w:r w:rsidR="00445DC9" w:rsidRPr="00021B58">
        <w:rPr>
          <w:rFonts w:asciiTheme="minorHAnsi" w:hAnsiTheme="minorHAnsi"/>
          <w:lang w:val="pl-PL"/>
        </w:rPr>
        <w:t xml:space="preserve"> (00001)</w:t>
      </w:r>
      <w:r w:rsidR="00657AE0" w:rsidRPr="00021B58">
        <w:rPr>
          <w:rFonts w:asciiTheme="minorHAnsi" w:hAnsiTheme="minorHAnsi"/>
          <w:lang w:val="pl-PL"/>
        </w:rPr>
        <w:t xml:space="preserve">, </w:t>
      </w:r>
      <w:r w:rsidR="00445DC9" w:rsidRPr="00021B58">
        <w:rPr>
          <w:rFonts w:asciiTheme="minorHAnsi" w:hAnsiTheme="minorHAnsi"/>
          <w:lang w:val="pl-PL"/>
        </w:rPr>
        <w:t xml:space="preserve">ale wyłącznie dla potrzeb zaimplementowania go </w:t>
      </w:r>
      <w:r w:rsidR="00547CAD" w:rsidRPr="00021B58">
        <w:rPr>
          <w:rFonts w:asciiTheme="minorHAnsi" w:hAnsiTheme="minorHAnsi"/>
          <w:lang w:val="pl-PL"/>
        </w:rPr>
        <w:t>na potrzeby funkcjonalności</w:t>
      </w:r>
      <w:r w:rsidR="00445DC9" w:rsidRPr="00021B58">
        <w:rPr>
          <w:rFonts w:asciiTheme="minorHAnsi" w:hAnsiTheme="minorHAnsi"/>
          <w:lang w:val="pl-PL"/>
        </w:rPr>
        <w:t xml:space="preserve"> Operatora Usług Towarzyszących</w:t>
      </w:r>
      <w:r w:rsidR="00445DC9" w:rsidRPr="00021B58">
        <w:rPr>
          <w:rStyle w:val="Odwoanieprzypisudolnego"/>
          <w:rFonts w:asciiTheme="minorHAnsi" w:hAnsiTheme="minorHAnsi"/>
          <w:lang w:val="pl-PL"/>
        </w:rPr>
        <w:footnoteReference w:id="3"/>
      </w:r>
      <w:r w:rsidR="00445DC9" w:rsidRPr="00021B58">
        <w:rPr>
          <w:rFonts w:asciiTheme="minorHAnsi" w:hAnsiTheme="minorHAnsi"/>
          <w:lang w:val="pl-PL"/>
        </w:rPr>
        <w:t xml:space="preserve"> (00001)</w:t>
      </w:r>
      <w:r w:rsidRPr="00021B58">
        <w:rPr>
          <w:rFonts w:asciiTheme="minorHAnsi" w:hAnsiTheme="minorHAnsi"/>
          <w:lang w:val="pl-PL"/>
        </w:rPr>
        <w:t>.</w:t>
      </w:r>
    </w:p>
    <w:tbl>
      <w:tblPr>
        <w:tblpPr w:leftFromText="141" w:rightFromText="141" w:vertAnchor="text" w:horzAnchor="margin" w:tblpY="1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737"/>
        <w:gridCol w:w="2534"/>
        <w:gridCol w:w="1749"/>
        <w:gridCol w:w="1591"/>
      </w:tblGrid>
      <w:tr w:rsidR="0084391E" w:rsidRPr="00021B58" w:rsidTr="00D343E2">
        <w:tc>
          <w:tcPr>
            <w:tcW w:w="167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91E" w:rsidRPr="00021B58" w:rsidTr="00D343E2">
        <w:tc>
          <w:tcPr>
            <w:tcW w:w="167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</w:t>
            </w:r>
          </w:p>
        </w:tc>
        <w:tc>
          <w:tcPr>
            <w:tcW w:w="173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34" w:type="dxa"/>
          </w:tcPr>
          <w:p w:rsidR="0084391E" w:rsidRPr="00021B58" w:rsidRDefault="00445DC9" w:rsidP="00445DC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749" w:type="dxa"/>
          </w:tcPr>
          <w:p w:rsidR="0084391E" w:rsidRPr="00021B58" w:rsidRDefault="00445DC9" w:rsidP="00445DC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91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84391E" w:rsidRPr="00021B58" w:rsidTr="00D343E2">
        <w:tc>
          <w:tcPr>
            <w:tcW w:w="1677" w:type="dxa"/>
          </w:tcPr>
          <w:p w:rsidR="0084391E" w:rsidRPr="00021B58" w:rsidRDefault="0084391E" w:rsidP="0007645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611" w:type="dxa"/>
            <w:gridSpan w:val="4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</w:tbl>
    <w:p w:rsidR="0084391E" w:rsidRPr="00021B58" w:rsidRDefault="0084391E" w:rsidP="0084391E">
      <w:pPr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D343E2" w:rsidRPr="00021B58" w:rsidRDefault="00687F15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Przedsiębiorcy Telekomunikacyjnemu (00006) przez UKE. </w:t>
      </w:r>
      <w:r w:rsidR="00A567F8" w:rsidRPr="00021B58">
        <w:rPr>
          <w:rFonts w:asciiTheme="minorHAnsi" w:hAnsiTheme="minorHAnsi"/>
          <w:lang w:val="pl-PL"/>
        </w:rPr>
        <w:t>(Pod) z</w:t>
      </w:r>
      <w:r w:rsidRPr="00021B58">
        <w:rPr>
          <w:rFonts w:asciiTheme="minorHAnsi" w:hAnsiTheme="minorHAnsi"/>
          <w:lang w:val="pl-PL"/>
        </w:rPr>
        <w:t xml:space="preserve">akres numeracji zostaje udostępniony na podstawie </w:t>
      </w:r>
      <w:r w:rsidR="00E91773" w:rsidRPr="00021B58">
        <w:rPr>
          <w:rFonts w:asciiTheme="minorHAnsi" w:hAnsiTheme="minorHAnsi"/>
          <w:lang w:val="pl-PL"/>
        </w:rPr>
        <w:t>art.128 pt</w:t>
      </w:r>
      <w:r w:rsidR="00D05287" w:rsidRPr="00021B58">
        <w:rPr>
          <w:rFonts w:asciiTheme="minorHAnsi" w:hAnsiTheme="minorHAnsi"/>
          <w:lang w:val="pl-PL"/>
        </w:rPr>
        <w:t>,</w:t>
      </w:r>
      <w:r w:rsidR="00E91773" w:rsidRPr="00021B58">
        <w:rPr>
          <w:rFonts w:asciiTheme="minorHAnsi" w:hAnsiTheme="minorHAnsi"/>
          <w:lang w:val="pl-PL"/>
        </w:rPr>
        <w:t xml:space="preserve"> </w:t>
      </w:r>
      <w:r w:rsidRPr="00021B58">
        <w:rPr>
          <w:rFonts w:asciiTheme="minorHAnsi" w:hAnsiTheme="minorHAnsi"/>
          <w:lang w:val="pl-PL"/>
        </w:rPr>
        <w:t xml:space="preserve">ale wyłącznie dla potrzeb zaimplementowania go </w:t>
      </w:r>
      <w:r w:rsidR="00A567F8" w:rsidRPr="00021B58">
        <w:rPr>
          <w:rFonts w:asciiTheme="minorHAnsi" w:hAnsiTheme="minorHAnsi"/>
          <w:lang w:val="pl-PL"/>
        </w:rPr>
        <w:t>na potrzeby funkcjonalności</w:t>
      </w:r>
      <w:r w:rsidR="00E91773" w:rsidRPr="00021B58">
        <w:rPr>
          <w:rFonts w:asciiTheme="minorHAnsi" w:hAnsiTheme="minorHAnsi"/>
          <w:lang w:val="pl-PL"/>
        </w:rPr>
        <w:t xml:space="preserve"> Operatora Usług Towarzyszących</w:t>
      </w:r>
      <w:r w:rsidRPr="00021B58">
        <w:rPr>
          <w:rFonts w:asciiTheme="minorHAnsi" w:hAnsiTheme="minorHAnsi"/>
          <w:lang w:val="pl-PL"/>
        </w:rPr>
        <w:t xml:space="preserve"> (00001)</w:t>
      </w:r>
      <w:r w:rsidR="00727802" w:rsidRPr="00021B58">
        <w:rPr>
          <w:rFonts w:asciiTheme="minorHAnsi" w:hAnsiTheme="minorHAnsi"/>
          <w:lang w:val="pl-PL"/>
        </w:rPr>
        <w:t>.</w:t>
      </w:r>
      <w:r w:rsidR="0068374D" w:rsidRPr="00021B58">
        <w:rPr>
          <w:rFonts w:asciiTheme="minorHAnsi" w:hAnsiTheme="minorHAnsi"/>
          <w:lang w:val="pl-PL"/>
        </w:rPr>
        <w:t xml:space="preserve"> </w:t>
      </w:r>
      <w:r w:rsidR="009724E3" w:rsidRPr="00021B58">
        <w:rPr>
          <w:rFonts w:asciiTheme="minorHAnsi" w:hAnsiTheme="minorHAnsi"/>
          <w:lang w:val="pl-PL"/>
        </w:rPr>
        <w:t xml:space="preserve">Natomiast pewien </w:t>
      </w:r>
      <w:r w:rsidR="00E91773" w:rsidRPr="00021B58">
        <w:rPr>
          <w:rFonts w:asciiTheme="minorHAnsi" w:hAnsiTheme="minorHAnsi"/>
          <w:lang w:val="pl-PL"/>
        </w:rPr>
        <w:t>(</w:t>
      </w:r>
      <w:r w:rsidR="0068374D" w:rsidRPr="00021B58">
        <w:rPr>
          <w:rFonts w:asciiTheme="minorHAnsi" w:hAnsiTheme="minorHAnsi"/>
          <w:lang w:val="pl-PL"/>
        </w:rPr>
        <w:t>pod</w:t>
      </w:r>
      <w:r w:rsidR="00E91773" w:rsidRPr="00021B58">
        <w:rPr>
          <w:rFonts w:asciiTheme="minorHAnsi" w:hAnsiTheme="minorHAnsi"/>
          <w:lang w:val="pl-PL"/>
        </w:rPr>
        <w:t>)</w:t>
      </w:r>
      <w:r w:rsidR="00D875B5">
        <w:rPr>
          <w:rFonts w:asciiTheme="minorHAnsi" w:hAnsiTheme="minorHAnsi"/>
          <w:lang w:val="pl-PL"/>
        </w:rPr>
        <w:t xml:space="preserve"> </w:t>
      </w:r>
      <w:r w:rsidR="0068374D" w:rsidRPr="00021B58">
        <w:rPr>
          <w:rFonts w:asciiTheme="minorHAnsi" w:hAnsiTheme="minorHAnsi"/>
          <w:lang w:val="pl-PL"/>
        </w:rPr>
        <w:t xml:space="preserve">zakres </w:t>
      </w:r>
      <w:r w:rsidR="009724E3" w:rsidRPr="00021B58">
        <w:rPr>
          <w:rFonts w:asciiTheme="minorHAnsi" w:hAnsiTheme="minorHAnsi"/>
          <w:lang w:val="pl-PL"/>
        </w:rPr>
        <w:t xml:space="preserve">numeracji </w:t>
      </w:r>
      <w:r w:rsidR="0068374D" w:rsidRPr="00021B58">
        <w:rPr>
          <w:rFonts w:asciiTheme="minorHAnsi" w:hAnsiTheme="minorHAnsi"/>
          <w:lang w:val="pl-PL"/>
        </w:rPr>
        <w:t>zostaje udostępniony</w:t>
      </w:r>
      <w:r w:rsidR="00096A87" w:rsidRPr="00021B58">
        <w:rPr>
          <w:rFonts w:asciiTheme="minorHAnsi" w:hAnsiTheme="minorHAnsi"/>
          <w:lang w:val="pl-PL"/>
        </w:rPr>
        <w:t xml:space="preserve"> przez PT (00006), który otrzymał przydział numeracji z UKE</w:t>
      </w:r>
      <w:r w:rsidR="009724E3" w:rsidRPr="00021B58">
        <w:rPr>
          <w:rFonts w:asciiTheme="minorHAnsi" w:hAnsiTheme="minorHAnsi"/>
          <w:lang w:val="pl-PL"/>
        </w:rPr>
        <w:t xml:space="preserve"> </w:t>
      </w:r>
      <w:r w:rsidR="0068374D" w:rsidRPr="00021B58">
        <w:rPr>
          <w:rFonts w:asciiTheme="minorHAnsi" w:hAnsiTheme="minorHAnsi"/>
          <w:lang w:val="pl-PL"/>
        </w:rPr>
        <w:t xml:space="preserve"> Dostawcy Usług (00008) zgodnie z art.128 </w:t>
      </w:r>
      <w:r w:rsidR="00E91773" w:rsidRPr="00021B58">
        <w:rPr>
          <w:rFonts w:asciiTheme="minorHAnsi" w:hAnsiTheme="minorHAnsi"/>
          <w:lang w:val="pl-PL"/>
        </w:rPr>
        <w:t>pt</w:t>
      </w:r>
      <w:r w:rsidR="009724E3" w:rsidRPr="00021B58">
        <w:rPr>
          <w:rFonts w:asciiTheme="minorHAnsi" w:hAnsiTheme="minorHAnsi"/>
          <w:lang w:val="pl-PL"/>
        </w:rPr>
        <w:t>,</w:t>
      </w:r>
      <w:r w:rsidR="00E91773" w:rsidRPr="00021B58">
        <w:rPr>
          <w:rFonts w:asciiTheme="minorHAnsi" w:hAnsiTheme="minorHAnsi"/>
          <w:lang w:val="pl-PL"/>
        </w:rPr>
        <w:t xml:space="preserve"> </w:t>
      </w:r>
      <w:r w:rsidR="009E0B4F" w:rsidRPr="00021B58">
        <w:rPr>
          <w:rFonts w:asciiTheme="minorHAnsi" w:hAnsiTheme="minorHAnsi"/>
          <w:lang w:val="pl-PL"/>
        </w:rPr>
        <w:t>celem świadczenia usług detalicznych</w:t>
      </w:r>
      <w:r w:rsidR="005D02E2" w:rsidRPr="00021B58">
        <w:rPr>
          <w:rFonts w:asciiTheme="minorHAnsi" w:hAnsiTheme="minorHAnsi"/>
          <w:lang w:val="pl-PL"/>
        </w:rPr>
        <w:t xml:space="preserve"> przez tego PT</w:t>
      </w:r>
      <w:r w:rsidR="00A567F8" w:rsidRPr="00021B58">
        <w:rPr>
          <w:rFonts w:asciiTheme="minorHAnsi" w:hAnsiTheme="minorHAnsi"/>
          <w:lang w:val="pl-PL"/>
        </w:rPr>
        <w:t>.</w:t>
      </w:r>
    </w:p>
    <w:tbl>
      <w:tblPr>
        <w:tblpPr w:leftFromText="141" w:rightFromText="141" w:vertAnchor="text" w:horzAnchor="margin" w:tblpY="1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737"/>
        <w:gridCol w:w="2534"/>
        <w:gridCol w:w="1749"/>
        <w:gridCol w:w="1591"/>
      </w:tblGrid>
      <w:tr w:rsidR="0084391E" w:rsidRPr="00021B58" w:rsidTr="00D343E2">
        <w:tc>
          <w:tcPr>
            <w:tcW w:w="167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91E" w:rsidRPr="00021B58" w:rsidTr="00D343E2">
        <w:tc>
          <w:tcPr>
            <w:tcW w:w="167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37" w:type="dxa"/>
          </w:tcPr>
          <w:p w:rsidR="0084391E" w:rsidRPr="00021B58" w:rsidRDefault="0068374D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00008</w:t>
            </w:r>
          </w:p>
        </w:tc>
        <w:tc>
          <w:tcPr>
            <w:tcW w:w="2534" w:type="dxa"/>
          </w:tcPr>
          <w:p w:rsidR="0084391E" w:rsidRPr="00021B58" w:rsidRDefault="00E91773" w:rsidP="00BA1A3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749" w:type="dxa"/>
          </w:tcPr>
          <w:p w:rsidR="0084391E" w:rsidRPr="00021B58" w:rsidRDefault="00E91773" w:rsidP="00445DC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91" w:type="dxa"/>
          </w:tcPr>
          <w:p w:rsidR="0084391E" w:rsidRPr="00021B58" w:rsidRDefault="0068374D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84391E" w:rsidRPr="00021B58" w:rsidTr="00D343E2">
        <w:tc>
          <w:tcPr>
            <w:tcW w:w="1677" w:type="dxa"/>
          </w:tcPr>
          <w:p w:rsidR="0084391E" w:rsidRPr="00021B58" w:rsidRDefault="0084391E" w:rsidP="0084391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</w:t>
            </w:r>
          </w:p>
        </w:tc>
        <w:tc>
          <w:tcPr>
            <w:tcW w:w="1737" w:type="dxa"/>
          </w:tcPr>
          <w:p w:rsidR="0084391E" w:rsidRPr="00021B58" w:rsidRDefault="0084391E" w:rsidP="0084391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34" w:type="dxa"/>
          </w:tcPr>
          <w:p w:rsidR="0084391E" w:rsidRPr="00021B58" w:rsidRDefault="0084391E" w:rsidP="0084391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</w:t>
            </w:r>
            <w:r w:rsidR="00E91773" w:rsidRPr="00021B5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4391E" w:rsidRPr="00021B58" w:rsidRDefault="00E91773" w:rsidP="00BA1A3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91" w:type="dxa"/>
          </w:tcPr>
          <w:p w:rsidR="0084391E" w:rsidRPr="00021B58" w:rsidRDefault="0084391E" w:rsidP="0084391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84391E" w:rsidRPr="00021B58" w:rsidTr="00D343E2">
        <w:tc>
          <w:tcPr>
            <w:tcW w:w="1677" w:type="dxa"/>
          </w:tcPr>
          <w:p w:rsidR="0084391E" w:rsidRPr="00021B58" w:rsidRDefault="0084391E" w:rsidP="0007645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611" w:type="dxa"/>
            <w:gridSpan w:val="4"/>
          </w:tcPr>
          <w:p w:rsidR="0084391E" w:rsidRPr="00021B58" w:rsidRDefault="0084391E" w:rsidP="0084391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</w:tbl>
    <w:p w:rsidR="0084391E" w:rsidRPr="00021B58" w:rsidRDefault="0084391E" w:rsidP="0084391E">
      <w:pPr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84391E" w:rsidRPr="00021B58" w:rsidRDefault="0084391E" w:rsidP="0084391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lastRenderedPageBreak/>
        <w:t xml:space="preserve">Numer telefonu z numeracji </w:t>
      </w:r>
      <w:r w:rsidR="00BF7A09" w:rsidRPr="00021B58">
        <w:rPr>
          <w:rFonts w:asciiTheme="minorHAnsi" w:hAnsiTheme="minorHAnsi"/>
          <w:lang w:val="pl-PL"/>
        </w:rPr>
        <w:t>opisanej jak powyżej</w:t>
      </w:r>
      <w:r w:rsidRPr="00021B58">
        <w:rPr>
          <w:rFonts w:asciiTheme="minorHAnsi" w:hAnsiTheme="minorHAnsi"/>
          <w:lang w:val="pl-PL"/>
        </w:rPr>
        <w:t xml:space="preserve"> przenosi się do innego Dostawcy Usług (Biorcy 00003), który z kolei korzysta z Operatora Usług Towarzyszących (00007)</w:t>
      </w:r>
      <w:r w:rsidR="00567B05">
        <w:rPr>
          <w:rFonts w:asciiTheme="minorHAnsi" w:hAnsiTheme="minorHAnsi"/>
          <w:lang w:val="pl-PL"/>
        </w:rPr>
        <w:t>,</w:t>
      </w:r>
      <w:r w:rsidR="00974A92" w:rsidRPr="00021B58">
        <w:rPr>
          <w:rFonts w:asciiTheme="minorHAnsi" w:hAnsiTheme="minorHAnsi"/>
          <w:lang w:val="pl-PL"/>
        </w:rPr>
        <w:t xml:space="preserve"> </w:t>
      </w:r>
      <w:r w:rsidR="00D875B5">
        <w:rPr>
          <w:rFonts w:asciiTheme="minorHAnsi" w:hAnsiTheme="minorHAnsi"/>
          <w:lang w:val="pl-PL"/>
        </w:rPr>
        <w:t xml:space="preserve">ale sam jest </w:t>
      </w:r>
      <w:r w:rsidR="00974A92" w:rsidRPr="00021B58">
        <w:rPr>
          <w:rFonts w:asciiTheme="minorHAnsi" w:hAnsiTheme="minorHAnsi"/>
          <w:lang w:val="pl-PL"/>
        </w:rPr>
        <w:t>Operator</w:t>
      </w:r>
      <w:r w:rsidR="00D875B5">
        <w:rPr>
          <w:rFonts w:asciiTheme="minorHAnsi" w:hAnsiTheme="minorHAnsi"/>
          <w:lang w:val="pl-PL"/>
        </w:rPr>
        <w:t>em</w:t>
      </w:r>
      <w:r w:rsidR="00974A92" w:rsidRPr="00021B58">
        <w:rPr>
          <w:rFonts w:asciiTheme="minorHAnsi" w:hAnsiTheme="minorHAnsi"/>
          <w:lang w:val="pl-PL"/>
        </w:rPr>
        <w:t xml:space="preserve"> </w:t>
      </w:r>
      <w:r w:rsidR="00CC0038">
        <w:rPr>
          <w:rFonts w:asciiTheme="minorHAnsi" w:hAnsiTheme="minorHAnsi"/>
          <w:lang w:val="pl-PL"/>
        </w:rPr>
        <w:t>Sieci</w:t>
      </w:r>
      <w:r w:rsidR="00974A92" w:rsidRPr="00021B58">
        <w:rPr>
          <w:rFonts w:asciiTheme="minorHAnsi" w:hAnsiTheme="minorHAnsi"/>
          <w:lang w:val="pl-PL"/>
        </w:rPr>
        <w:t xml:space="preserve"> (00003).</w:t>
      </w:r>
    </w:p>
    <w:tbl>
      <w:tblPr>
        <w:tblpPr w:leftFromText="141" w:rightFromText="141" w:vertAnchor="text" w:horzAnchor="margin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20"/>
        <w:gridCol w:w="2502"/>
        <w:gridCol w:w="1732"/>
        <w:gridCol w:w="1567"/>
      </w:tblGrid>
      <w:tr w:rsidR="0084391E" w:rsidRPr="00021B58" w:rsidTr="00D343E2">
        <w:tc>
          <w:tcPr>
            <w:tcW w:w="176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601601601</w:t>
            </w:r>
          </w:p>
        </w:tc>
        <w:tc>
          <w:tcPr>
            <w:tcW w:w="1720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00003</w:t>
            </w:r>
          </w:p>
        </w:tc>
        <w:tc>
          <w:tcPr>
            <w:tcW w:w="2502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00007</w:t>
            </w:r>
          </w:p>
        </w:tc>
        <w:tc>
          <w:tcPr>
            <w:tcW w:w="3299" w:type="dxa"/>
            <w:gridSpan w:val="2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00003</w:t>
            </w:r>
          </w:p>
        </w:tc>
      </w:tr>
      <w:tr w:rsidR="0068374D" w:rsidRPr="00021B58" w:rsidTr="00D343E2">
        <w:tc>
          <w:tcPr>
            <w:tcW w:w="1767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20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00008</w:t>
            </w:r>
          </w:p>
        </w:tc>
        <w:tc>
          <w:tcPr>
            <w:tcW w:w="2502" w:type="dxa"/>
          </w:tcPr>
          <w:p w:rsidR="0068374D" w:rsidRPr="00021B58" w:rsidRDefault="00D734B1" w:rsidP="00BA1A3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732" w:type="dxa"/>
          </w:tcPr>
          <w:p w:rsidR="0068374D" w:rsidRPr="00021B58" w:rsidRDefault="00D734B1" w:rsidP="00445DC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67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68374D" w:rsidRPr="00021B58" w:rsidTr="00D343E2">
        <w:tc>
          <w:tcPr>
            <w:tcW w:w="1767" w:type="dxa"/>
          </w:tcPr>
          <w:p w:rsidR="0068374D" w:rsidRPr="00021B58" w:rsidRDefault="0068374D" w:rsidP="004A02D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</w:t>
            </w:r>
          </w:p>
        </w:tc>
        <w:tc>
          <w:tcPr>
            <w:tcW w:w="1720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02" w:type="dxa"/>
          </w:tcPr>
          <w:p w:rsidR="0068374D" w:rsidRPr="00021B58" w:rsidRDefault="00D734B1" w:rsidP="00BA1A3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732" w:type="dxa"/>
          </w:tcPr>
          <w:p w:rsidR="0068374D" w:rsidRPr="00021B58" w:rsidRDefault="00D734B1" w:rsidP="00445DC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67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68374D" w:rsidRPr="00021B58" w:rsidTr="00D343E2">
        <w:tc>
          <w:tcPr>
            <w:tcW w:w="1767" w:type="dxa"/>
          </w:tcPr>
          <w:p w:rsidR="0068374D" w:rsidRPr="00021B58" w:rsidRDefault="0068374D" w:rsidP="0007645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521" w:type="dxa"/>
            <w:gridSpan w:val="4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</w:tbl>
    <w:p w:rsidR="0084391E" w:rsidRPr="00021B58" w:rsidRDefault="0084391E" w:rsidP="0084391E">
      <w:pPr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84391E" w:rsidRPr="00021B58" w:rsidRDefault="0084391E" w:rsidP="0084391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Dane po dezaktywacji u dotychczasowego Dostawcy Usług (00003) - następuje zwrot numeru do </w:t>
      </w:r>
      <w:r w:rsidR="00974A92" w:rsidRPr="00021B58">
        <w:rPr>
          <w:rFonts w:asciiTheme="minorHAnsi" w:hAnsiTheme="minorHAnsi"/>
          <w:lang w:val="pl-PL"/>
        </w:rPr>
        <w:t>Dostawcy Usług</w:t>
      </w:r>
      <w:r w:rsidRPr="00021B58">
        <w:rPr>
          <w:rFonts w:asciiTheme="minorHAnsi" w:hAnsiTheme="minorHAnsi"/>
          <w:lang w:val="pl-PL"/>
        </w:rPr>
        <w:t xml:space="preserve"> (</w:t>
      </w:r>
      <w:r w:rsidR="00974A92" w:rsidRPr="00021B58">
        <w:rPr>
          <w:rFonts w:asciiTheme="minorHAnsi" w:hAnsiTheme="minorHAnsi"/>
          <w:lang w:val="pl-PL"/>
        </w:rPr>
        <w:t>00008</w:t>
      </w:r>
      <w:r w:rsidRPr="00021B58">
        <w:rPr>
          <w:rFonts w:asciiTheme="minorHAnsi" w:hAnsiTheme="minorHAnsi"/>
          <w:lang w:val="pl-PL"/>
        </w:rPr>
        <w:t>)</w:t>
      </w:r>
      <w:r w:rsidR="00567B05">
        <w:rPr>
          <w:rFonts w:asciiTheme="minorHAnsi" w:hAnsiTheme="minorHAnsi"/>
          <w:lang w:val="pl-PL"/>
        </w:rPr>
        <w:t>, który dysponuje podzakresem numeracji 601601, w której znajdował się tez numer przeniesiony</w:t>
      </w:r>
      <w:r w:rsidRPr="00021B58">
        <w:rPr>
          <w:rFonts w:asciiTheme="minorHAnsi" w:hAnsiTheme="minorHAnsi"/>
          <w:lang w:val="pl-PL"/>
        </w:rPr>
        <w:t>:</w:t>
      </w:r>
    </w:p>
    <w:tbl>
      <w:tblPr>
        <w:tblpPr w:leftFromText="141" w:rightFromText="141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737"/>
        <w:gridCol w:w="2534"/>
        <w:gridCol w:w="1749"/>
        <w:gridCol w:w="1591"/>
      </w:tblGrid>
      <w:tr w:rsidR="0084391E" w:rsidRPr="00021B58" w:rsidTr="00D343E2">
        <w:tc>
          <w:tcPr>
            <w:tcW w:w="167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84391E" w:rsidRPr="00021B58" w:rsidRDefault="0084391E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374D" w:rsidRPr="00021B58" w:rsidTr="00D343E2">
        <w:tc>
          <w:tcPr>
            <w:tcW w:w="1677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37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00008</w:t>
            </w:r>
          </w:p>
        </w:tc>
        <w:tc>
          <w:tcPr>
            <w:tcW w:w="2534" w:type="dxa"/>
          </w:tcPr>
          <w:p w:rsidR="0068374D" w:rsidRPr="00021B58" w:rsidRDefault="00974A92" w:rsidP="00BA1A3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749" w:type="dxa"/>
          </w:tcPr>
          <w:p w:rsidR="0068374D" w:rsidRPr="00021B58" w:rsidRDefault="00974A92" w:rsidP="00445DC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91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68374D" w:rsidRPr="00021B58" w:rsidTr="00D343E2">
        <w:tc>
          <w:tcPr>
            <w:tcW w:w="1677" w:type="dxa"/>
          </w:tcPr>
          <w:p w:rsidR="0068374D" w:rsidRPr="00021B58" w:rsidRDefault="0068374D" w:rsidP="004A02D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</w:t>
            </w:r>
          </w:p>
        </w:tc>
        <w:tc>
          <w:tcPr>
            <w:tcW w:w="1737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34" w:type="dxa"/>
          </w:tcPr>
          <w:p w:rsidR="0068374D" w:rsidRPr="00021B58" w:rsidRDefault="00974A92" w:rsidP="00BA1A3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  <w:tc>
          <w:tcPr>
            <w:tcW w:w="1749" w:type="dxa"/>
          </w:tcPr>
          <w:p w:rsidR="0068374D" w:rsidRPr="00021B58" w:rsidRDefault="00974A92" w:rsidP="00445DC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91" w:type="dxa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68374D" w:rsidRPr="00021B58" w:rsidTr="00D343E2">
        <w:tc>
          <w:tcPr>
            <w:tcW w:w="1677" w:type="dxa"/>
          </w:tcPr>
          <w:p w:rsidR="0068374D" w:rsidRPr="00021B58" w:rsidRDefault="0068374D" w:rsidP="0007645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611" w:type="dxa"/>
            <w:gridSpan w:val="4"/>
          </w:tcPr>
          <w:p w:rsidR="0068374D" w:rsidRPr="00021B58" w:rsidRDefault="0068374D" w:rsidP="0068374D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</w:tbl>
    <w:p w:rsidR="0084391E" w:rsidRPr="00021B58" w:rsidRDefault="0084391E" w:rsidP="0084391E">
      <w:pPr>
        <w:rPr>
          <w:rFonts w:asciiTheme="minorHAnsi" w:hAnsiTheme="minorHAnsi"/>
        </w:rPr>
      </w:pPr>
    </w:p>
    <w:p w:rsidR="00083C53" w:rsidRPr="00021B58" w:rsidRDefault="00727802" w:rsidP="00436E59">
      <w:pPr>
        <w:pStyle w:val="Nagwek2"/>
        <w:rPr>
          <w:rFonts w:asciiTheme="minorHAnsi" w:hAnsiTheme="minorHAnsi"/>
          <w:sz w:val="28"/>
          <w:lang w:val="pl-PL"/>
        </w:rPr>
      </w:pPr>
      <w:bookmarkStart w:id="19" w:name="_Toc404901317"/>
      <w:bookmarkStart w:id="20" w:name="_Toc404901318"/>
      <w:bookmarkStart w:id="21" w:name="_Toc404901319"/>
      <w:bookmarkStart w:id="22" w:name="_Toc404901324"/>
      <w:bookmarkStart w:id="23" w:name="_Toc404901333"/>
      <w:bookmarkStart w:id="24" w:name="_Toc404901334"/>
      <w:bookmarkStart w:id="25" w:name="_Toc404901335"/>
      <w:bookmarkStart w:id="26" w:name="_Toc404901349"/>
      <w:bookmarkStart w:id="27" w:name="_Toc404901350"/>
      <w:bookmarkStart w:id="28" w:name="_Toc404901365"/>
      <w:bookmarkStart w:id="29" w:name="_Toc404901366"/>
      <w:bookmarkStart w:id="30" w:name="_Toc404901367"/>
      <w:bookmarkStart w:id="31" w:name="_Toc404901381"/>
      <w:bookmarkStart w:id="32" w:name="_Toc404901382"/>
      <w:bookmarkStart w:id="33" w:name="_Toc404901383"/>
      <w:bookmarkStart w:id="34" w:name="_Toc404901384"/>
      <w:bookmarkStart w:id="35" w:name="_Toc404901389"/>
      <w:bookmarkStart w:id="36" w:name="_Toc404901398"/>
      <w:bookmarkStart w:id="37" w:name="_Toc404901399"/>
      <w:bookmarkStart w:id="38" w:name="_Toc404901400"/>
      <w:bookmarkStart w:id="39" w:name="_Toc404901414"/>
      <w:bookmarkStart w:id="40" w:name="_Toc404901415"/>
      <w:bookmarkStart w:id="41" w:name="_Toc404901430"/>
      <w:bookmarkStart w:id="42" w:name="_Toc404901431"/>
      <w:bookmarkStart w:id="43" w:name="_Toc404901432"/>
      <w:bookmarkStart w:id="44" w:name="_Toc404901446"/>
      <w:bookmarkStart w:id="45" w:name="_Toc404901447"/>
      <w:bookmarkStart w:id="46" w:name="_Toc404901448"/>
      <w:bookmarkStart w:id="47" w:name="_Toc404901453"/>
      <w:bookmarkStart w:id="48" w:name="_Toc404901462"/>
      <w:bookmarkStart w:id="49" w:name="_Toc404901463"/>
      <w:bookmarkStart w:id="50" w:name="_Toc404901464"/>
      <w:bookmarkStart w:id="51" w:name="_Toc404901478"/>
      <w:bookmarkStart w:id="52" w:name="_Toc404901479"/>
      <w:bookmarkStart w:id="53" w:name="_Toc404901494"/>
      <w:bookmarkStart w:id="54" w:name="_Toc404901495"/>
      <w:bookmarkStart w:id="55" w:name="_Toc404901496"/>
      <w:bookmarkStart w:id="56" w:name="_Toc40490151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021B58">
        <w:rPr>
          <w:rFonts w:asciiTheme="minorHAnsi" w:hAnsiTheme="minorHAnsi"/>
          <w:lang w:val="pl-PL"/>
        </w:rPr>
        <w:br w:type="page"/>
      </w:r>
      <w:bookmarkStart w:id="57" w:name="_Toc410251098"/>
      <w:r w:rsidR="00A70C0A" w:rsidRPr="00021B58">
        <w:rPr>
          <w:rFonts w:asciiTheme="minorHAnsi" w:hAnsiTheme="minorHAnsi"/>
          <w:sz w:val="28"/>
          <w:lang w:val="pl-PL"/>
        </w:rPr>
        <w:lastRenderedPageBreak/>
        <w:t>Przykład IV – wpisów w Tabeli bazy danych numeracji</w:t>
      </w:r>
      <w:bookmarkEnd w:id="57"/>
    </w:p>
    <w:p w:rsidR="00A70C0A" w:rsidRPr="00021B58" w:rsidRDefault="00A70C0A" w:rsidP="00A70C0A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>Numeracja przydzielona Przedsiębiorcy Telekomunikacyjnemu (00001) przez UKE.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801477" w:rsidRPr="00021B58" w:rsidTr="00D343E2">
        <w:tc>
          <w:tcPr>
            <w:tcW w:w="1656" w:type="dxa"/>
          </w:tcPr>
          <w:p w:rsidR="00801477" w:rsidRPr="00021B58" w:rsidRDefault="00801477" w:rsidP="0043201B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801477" w:rsidRPr="00021B58" w:rsidRDefault="00801477" w:rsidP="0043201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801477" w:rsidRPr="00021B58" w:rsidRDefault="00801477" w:rsidP="0043201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801477" w:rsidRPr="00021B58" w:rsidRDefault="00801477" w:rsidP="0043201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1477" w:rsidRPr="00021B58" w:rsidTr="00801477">
        <w:tc>
          <w:tcPr>
            <w:tcW w:w="1656" w:type="dxa"/>
          </w:tcPr>
          <w:p w:rsidR="00801477" w:rsidRPr="00021B58" w:rsidRDefault="00801477" w:rsidP="0043201B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801477" w:rsidRPr="00021B58" w:rsidRDefault="00801477" w:rsidP="0043201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801477" w:rsidRPr="00021B58" w:rsidRDefault="00801477" w:rsidP="0043201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01477" w:rsidRPr="00021B58" w:rsidRDefault="00801477" w:rsidP="0043201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801477" w:rsidRPr="00021B58" w:rsidRDefault="00801477" w:rsidP="0043201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1477" w:rsidRPr="00021B58" w:rsidTr="00D343E2">
        <w:tc>
          <w:tcPr>
            <w:tcW w:w="1656" w:type="dxa"/>
          </w:tcPr>
          <w:p w:rsidR="00801477" w:rsidRPr="00021B58" w:rsidRDefault="00727802" w:rsidP="007A04B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632" w:type="dxa"/>
            <w:gridSpan w:val="4"/>
          </w:tcPr>
          <w:p w:rsidR="00801477" w:rsidRPr="00021B58" w:rsidRDefault="00727802" w:rsidP="007A04B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</w:t>
            </w:r>
            <w:r w:rsidR="001B1AFF" w:rsidRPr="00021B5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D875B5" w:rsidRPr="004E66E1" w:rsidRDefault="00362297">
      <w:pPr>
        <w:pStyle w:val="Nagwek3"/>
        <w:rPr>
          <w:rFonts w:asciiTheme="minorHAnsi" w:hAnsiTheme="minorHAnsi"/>
          <w:lang w:val="pl-PL"/>
        </w:rPr>
      </w:pPr>
      <w:r w:rsidRPr="00362297">
        <w:rPr>
          <w:rFonts w:asciiTheme="minorHAnsi" w:hAnsiTheme="minorHAnsi"/>
          <w:lang w:val="pl-PL"/>
        </w:rPr>
        <w:t>Przedsiębiorca Telekomunikacyjny (00001) udostępnił na podstawie art. 128 pt przydzielony (pod)</w:t>
      </w:r>
      <w:r w:rsidR="00883252">
        <w:rPr>
          <w:rFonts w:asciiTheme="minorHAnsi" w:hAnsiTheme="minorHAnsi"/>
          <w:lang w:val="pl-PL"/>
        </w:rPr>
        <w:t xml:space="preserve"> </w:t>
      </w:r>
      <w:r w:rsidRPr="00362297">
        <w:rPr>
          <w:rFonts w:asciiTheme="minorHAnsi" w:hAnsiTheme="minorHAnsi"/>
          <w:lang w:val="pl-PL"/>
        </w:rPr>
        <w:t xml:space="preserve">zakres numeracji Dostawcy Usług (00006) na potrzeby świadczenia usług detalicznych, przy czym Dostawca Usług </w:t>
      </w:r>
      <w:r w:rsidR="00A3496F">
        <w:rPr>
          <w:rFonts w:asciiTheme="minorHAnsi" w:hAnsiTheme="minorHAnsi"/>
          <w:lang w:val="pl-PL"/>
        </w:rPr>
        <w:t>(</w:t>
      </w:r>
      <w:r w:rsidR="00DA184C">
        <w:rPr>
          <w:rFonts w:asciiTheme="minorHAnsi" w:hAnsiTheme="minorHAnsi"/>
          <w:lang w:val="pl-PL"/>
        </w:rPr>
        <w:t>00006</w:t>
      </w:r>
      <w:r w:rsidR="00A3496F">
        <w:rPr>
          <w:rFonts w:asciiTheme="minorHAnsi" w:hAnsiTheme="minorHAnsi"/>
          <w:lang w:val="pl-PL"/>
        </w:rPr>
        <w:t xml:space="preserve">) </w:t>
      </w:r>
      <w:r w:rsidRPr="00362297">
        <w:rPr>
          <w:rFonts w:asciiTheme="minorHAnsi" w:hAnsiTheme="minorHAnsi"/>
          <w:lang w:val="pl-PL"/>
        </w:rPr>
        <w:t xml:space="preserve">jest jednocześnie Operatorem Usług Towarzyszących i Operatorem </w:t>
      </w:r>
      <w:r w:rsidR="00CC0038">
        <w:rPr>
          <w:rFonts w:asciiTheme="minorHAnsi" w:hAnsiTheme="minorHAnsi"/>
          <w:lang w:val="pl-PL"/>
        </w:rPr>
        <w:t>Macierzystym</w:t>
      </w:r>
      <w:r w:rsidRPr="00362297">
        <w:rPr>
          <w:rFonts w:asciiTheme="minorHAnsi" w:hAnsiTheme="minorHAnsi"/>
          <w:lang w:val="pl-PL"/>
        </w:rPr>
        <w:t xml:space="preserve">.  </w:t>
      </w:r>
    </w:p>
    <w:tbl>
      <w:tblPr>
        <w:tblpPr w:leftFromText="141" w:rightFromText="141" w:vertAnchor="text" w:horzAnchor="margin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31"/>
        <w:gridCol w:w="2524"/>
        <w:gridCol w:w="1744"/>
        <w:gridCol w:w="1584"/>
      </w:tblGrid>
      <w:tr w:rsidR="00801477" w:rsidRPr="00021B58" w:rsidTr="00D343E2">
        <w:tc>
          <w:tcPr>
            <w:tcW w:w="1705" w:type="dxa"/>
          </w:tcPr>
          <w:p w:rsidR="00801477" w:rsidRPr="00021B58" w:rsidRDefault="00801477" w:rsidP="00436E5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:rsidR="00801477" w:rsidRPr="00021B58" w:rsidRDefault="00801477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801477" w:rsidRPr="00021B58" w:rsidRDefault="00801477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801477" w:rsidRPr="00021B58" w:rsidRDefault="00801477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1477" w:rsidRPr="00021B58" w:rsidTr="00801477">
        <w:tc>
          <w:tcPr>
            <w:tcW w:w="1705" w:type="dxa"/>
          </w:tcPr>
          <w:p w:rsidR="00801477" w:rsidRPr="00021B58" w:rsidRDefault="00727802" w:rsidP="00436E5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31" w:type="dxa"/>
          </w:tcPr>
          <w:p w:rsidR="00801477" w:rsidRPr="00021B58" w:rsidRDefault="00727802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24" w:type="dxa"/>
          </w:tcPr>
          <w:p w:rsidR="00801477" w:rsidRPr="00021B58" w:rsidRDefault="00727802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744" w:type="dxa"/>
          </w:tcPr>
          <w:p w:rsidR="00801477" w:rsidRPr="00021B58" w:rsidRDefault="00727802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84" w:type="dxa"/>
          </w:tcPr>
          <w:p w:rsidR="00801477" w:rsidRPr="00021B58" w:rsidRDefault="00801477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801477" w:rsidRPr="00021B58" w:rsidTr="00D343E2">
        <w:tc>
          <w:tcPr>
            <w:tcW w:w="1705" w:type="dxa"/>
          </w:tcPr>
          <w:p w:rsidR="00801477" w:rsidRPr="00021B58" w:rsidRDefault="00727802" w:rsidP="00436E5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583" w:type="dxa"/>
            <w:gridSpan w:val="4"/>
          </w:tcPr>
          <w:p w:rsidR="00801477" w:rsidRPr="00021B58" w:rsidRDefault="00727802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436E59" w:rsidRPr="00021B58" w:rsidRDefault="00436E59">
      <w:pPr>
        <w:rPr>
          <w:rFonts w:asciiTheme="minorHAnsi" w:hAnsiTheme="minorHAnsi"/>
        </w:rPr>
      </w:pPr>
    </w:p>
    <w:p w:rsidR="00082818" w:rsidRPr="004E66E1" w:rsidRDefault="00883252" w:rsidP="004E66E1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 telefonu z numeracji opisanej jak powyżej przenosi się do innego Dostawcy Usług (Biorcy 00003), który z kolei korzysta z Operatora Usług Towarzyszących (00007) i </w:t>
      </w:r>
      <w:r>
        <w:rPr>
          <w:rFonts w:asciiTheme="minorHAnsi" w:hAnsiTheme="minorHAnsi"/>
          <w:lang w:val="pl-PL"/>
        </w:rPr>
        <w:t xml:space="preserve">ale sam jest </w:t>
      </w:r>
      <w:r w:rsidRPr="00021B58">
        <w:rPr>
          <w:rFonts w:asciiTheme="minorHAnsi" w:hAnsiTheme="minorHAnsi"/>
          <w:lang w:val="pl-PL"/>
        </w:rPr>
        <w:t>Operator</w:t>
      </w:r>
      <w:r>
        <w:rPr>
          <w:rFonts w:asciiTheme="minorHAnsi" w:hAnsiTheme="minorHAnsi"/>
          <w:lang w:val="pl-PL"/>
        </w:rPr>
        <w:t>em</w:t>
      </w:r>
      <w:r w:rsidRPr="00021B58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Sieci</w:t>
      </w:r>
      <w:r w:rsidRPr="00021B58">
        <w:rPr>
          <w:rFonts w:asciiTheme="minorHAnsi" w:hAnsiTheme="minorHAnsi"/>
          <w:lang w:val="pl-PL"/>
        </w:rPr>
        <w:t xml:space="preserve"> (00003)</w:t>
      </w:r>
      <w:r w:rsidR="0082671F" w:rsidRPr="004E66E1">
        <w:rPr>
          <w:rFonts w:asciiTheme="minorHAnsi" w:hAnsiTheme="minorHAnsi"/>
          <w:lang w:val="pl-PL"/>
        </w:rPr>
        <w:t xml:space="preserve">.  </w:t>
      </w:r>
    </w:p>
    <w:tbl>
      <w:tblPr>
        <w:tblpPr w:leftFromText="141" w:rightFromText="141" w:vertAnchor="text" w:horzAnchor="margin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31"/>
        <w:gridCol w:w="2524"/>
        <w:gridCol w:w="1744"/>
        <w:gridCol w:w="1584"/>
      </w:tblGrid>
      <w:tr w:rsidR="00883252" w:rsidRPr="00021B58" w:rsidTr="00567B05">
        <w:tc>
          <w:tcPr>
            <w:tcW w:w="1705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601601666</w:t>
            </w:r>
          </w:p>
        </w:tc>
        <w:tc>
          <w:tcPr>
            <w:tcW w:w="1731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00003</w:t>
            </w:r>
          </w:p>
        </w:tc>
        <w:tc>
          <w:tcPr>
            <w:tcW w:w="2524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00007</w:t>
            </w:r>
          </w:p>
        </w:tc>
        <w:tc>
          <w:tcPr>
            <w:tcW w:w="3328" w:type="dxa"/>
            <w:gridSpan w:val="2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00003</w:t>
            </w:r>
          </w:p>
        </w:tc>
      </w:tr>
      <w:tr w:rsidR="00883252" w:rsidRPr="00021B58" w:rsidTr="00567B05">
        <w:tc>
          <w:tcPr>
            <w:tcW w:w="1705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31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24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744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84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883252" w:rsidRPr="00021B58" w:rsidTr="00567B05">
        <w:tc>
          <w:tcPr>
            <w:tcW w:w="1705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583" w:type="dxa"/>
            <w:gridSpan w:val="4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883252" w:rsidRPr="00883252" w:rsidRDefault="00883252" w:rsidP="00883252">
      <w:pPr>
        <w:pStyle w:val="Nagwek3"/>
        <w:numPr>
          <w:ilvl w:val="2"/>
          <w:numId w:val="33"/>
        </w:numPr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>Dane po dezaktywacji u dotychczasowego Dostawcy Usług (00003) - następuje zwrot numeru do Dostawcy Usług (</w:t>
      </w:r>
      <w:r>
        <w:rPr>
          <w:rFonts w:asciiTheme="minorHAnsi" w:hAnsiTheme="minorHAnsi"/>
          <w:lang w:val="pl-PL"/>
        </w:rPr>
        <w:t>00006</w:t>
      </w:r>
      <w:r w:rsidRPr="00021B58">
        <w:rPr>
          <w:rFonts w:asciiTheme="minorHAnsi" w:hAnsiTheme="minorHAnsi"/>
          <w:lang w:val="pl-PL"/>
        </w:rPr>
        <w:t>)</w:t>
      </w:r>
      <w:r w:rsidRPr="00883252">
        <w:rPr>
          <w:rFonts w:asciiTheme="minorHAnsi" w:hAnsiTheme="minorHAnsi"/>
          <w:lang w:val="pl-PL"/>
        </w:rPr>
        <w:t xml:space="preserve">.  </w:t>
      </w:r>
    </w:p>
    <w:tbl>
      <w:tblPr>
        <w:tblpPr w:leftFromText="141" w:rightFromText="141" w:vertAnchor="text" w:horzAnchor="margin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31"/>
        <w:gridCol w:w="2524"/>
        <w:gridCol w:w="1744"/>
        <w:gridCol w:w="1584"/>
      </w:tblGrid>
      <w:tr w:rsidR="00883252" w:rsidRPr="00021B58" w:rsidTr="00567B05">
        <w:tc>
          <w:tcPr>
            <w:tcW w:w="1705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3252" w:rsidRPr="00021B58" w:rsidTr="00567B05">
        <w:tc>
          <w:tcPr>
            <w:tcW w:w="1705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31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24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744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84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883252" w:rsidRPr="00021B58" w:rsidTr="00567B05">
        <w:tc>
          <w:tcPr>
            <w:tcW w:w="1705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583" w:type="dxa"/>
            <w:gridSpan w:val="4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883252" w:rsidRPr="00021B58" w:rsidRDefault="00883252" w:rsidP="00883252">
      <w:pPr>
        <w:rPr>
          <w:rFonts w:asciiTheme="minorHAnsi" w:hAnsiTheme="minorHAnsi"/>
        </w:rPr>
      </w:pPr>
    </w:p>
    <w:p w:rsidR="00883252" w:rsidRPr="00021B58" w:rsidRDefault="00883252" w:rsidP="00883252">
      <w:pPr>
        <w:rPr>
          <w:rFonts w:asciiTheme="minorHAnsi" w:hAnsiTheme="minorHAnsi"/>
        </w:rPr>
      </w:pPr>
    </w:p>
    <w:p w:rsidR="00082818" w:rsidRDefault="00362297" w:rsidP="004E66E1">
      <w:pPr>
        <w:pStyle w:val="Nagwek2"/>
        <w:pageBreakBefore/>
        <w:ind w:left="862" w:hanging="578"/>
        <w:rPr>
          <w:rFonts w:asciiTheme="minorHAnsi" w:hAnsiTheme="minorHAnsi"/>
          <w:sz w:val="28"/>
          <w:lang w:val="pl-PL"/>
        </w:rPr>
      </w:pPr>
      <w:bookmarkStart w:id="58" w:name="_Toc410251099"/>
      <w:r w:rsidRPr="00362297">
        <w:rPr>
          <w:rFonts w:asciiTheme="minorHAnsi" w:hAnsiTheme="minorHAnsi"/>
          <w:sz w:val="28"/>
          <w:lang w:val="pl-PL"/>
        </w:rPr>
        <w:lastRenderedPageBreak/>
        <w:t>P</w:t>
      </w:r>
      <w:r w:rsidR="003A0B72" w:rsidRPr="00021B58">
        <w:rPr>
          <w:rFonts w:asciiTheme="minorHAnsi" w:hAnsiTheme="minorHAnsi"/>
          <w:sz w:val="28"/>
          <w:lang w:val="pl-PL"/>
        </w:rPr>
        <w:t xml:space="preserve">rzykład </w:t>
      </w:r>
      <w:r w:rsidRPr="00362297">
        <w:rPr>
          <w:rFonts w:asciiTheme="minorHAnsi" w:hAnsiTheme="minorHAnsi"/>
          <w:sz w:val="28"/>
          <w:lang w:val="pl-PL"/>
        </w:rPr>
        <w:t>V – wpisów w Tabeli bazy danych numeracji</w:t>
      </w:r>
      <w:bookmarkEnd w:id="58"/>
    </w:p>
    <w:p w:rsidR="003A0B72" w:rsidRPr="00021B58" w:rsidRDefault="003A0B72">
      <w:pPr>
        <w:rPr>
          <w:rFonts w:asciiTheme="minorHAnsi" w:hAnsiTheme="minorHAnsi"/>
        </w:rPr>
      </w:pPr>
    </w:p>
    <w:p w:rsidR="00D875B5" w:rsidRPr="004E66E1" w:rsidRDefault="00362297">
      <w:pPr>
        <w:pStyle w:val="Nagwek3"/>
        <w:rPr>
          <w:rFonts w:asciiTheme="minorHAnsi" w:hAnsiTheme="minorHAnsi"/>
          <w:bCs/>
          <w:lang w:val="pl-PL"/>
        </w:rPr>
      </w:pPr>
      <w:r w:rsidRPr="00362297">
        <w:rPr>
          <w:rFonts w:asciiTheme="minorHAnsi" w:hAnsiTheme="minorHAnsi"/>
          <w:lang w:val="pl-PL"/>
        </w:rPr>
        <w:t>Numeracja przydzielona Przedsiębiorcy Telekomunikacyjnemu (00001) przez UKE.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1B1AFF" w:rsidRPr="00021B58" w:rsidTr="00D343E2">
        <w:tc>
          <w:tcPr>
            <w:tcW w:w="1656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D343E2">
        <w:tc>
          <w:tcPr>
            <w:tcW w:w="1656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D343E2">
        <w:tc>
          <w:tcPr>
            <w:tcW w:w="1656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632" w:type="dxa"/>
            <w:gridSpan w:val="4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D875B5" w:rsidRPr="004E66E1" w:rsidRDefault="00362297">
      <w:pPr>
        <w:pStyle w:val="Nagwek3"/>
        <w:rPr>
          <w:rFonts w:asciiTheme="minorHAnsi" w:hAnsiTheme="minorHAnsi"/>
          <w:bCs/>
          <w:lang w:val="pl-PL"/>
        </w:rPr>
      </w:pPr>
      <w:r w:rsidRPr="00362297">
        <w:rPr>
          <w:rFonts w:asciiTheme="minorHAnsi" w:hAnsiTheme="minorHAnsi"/>
          <w:lang w:val="pl-PL"/>
        </w:rPr>
        <w:t>Przedsiębiorca Telekomunikacyjny (00001) udostępnił na podstawie art. 128 pt przydzielony (pod)</w:t>
      </w:r>
      <w:r w:rsidR="00D875B5">
        <w:rPr>
          <w:rFonts w:asciiTheme="minorHAnsi" w:hAnsiTheme="minorHAnsi"/>
          <w:lang w:val="pl-PL"/>
        </w:rPr>
        <w:t xml:space="preserve"> </w:t>
      </w:r>
      <w:r w:rsidRPr="00362297">
        <w:rPr>
          <w:rFonts w:asciiTheme="minorHAnsi" w:hAnsiTheme="minorHAnsi"/>
          <w:lang w:val="pl-PL"/>
        </w:rPr>
        <w:t xml:space="preserve">zakres numeracji Dostawcy Usług (00006) na potrzeby świadczenia usług detalicznych, przy czym Dostawca Usług </w:t>
      </w:r>
      <w:r w:rsidR="00CC13F2">
        <w:rPr>
          <w:rFonts w:asciiTheme="minorHAnsi" w:hAnsiTheme="minorHAnsi"/>
          <w:lang w:val="pl-PL"/>
        </w:rPr>
        <w:t xml:space="preserve">(00006) </w:t>
      </w:r>
      <w:r w:rsidRPr="00362297">
        <w:rPr>
          <w:rFonts w:asciiTheme="minorHAnsi" w:hAnsiTheme="minorHAnsi"/>
          <w:lang w:val="pl-PL"/>
        </w:rPr>
        <w:t xml:space="preserve">korzysta z usług innego Przedsiębiorcy Telekomunikacyjnego </w:t>
      </w:r>
      <w:r w:rsidR="00A3496F" w:rsidRPr="00943309">
        <w:rPr>
          <w:rFonts w:asciiTheme="minorHAnsi" w:hAnsiTheme="minorHAnsi"/>
          <w:lang w:val="pl-PL"/>
        </w:rPr>
        <w:t>(00002)</w:t>
      </w:r>
      <w:r w:rsidR="00A3496F">
        <w:rPr>
          <w:rFonts w:asciiTheme="minorHAnsi" w:hAnsiTheme="minorHAnsi"/>
          <w:lang w:val="pl-PL"/>
        </w:rPr>
        <w:t xml:space="preserve"> </w:t>
      </w:r>
      <w:r w:rsidRPr="00362297">
        <w:rPr>
          <w:rFonts w:asciiTheme="minorHAnsi" w:hAnsiTheme="minorHAnsi"/>
          <w:lang w:val="pl-PL"/>
        </w:rPr>
        <w:t xml:space="preserve">w zakresie </w:t>
      </w:r>
      <w:r w:rsidR="00A3496F">
        <w:rPr>
          <w:rFonts w:asciiTheme="minorHAnsi" w:hAnsiTheme="minorHAnsi"/>
          <w:lang w:val="pl-PL"/>
        </w:rPr>
        <w:t xml:space="preserve">funkcjonalności </w:t>
      </w:r>
      <w:r w:rsidRPr="00362297">
        <w:rPr>
          <w:rFonts w:asciiTheme="minorHAnsi" w:hAnsiTheme="minorHAnsi"/>
          <w:lang w:val="pl-PL"/>
        </w:rPr>
        <w:t xml:space="preserve">Operatora Usług Towarzyszących i Operatora </w:t>
      </w:r>
      <w:r w:rsidR="00CC0038">
        <w:rPr>
          <w:rFonts w:asciiTheme="minorHAnsi" w:hAnsiTheme="minorHAnsi"/>
          <w:lang w:val="pl-PL"/>
        </w:rPr>
        <w:t>Macierzystego</w:t>
      </w:r>
      <w:r w:rsidRPr="00362297">
        <w:rPr>
          <w:rFonts w:asciiTheme="minorHAnsi" w:hAnsiTheme="minorHAnsi"/>
          <w:lang w:val="pl-PL"/>
        </w:rPr>
        <w:t xml:space="preserve"> </w:t>
      </w:r>
      <w:r w:rsidR="00A3496F" w:rsidRPr="00943309">
        <w:rPr>
          <w:rFonts w:asciiTheme="minorHAnsi" w:hAnsiTheme="minorHAnsi"/>
          <w:lang w:val="pl-PL"/>
        </w:rPr>
        <w:t>(00002)</w:t>
      </w:r>
      <w:r w:rsidRPr="00362297">
        <w:rPr>
          <w:rFonts w:asciiTheme="minorHAnsi" w:hAnsiTheme="minorHAnsi"/>
          <w:lang w:val="pl-PL"/>
        </w:rPr>
        <w:t>.</w:t>
      </w:r>
    </w:p>
    <w:tbl>
      <w:tblPr>
        <w:tblpPr w:leftFromText="141" w:rightFromText="141" w:vertAnchor="text" w:horzAnchor="margin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31"/>
        <w:gridCol w:w="2524"/>
        <w:gridCol w:w="1744"/>
        <w:gridCol w:w="1584"/>
      </w:tblGrid>
      <w:tr w:rsidR="001B1AFF" w:rsidRPr="00021B58" w:rsidTr="001B1AFF">
        <w:tc>
          <w:tcPr>
            <w:tcW w:w="1705" w:type="dxa"/>
          </w:tcPr>
          <w:p w:rsidR="001B1AFF" w:rsidRPr="00021B58" w:rsidRDefault="001B1AFF" w:rsidP="001B1AFF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:rsidR="001B1AFF" w:rsidRPr="00021B58" w:rsidRDefault="001B1AFF" w:rsidP="001B1AFF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B1AFF" w:rsidRPr="00021B58" w:rsidRDefault="001B1AFF" w:rsidP="001B1AFF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B1AFF" w:rsidRPr="00021B58" w:rsidRDefault="001B1AFF" w:rsidP="001B1AFF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1B1AFF">
        <w:tc>
          <w:tcPr>
            <w:tcW w:w="1705" w:type="dxa"/>
          </w:tcPr>
          <w:p w:rsidR="001B1AFF" w:rsidRPr="00021B58" w:rsidRDefault="001B1AFF" w:rsidP="001B1AFF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31" w:type="dxa"/>
          </w:tcPr>
          <w:p w:rsidR="001B1AFF" w:rsidRPr="00021B58" w:rsidRDefault="001B1AFF" w:rsidP="001B1AFF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24" w:type="dxa"/>
          </w:tcPr>
          <w:p w:rsidR="001B1AFF" w:rsidRPr="00021B58" w:rsidRDefault="001B1AFF" w:rsidP="001B1AFF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00002</w:t>
            </w:r>
          </w:p>
        </w:tc>
        <w:tc>
          <w:tcPr>
            <w:tcW w:w="1744" w:type="dxa"/>
          </w:tcPr>
          <w:p w:rsidR="001B1AFF" w:rsidRPr="00021B58" w:rsidRDefault="001B1AFF" w:rsidP="001B1AFF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00002</w:t>
            </w:r>
          </w:p>
        </w:tc>
        <w:tc>
          <w:tcPr>
            <w:tcW w:w="1584" w:type="dxa"/>
          </w:tcPr>
          <w:p w:rsidR="001B1AFF" w:rsidRPr="00021B58" w:rsidRDefault="001B1AFF" w:rsidP="001B1AFF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1B1AFF" w:rsidRPr="00021B58" w:rsidTr="001B1AFF">
        <w:tc>
          <w:tcPr>
            <w:tcW w:w="1705" w:type="dxa"/>
          </w:tcPr>
          <w:p w:rsidR="001B1AFF" w:rsidRPr="00021B58" w:rsidRDefault="001B1AFF" w:rsidP="001B1AFF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583" w:type="dxa"/>
            <w:gridSpan w:val="4"/>
          </w:tcPr>
          <w:p w:rsidR="001B1AFF" w:rsidRPr="00021B58" w:rsidRDefault="001B1AFF" w:rsidP="001B1AFF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082818" w:rsidRDefault="00883252" w:rsidP="004E66E1">
      <w:pPr>
        <w:pStyle w:val="Nagwek3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zakończeniu obowiązywania umowy o udostępnianiu zakres wraca do </w:t>
      </w:r>
      <w:r w:rsidR="00C91083">
        <w:rPr>
          <w:rFonts w:asciiTheme="minorHAnsi" w:hAnsiTheme="minorHAnsi"/>
          <w:lang w:val="pl-PL"/>
        </w:rPr>
        <w:t>Przedsiębiorcy Telekomunikacyjnego (00001), który miał ten zakres przydzielony</w:t>
      </w:r>
      <w:r w:rsidR="005D0CE6">
        <w:rPr>
          <w:rFonts w:asciiTheme="minorHAnsi" w:hAnsiTheme="minorHAnsi"/>
          <w:lang w:val="pl-PL"/>
        </w:rPr>
        <w:t xml:space="preserve"> przez UKE</w:t>
      </w:r>
      <w:r w:rsidRPr="00883252">
        <w:rPr>
          <w:rFonts w:asciiTheme="minorHAnsi" w:hAnsiTheme="minorHAnsi"/>
          <w:lang w:val="pl-PL"/>
        </w:rPr>
        <w:t>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883252" w:rsidRPr="00021B58" w:rsidTr="00567B05">
        <w:tc>
          <w:tcPr>
            <w:tcW w:w="1656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3252" w:rsidRPr="00021B58" w:rsidTr="00567B05">
        <w:tc>
          <w:tcPr>
            <w:tcW w:w="1656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3252" w:rsidRPr="00021B58" w:rsidTr="00567B05">
        <w:tc>
          <w:tcPr>
            <w:tcW w:w="1656" w:type="dxa"/>
          </w:tcPr>
          <w:p w:rsidR="00883252" w:rsidRPr="00021B58" w:rsidRDefault="00883252" w:rsidP="00567B05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632" w:type="dxa"/>
            <w:gridSpan w:val="4"/>
          </w:tcPr>
          <w:p w:rsidR="00883252" w:rsidRPr="00021B58" w:rsidRDefault="00883252" w:rsidP="00567B05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1B1AFF" w:rsidRPr="00021B58" w:rsidRDefault="001B1AFF">
      <w:pPr>
        <w:rPr>
          <w:rFonts w:asciiTheme="minorHAnsi" w:hAnsiTheme="minorHAnsi"/>
        </w:rPr>
      </w:pPr>
    </w:p>
    <w:p w:rsidR="00D875B5" w:rsidRDefault="00362297">
      <w:pPr>
        <w:pStyle w:val="Nagwek2"/>
        <w:pageBreakBefore/>
        <w:ind w:left="862" w:hanging="578"/>
        <w:rPr>
          <w:rFonts w:asciiTheme="minorHAnsi" w:hAnsiTheme="minorHAnsi"/>
          <w:sz w:val="28"/>
          <w:lang w:val="pl-PL"/>
        </w:rPr>
      </w:pPr>
      <w:bookmarkStart w:id="59" w:name="_Toc410251100"/>
      <w:r w:rsidRPr="00362297">
        <w:rPr>
          <w:rFonts w:asciiTheme="minorHAnsi" w:hAnsiTheme="minorHAnsi"/>
          <w:sz w:val="28"/>
          <w:lang w:val="pl-PL"/>
        </w:rPr>
        <w:lastRenderedPageBreak/>
        <w:t>Przykład VI – wpisów w Tabeli bazy danych numeracji</w:t>
      </w:r>
      <w:bookmarkEnd w:id="59"/>
    </w:p>
    <w:p w:rsidR="003A0B72" w:rsidRPr="00021B58" w:rsidRDefault="003A0B72" w:rsidP="003A0B72">
      <w:pPr>
        <w:rPr>
          <w:rFonts w:asciiTheme="minorHAnsi" w:hAnsiTheme="minorHAnsi"/>
        </w:rPr>
      </w:pPr>
    </w:p>
    <w:p w:rsidR="00D875B5" w:rsidRPr="004E66E1" w:rsidRDefault="00362297">
      <w:pPr>
        <w:pStyle w:val="Nagwek3"/>
        <w:rPr>
          <w:rFonts w:asciiTheme="minorHAnsi" w:hAnsiTheme="minorHAnsi"/>
          <w:bCs/>
          <w:lang w:val="pl-PL"/>
        </w:rPr>
      </w:pPr>
      <w:r w:rsidRPr="00362297">
        <w:rPr>
          <w:rFonts w:asciiTheme="minorHAnsi" w:hAnsiTheme="minorHAnsi"/>
          <w:lang w:val="pl-PL"/>
        </w:rPr>
        <w:t>Numeracja przydzielona Przedsiębiorcy Telekomunikacyjnemu (00001) przez UKE.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1B1AFF" w:rsidRPr="00021B58" w:rsidTr="00D343E2">
        <w:tc>
          <w:tcPr>
            <w:tcW w:w="1656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D343E2">
        <w:tc>
          <w:tcPr>
            <w:tcW w:w="1656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D343E2">
        <w:tc>
          <w:tcPr>
            <w:tcW w:w="1656" w:type="dxa"/>
          </w:tcPr>
          <w:p w:rsidR="001B1AFF" w:rsidRPr="00021B58" w:rsidRDefault="001B1AFF" w:rsidP="00D343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632" w:type="dxa"/>
            <w:gridSpan w:val="4"/>
          </w:tcPr>
          <w:p w:rsidR="001B1AFF" w:rsidRPr="00021B58" w:rsidRDefault="001B1AFF" w:rsidP="00D343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D875B5" w:rsidRPr="004E66E1" w:rsidRDefault="00362297">
      <w:pPr>
        <w:pStyle w:val="Nagwek3"/>
        <w:rPr>
          <w:rFonts w:asciiTheme="minorHAnsi" w:hAnsiTheme="minorHAnsi"/>
          <w:bCs/>
          <w:lang w:val="pl-PL"/>
        </w:rPr>
      </w:pPr>
      <w:r w:rsidRPr="00362297">
        <w:rPr>
          <w:rFonts w:asciiTheme="minorHAnsi" w:hAnsiTheme="minorHAnsi"/>
          <w:lang w:val="pl-PL"/>
        </w:rPr>
        <w:t>Przedsiębiorca Telekomunikacyjny (00001) udostępnił na podstawie art. 128 pt przydzielony (pod)zakres numeracji Dostawcy Usług (00006) na potrzeby świadczenia usług detalicznych</w:t>
      </w:r>
      <w:r w:rsidR="00CC0038">
        <w:rPr>
          <w:rFonts w:asciiTheme="minorHAnsi" w:hAnsiTheme="minorHAnsi"/>
          <w:lang w:val="pl-PL"/>
        </w:rPr>
        <w:t xml:space="preserve"> i wykorzystuje on </w:t>
      </w:r>
      <w:r w:rsidRPr="00362297">
        <w:rPr>
          <w:rFonts w:asciiTheme="minorHAnsi" w:hAnsiTheme="minorHAnsi"/>
          <w:lang w:val="pl-PL"/>
        </w:rPr>
        <w:t xml:space="preserve">innych Przedsiębiorców Telekomunikacyjnych w zakresie </w:t>
      </w:r>
      <w:r w:rsidR="00396223">
        <w:rPr>
          <w:rFonts w:asciiTheme="minorHAnsi" w:hAnsiTheme="minorHAnsi"/>
          <w:lang w:val="pl-PL"/>
        </w:rPr>
        <w:t xml:space="preserve">funkcjonalności </w:t>
      </w:r>
      <w:r w:rsidRPr="00362297">
        <w:rPr>
          <w:rFonts w:asciiTheme="minorHAnsi" w:hAnsiTheme="minorHAnsi"/>
          <w:lang w:val="pl-PL"/>
        </w:rPr>
        <w:t xml:space="preserve">Operatora Usług Towarzyszących (00005) i Operatora </w:t>
      </w:r>
      <w:r w:rsidR="00CC0038">
        <w:rPr>
          <w:rFonts w:asciiTheme="minorHAnsi" w:hAnsiTheme="minorHAnsi"/>
          <w:lang w:val="pl-PL"/>
        </w:rPr>
        <w:t>Macierzystego</w:t>
      </w:r>
      <w:r w:rsidRPr="00362297">
        <w:rPr>
          <w:rFonts w:asciiTheme="minorHAnsi" w:hAnsiTheme="minorHAnsi"/>
          <w:lang w:val="pl-PL"/>
        </w:rPr>
        <w:t xml:space="preserve"> (00007).</w:t>
      </w:r>
    </w:p>
    <w:tbl>
      <w:tblPr>
        <w:tblpPr w:leftFromText="141" w:rightFromText="141" w:vertAnchor="text" w:horzAnchor="margin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31"/>
        <w:gridCol w:w="2524"/>
        <w:gridCol w:w="1744"/>
        <w:gridCol w:w="1584"/>
      </w:tblGrid>
      <w:tr w:rsidR="00801477" w:rsidRPr="00021B58" w:rsidTr="00D343E2">
        <w:tc>
          <w:tcPr>
            <w:tcW w:w="1705" w:type="dxa"/>
          </w:tcPr>
          <w:p w:rsidR="00801477" w:rsidRPr="00021B58" w:rsidRDefault="00801477" w:rsidP="00436E5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:rsidR="00801477" w:rsidRPr="00021B58" w:rsidRDefault="00801477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801477" w:rsidRPr="00021B58" w:rsidRDefault="00801477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801477" w:rsidRPr="00021B58" w:rsidRDefault="00801477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1477" w:rsidRPr="00021B58" w:rsidTr="00801477">
        <w:tc>
          <w:tcPr>
            <w:tcW w:w="1705" w:type="dxa"/>
          </w:tcPr>
          <w:p w:rsidR="00801477" w:rsidRPr="00021B58" w:rsidRDefault="00727802" w:rsidP="007327F7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601601</w:t>
            </w:r>
          </w:p>
        </w:tc>
        <w:tc>
          <w:tcPr>
            <w:tcW w:w="1731" w:type="dxa"/>
          </w:tcPr>
          <w:p w:rsidR="00801477" w:rsidRPr="00021B58" w:rsidRDefault="00727802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24" w:type="dxa"/>
          </w:tcPr>
          <w:p w:rsidR="00801477" w:rsidRPr="00021B58" w:rsidRDefault="00727802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00005</w:t>
            </w:r>
          </w:p>
        </w:tc>
        <w:tc>
          <w:tcPr>
            <w:tcW w:w="1744" w:type="dxa"/>
          </w:tcPr>
          <w:p w:rsidR="00801477" w:rsidRPr="00021B58" w:rsidRDefault="00727802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00007</w:t>
            </w:r>
          </w:p>
        </w:tc>
        <w:tc>
          <w:tcPr>
            <w:tcW w:w="1584" w:type="dxa"/>
          </w:tcPr>
          <w:p w:rsidR="00801477" w:rsidRPr="00021B58" w:rsidRDefault="00801477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801477" w:rsidRPr="00021B58" w:rsidTr="00D343E2">
        <w:tc>
          <w:tcPr>
            <w:tcW w:w="1705" w:type="dxa"/>
          </w:tcPr>
          <w:p w:rsidR="00801477" w:rsidRPr="00021B58" w:rsidRDefault="00727802" w:rsidP="00436E59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601 </w:t>
            </w:r>
          </w:p>
        </w:tc>
        <w:tc>
          <w:tcPr>
            <w:tcW w:w="7583" w:type="dxa"/>
            <w:gridSpan w:val="4"/>
          </w:tcPr>
          <w:p w:rsidR="00801477" w:rsidRPr="00021B58" w:rsidRDefault="00727802" w:rsidP="00436E59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00001</w:t>
            </w:r>
          </w:p>
        </w:tc>
      </w:tr>
    </w:tbl>
    <w:p w:rsidR="00396223" w:rsidRPr="006A3558" w:rsidRDefault="00362297" w:rsidP="00396223">
      <w:pPr>
        <w:pStyle w:val="Nagwek2"/>
        <w:pageBreakBefore/>
        <w:ind w:left="862" w:hanging="578"/>
        <w:rPr>
          <w:rFonts w:asciiTheme="minorHAnsi" w:hAnsiTheme="minorHAnsi"/>
          <w:sz w:val="28"/>
          <w:lang w:val="pl-PL"/>
        </w:rPr>
      </w:pPr>
      <w:bookmarkStart w:id="60" w:name="_Toc404901518"/>
      <w:bookmarkStart w:id="61" w:name="_Toc404901527"/>
      <w:bookmarkStart w:id="62" w:name="_Toc404901528"/>
      <w:bookmarkStart w:id="63" w:name="_Toc404901529"/>
      <w:bookmarkStart w:id="64" w:name="_Toc404901543"/>
      <w:bookmarkStart w:id="65" w:name="_Toc404901544"/>
      <w:bookmarkStart w:id="66" w:name="_Toc404901559"/>
      <w:bookmarkStart w:id="67" w:name="_Toc404901560"/>
      <w:bookmarkStart w:id="68" w:name="_Toc404901561"/>
      <w:bookmarkStart w:id="69" w:name="_Toc404901575"/>
      <w:bookmarkStart w:id="70" w:name="_Toc404901576"/>
      <w:bookmarkStart w:id="71" w:name="_Toc404901577"/>
      <w:bookmarkStart w:id="72" w:name="_Toc404901578"/>
      <w:bookmarkStart w:id="73" w:name="_Toc404901579"/>
      <w:bookmarkStart w:id="74" w:name="_Toc404901580"/>
      <w:bookmarkStart w:id="75" w:name="_Toc404901581"/>
      <w:bookmarkStart w:id="76" w:name="_Toc404901586"/>
      <w:bookmarkStart w:id="77" w:name="_Toc404901595"/>
      <w:bookmarkStart w:id="78" w:name="_Toc404901596"/>
      <w:bookmarkStart w:id="79" w:name="_Toc404901597"/>
      <w:bookmarkStart w:id="80" w:name="_Toc404901611"/>
      <w:bookmarkStart w:id="81" w:name="_Toc410251101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362297">
        <w:rPr>
          <w:rFonts w:asciiTheme="minorHAnsi" w:hAnsiTheme="minorHAnsi"/>
          <w:sz w:val="28"/>
          <w:lang w:val="pl-PL"/>
        </w:rPr>
        <w:lastRenderedPageBreak/>
        <w:t>Przykład VII –</w:t>
      </w:r>
      <w:r w:rsidR="00396223" w:rsidRPr="006A3558">
        <w:rPr>
          <w:rFonts w:asciiTheme="minorHAnsi" w:hAnsiTheme="minorHAnsi"/>
          <w:sz w:val="28"/>
          <w:lang w:val="pl-PL"/>
        </w:rPr>
        <w:t xml:space="preserve"> wpisów w Tabeli bazy danych numeracji</w:t>
      </w:r>
      <w:bookmarkEnd w:id="81"/>
    </w:p>
    <w:p w:rsidR="00EB749C" w:rsidRPr="00021B58" w:rsidRDefault="00727802" w:rsidP="00EB749C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</w:t>
      </w:r>
      <w:r w:rsidR="00396223">
        <w:rPr>
          <w:rFonts w:asciiTheme="minorHAnsi" w:hAnsiTheme="minorHAnsi"/>
          <w:lang w:val="pl-PL"/>
        </w:rPr>
        <w:t>PT (00011) będącemu Operatorem Infrastrukturalnym</w:t>
      </w:r>
      <w:r w:rsidR="00396223" w:rsidRPr="00021B58">
        <w:rPr>
          <w:rFonts w:asciiTheme="minorHAnsi" w:hAnsiTheme="minorHAnsi"/>
          <w:lang w:val="pl-PL"/>
        </w:rPr>
        <w:t xml:space="preserve"> </w:t>
      </w:r>
      <w:r w:rsidRPr="00021B58">
        <w:rPr>
          <w:rFonts w:asciiTheme="minorHAnsi" w:hAnsiTheme="minorHAnsi"/>
          <w:lang w:val="pl-PL"/>
        </w:rPr>
        <w:t>przez UKE.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1B1AFF" w:rsidRPr="00021B58" w:rsidTr="00D343E2">
        <w:tc>
          <w:tcPr>
            <w:tcW w:w="1656" w:type="dxa"/>
          </w:tcPr>
          <w:p w:rsidR="001B1AFF" w:rsidRPr="00021B58" w:rsidRDefault="001B1AFF" w:rsidP="003C200A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1B1AFF" w:rsidRPr="00021B58" w:rsidRDefault="001B1AFF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1B1AFF" w:rsidRPr="00021B58" w:rsidRDefault="001B1AFF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1B1AFF" w:rsidRPr="00021B58" w:rsidRDefault="001B1AFF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1B1AFF">
        <w:tc>
          <w:tcPr>
            <w:tcW w:w="1656" w:type="dxa"/>
          </w:tcPr>
          <w:p w:rsidR="001B1AFF" w:rsidRPr="00021B58" w:rsidRDefault="001B1AFF" w:rsidP="003C200A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1B1AFF" w:rsidRPr="00021B58" w:rsidRDefault="001B1AFF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1B1AFF" w:rsidRPr="00021B58" w:rsidRDefault="001B1AFF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AFF" w:rsidRPr="00021B58" w:rsidRDefault="001B1AFF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1B1AFF" w:rsidRPr="00021B58" w:rsidRDefault="001B1AFF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D343E2">
        <w:tc>
          <w:tcPr>
            <w:tcW w:w="1656" w:type="dxa"/>
          </w:tcPr>
          <w:p w:rsidR="001B1AFF" w:rsidRPr="00021B58" w:rsidRDefault="00396223" w:rsidP="007A04B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22758</w:t>
            </w:r>
          </w:p>
        </w:tc>
        <w:tc>
          <w:tcPr>
            <w:tcW w:w="7632" w:type="dxa"/>
            <w:gridSpan w:val="4"/>
          </w:tcPr>
          <w:p w:rsidR="001B1AFF" w:rsidRPr="00021B58" w:rsidRDefault="00727802" w:rsidP="007A04B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 w:rsidR="006C6019" w:rsidRPr="00021B5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</w:tbl>
    <w:p w:rsidR="00EB749C" w:rsidRPr="00021B58" w:rsidRDefault="00EB749C" w:rsidP="00EB749C">
      <w:pPr>
        <w:ind w:left="0" w:firstLine="0"/>
        <w:rPr>
          <w:rFonts w:asciiTheme="minorHAnsi" w:hAnsiTheme="minorHAnsi"/>
        </w:rPr>
      </w:pPr>
    </w:p>
    <w:p w:rsidR="00A9325E" w:rsidRPr="00021B58" w:rsidRDefault="00A9325E" w:rsidP="00A9325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 telefonu z zakresu numeracji </w:t>
      </w:r>
      <w:r w:rsidR="00396223">
        <w:rPr>
          <w:rFonts w:asciiTheme="minorHAnsi" w:hAnsiTheme="minorHAnsi"/>
          <w:lang w:val="pl-PL"/>
        </w:rPr>
        <w:t>PT</w:t>
      </w:r>
      <w:r w:rsidR="00396223" w:rsidRPr="00021B58">
        <w:rPr>
          <w:rFonts w:asciiTheme="minorHAnsi" w:hAnsiTheme="minorHAnsi"/>
          <w:lang w:val="pl-PL"/>
        </w:rPr>
        <w:t xml:space="preserve"> </w:t>
      </w:r>
      <w:r w:rsidRPr="00021B58">
        <w:rPr>
          <w:rFonts w:asciiTheme="minorHAnsi" w:hAnsiTheme="minorHAnsi"/>
          <w:lang w:val="pl-PL"/>
        </w:rPr>
        <w:t xml:space="preserve">(00011) </w:t>
      </w:r>
      <w:r w:rsidR="00CB6BD4">
        <w:rPr>
          <w:rFonts w:asciiTheme="minorHAnsi" w:hAnsiTheme="minorHAnsi"/>
          <w:lang w:val="pl-PL"/>
        </w:rPr>
        <w:t xml:space="preserve">zostaje przeniesiony do </w:t>
      </w:r>
      <w:r w:rsidRPr="00021B58">
        <w:rPr>
          <w:rFonts w:asciiTheme="minorHAnsi" w:hAnsiTheme="minorHAnsi"/>
          <w:lang w:val="pl-PL"/>
        </w:rPr>
        <w:t>innego Dostawcy Usług (00022), który jednocze</w:t>
      </w:r>
      <w:r w:rsidR="00727802" w:rsidRPr="00021B58">
        <w:rPr>
          <w:rFonts w:asciiTheme="minorHAnsi" w:hAnsiTheme="minorHAnsi"/>
          <w:lang w:val="pl-PL"/>
        </w:rPr>
        <w:t>śnie jest Operatorem Usług Towarzyszącyc</w:t>
      </w:r>
      <w:r w:rsidR="00CB6BD4">
        <w:rPr>
          <w:rFonts w:asciiTheme="minorHAnsi" w:hAnsiTheme="minorHAnsi"/>
          <w:lang w:val="pl-PL"/>
        </w:rPr>
        <w:t>h i wykorzystuje do świadczenia usługi detalicznej usługę hurtową WLR zakupioną u Operatora Infrastrukturalnego.</w:t>
      </w:r>
    </w:p>
    <w:tbl>
      <w:tblPr>
        <w:tblpPr w:leftFromText="141" w:rightFromText="141" w:vertAnchor="text" w:horzAnchor="margin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20"/>
        <w:gridCol w:w="2502"/>
        <w:gridCol w:w="1732"/>
        <w:gridCol w:w="1567"/>
      </w:tblGrid>
      <w:tr w:rsidR="001B1AFF" w:rsidRPr="00021B58" w:rsidTr="00D343E2">
        <w:tc>
          <w:tcPr>
            <w:tcW w:w="1767" w:type="dxa"/>
          </w:tcPr>
          <w:p w:rsidR="001B1AFF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227585555</w:t>
            </w:r>
          </w:p>
        </w:tc>
        <w:tc>
          <w:tcPr>
            <w:tcW w:w="1720" w:type="dxa"/>
          </w:tcPr>
          <w:p w:rsidR="001B1AFF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00022</w:t>
            </w:r>
          </w:p>
        </w:tc>
        <w:tc>
          <w:tcPr>
            <w:tcW w:w="2502" w:type="dxa"/>
          </w:tcPr>
          <w:p w:rsidR="00D875B5" w:rsidRDefault="00727802" w:rsidP="00014421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 w:rsidR="0001442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299" w:type="dxa"/>
            <w:gridSpan w:val="2"/>
          </w:tcPr>
          <w:p w:rsidR="001B1AFF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</w:tr>
      <w:tr w:rsidR="001B1AFF" w:rsidRPr="00021B58" w:rsidTr="001B1AFF">
        <w:tc>
          <w:tcPr>
            <w:tcW w:w="1767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D343E2">
        <w:tc>
          <w:tcPr>
            <w:tcW w:w="1767" w:type="dxa"/>
          </w:tcPr>
          <w:p w:rsidR="001B1AFF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21" w:type="dxa"/>
            <w:gridSpan w:val="4"/>
          </w:tcPr>
          <w:p w:rsidR="001B1AFF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</w:tr>
    </w:tbl>
    <w:p w:rsidR="00A9325E" w:rsidRPr="00021B58" w:rsidRDefault="00A9325E">
      <w:pPr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A9325E" w:rsidRPr="00021B58" w:rsidRDefault="00A9325E" w:rsidP="00A9325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Dane po dezaktywacji </w:t>
      </w:r>
      <w:r w:rsidR="00727802" w:rsidRPr="00021B58">
        <w:rPr>
          <w:rFonts w:asciiTheme="minorHAnsi" w:hAnsiTheme="minorHAnsi"/>
          <w:lang w:val="pl-PL"/>
        </w:rPr>
        <w:t xml:space="preserve">u dotychczasowego Dostawcy Usług i zwrocie numeru </w:t>
      </w:r>
      <w:r w:rsidR="005D0CE6" w:rsidRPr="00021B58">
        <w:rPr>
          <w:rFonts w:asciiTheme="minorHAnsi" w:hAnsiTheme="minorHAnsi"/>
          <w:lang w:val="pl-PL"/>
        </w:rPr>
        <w:t>do PT któremu UKE przydzieliło numerację (000</w:t>
      </w:r>
      <w:r w:rsidR="005D0CE6">
        <w:rPr>
          <w:rFonts w:asciiTheme="minorHAnsi" w:hAnsiTheme="minorHAnsi"/>
          <w:lang w:val="pl-PL"/>
        </w:rPr>
        <w:t>1</w:t>
      </w:r>
      <w:r w:rsidR="005D0CE6" w:rsidRPr="00021B58">
        <w:rPr>
          <w:rFonts w:asciiTheme="minorHAnsi" w:hAnsiTheme="minorHAnsi"/>
          <w:lang w:val="pl-PL"/>
        </w:rPr>
        <w:t>1):</w:t>
      </w:r>
    </w:p>
    <w:tbl>
      <w:tblPr>
        <w:tblpPr w:leftFromText="141" w:rightFromText="141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682"/>
        <w:gridCol w:w="2534"/>
        <w:gridCol w:w="1690"/>
        <w:gridCol w:w="1682"/>
      </w:tblGrid>
      <w:tr w:rsidR="001B1AFF" w:rsidRPr="00021B58" w:rsidTr="00D343E2">
        <w:tc>
          <w:tcPr>
            <w:tcW w:w="1700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1B1AFF">
        <w:tc>
          <w:tcPr>
            <w:tcW w:w="1700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1B1AFF" w:rsidRPr="00021B58" w:rsidRDefault="001B1AFF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1AFF" w:rsidRPr="00021B58" w:rsidTr="00D343E2">
        <w:tc>
          <w:tcPr>
            <w:tcW w:w="1700" w:type="dxa"/>
          </w:tcPr>
          <w:p w:rsidR="001B1AFF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88" w:type="dxa"/>
            <w:gridSpan w:val="4"/>
          </w:tcPr>
          <w:p w:rsidR="001B1AFF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</w:tr>
    </w:tbl>
    <w:p w:rsidR="00C91083" w:rsidRPr="002A1DD7" w:rsidRDefault="00C91083" w:rsidP="00C91083">
      <w:pPr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  <w:r w:rsidRPr="002A1DD7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</w:t>
      </w:r>
    </w:p>
    <w:p w:rsidR="00082818" w:rsidRPr="002A1DD7" w:rsidRDefault="00082818" w:rsidP="002A1DD7">
      <w:pPr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C91083" w:rsidRPr="006A3558" w:rsidRDefault="00C91083" w:rsidP="00C91083">
      <w:pPr>
        <w:pStyle w:val="Nagwek2"/>
        <w:pageBreakBefore/>
        <w:ind w:left="862" w:hanging="578"/>
        <w:rPr>
          <w:rFonts w:asciiTheme="minorHAnsi" w:hAnsiTheme="minorHAnsi"/>
          <w:sz w:val="28"/>
          <w:lang w:val="pl-PL"/>
        </w:rPr>
      </w:pPr>
      <w:bookmarkStart w:id="82" w:name="_Toc410251102"/>
      <w:r w:rsidRPr="00362297">
        <w:rPr>
          <w:rFonts w:asciiTheme="minorHAnsi" w:hAnsiTheme="minorHAnsi"/>
          <w:sz w:val="28"/>
          <w:lang w:val="pl-PL"/>
        </w:rPr>
        <w:lastRenderedPageBreak/>
        <w:t>Przykład VII</w:t>
      </w:r>
      <w:r>
        <w:rPr>
          <w:rFonts w:asciiTheme="minorHAnsi" w:hAnsiTheme="minorHAnsi"/>
          <w:sz w:val="28"/>
          <w:lang w:val="pl-PL"/>
        </w:rPr>
        <w:t>I</w:t>
      </w:r>
      <w:r w:rsidRPr="00362297">
        <w:rPr>
          <w:rFonts w:asciiTheme="minorHAnsi" w:hAnsiTheme="minorHAnsi"/>
          <w:sz w:val="28"/>
          <w:lang w:val="pl-PL"/>
        </w:rPr>
        <w:t xml:space="preserve"> –</w:t>
      </w:r>
      <w:r w:rsidRPr="006A3558">
        <w:rPr>
          <w:rFonts w:asciiTheme="minorHAnsi" w:hAnsiTheme="minorHAnsi"/>
          <w:sz w:val="28"/>
          <w:lang w:val="pl-PL"/>
        </w:rPr>
        <w:t xml:space="preserve"> wpisów w Tabeli bazy danych numeracji</w:t>
      </w:r>
      <w:bookmarkEnd w:id="82"/>
    </w:p>
    <w:p w:rsidR="00014421" w:rsidRPr="004E66E1" w:rsidRDefault="00014421" w:rsidP="00014421">
      <w:pPr>
        <w:pStyle w:val="Nagwek3"/>
        <w:rPr>
          <w:rFonts w:asciiTheme="minorHAnsi" w:hAnsiTheme="minorHAnsi"/>
          <w:bCs/>
          <w:lang w:val="pl-PL"/>
        </w:rPr>
      </w:pPr>
      <w:r w:rsidRPr="00362297">
        <w:rPr>
          <w:rFonts w:asciiTheme="minorHAnsi" w:hAnsiTheme="minorHAnsi"/>
          <w:lang w:val="pl-PL"/>
        </w:rPr>
        <w:t>Numeracja przydzielona Przedsiębiorcy Telekomunikacyjnemu (00</w:t>
      </w:r>
      <w:r>
        <w:rPr>
          <w:rFonts w:asciiTheme="minorHAnsi" w:hAnsiTheme="minorHAnsi"/>
          <w:lang w:val="pl-PL"/>
        </w:rPr>
        <w:t>429</w:t>
      </w:r>
      <w:r w:rsidRPr="00362297">
        <w:rPr>
          <w:rFonts w:asciiTheme="minorHAnsi" w:hAnsiTheme="minorHAnsi"/>
          <w:lang w:val="pl-PL"/>
        </w:rPr>
        <w:t>) przez UKE.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D93297" w:rsidRPr="00021B58" w:rsidTr="00D343E2">
        <w:tc>
          <w:tcPr>
            <w:tcW w:w="1656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93297">
        <w:tc>
          <w:tcPr>
            <w:tcW w:w="1656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656" w:type="dxa"/>
          </w:tcPr>
          <w:p w:rsidR="00D93297" w:rsidRPr="00021B58" w:rsidRDefault="00417F26" w:rsidP="007A04B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22758</w:t>
            </w:r>
          </w:p>
        </w:tc>
        <w:tc>
          <w:tcPr>
            <w:tcW w:w="7632" w:type="dxa"/>
            <w:gridSpan w:val="4"/>
          </w:tcPr>
          <w:p w:rsidR="00D93297" w:rsidRPr="00021B58" w:rsidRDefault="00727802" w:rsidP="00014421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</w:t>
            </w:r>
            <w:r w:rsidR="00014421">
              <w:rPr>
                <w:rFonts w:asciiTheme="minorHAnsi" w:hAnsiTheme="minorHAnsi"/>
                <w:sz w:val="24"/>
                <w:szCs w:val="24"/>
              </w:rPr>
              <w:t>429</w:t>
            </w:r>
          </w:p>
        </w:tc>
      </w:tr>
    </w:tbl>
    <w:p w:rsidR="00EB749C" w:rsidRPr="00021B58" w:rsidRDefault="00EB749C" w:rsidP="00EB749C">
      <w:pPr>
        <w:ind w:left="0" w:firstLine="0"/>
        <w:rPr>
          <w:rFonts w:asciiTheme="minorHAnsi" w:hAnsiTheme="minorHAnsi"/>
        </w:rPr>
      </w:pPr>
    </w:p>
    <w:p w:rsidR="00A9325E" w:rsidRPr="00021B58" w:rsidRDefault="00786D75" w:rsidP="00A9325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 telefonu z zakresu numeracji </w:t>
      </w:r>
      <w:r>
        <w:rPr>
          <w:rFonts w:asciiTheme="minorHAnsi" w:hAnsiTheme="minorHAnsi"/>
          <w:lang w:val="pl-PL"/>
        </w:rPr>
        <w:t>PT</w:t>
      </w:r>
      <w:r w:rsidRPr="00021B58">
        <w:rPr>
          <w:rFonts w:asciiTheme="minorHAnsi" w:hAnsiTheme="minorHAnsi"/>
          <w:lang w:val="pl-PL"/>
        </w:rPr>
        <w:t xml:space="preserve"> (00</w:t>
      </w:r>
      <w:r w:rsidR="00014421">
        <w:rPr>
          <w:rFonts w:asciiTheme="minorHAnsi" w:hAnsiTheme="minorHAnsi"/>
          <w:lang w:val="pl-PL"/>
        </w:rPr>
        <w:t>429</w:t>
      </w:r>
      <w:r w:rsidRPr="00021B58"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lang w:val="pl-PL"/>
        </w:rPr>
        <w:t xml:space="preserve">zostaje przeniesiony do </w:t>
      </w:r>
      <w:r w:rsidRPr="00021B58">
        <w:rPr>
          <w:rFonts w:asciiTheme="minorHAnsi" w:hAnsiTheme="minorHAnsi"/>
          <w:lang w:val="pl-PL"/>
        </w:rPr>
        <w:t>innego Dostawcy Usług (000</w:t>
      </w:r>
      <w:r w:rsidR="00014421">
        <w:rPr>
          <w:rFonts w:asciiTheme="minorHAnsi" w:hAnsiTheme="minorHAnsi"/>
          <w:lang w:val="pl-PL"/>
        </w:rPr>
        <w:t>17</w:t>
      </w:r>
      <w:r w:rsidRPr="00021B58">
        <w:rPr>
          <w:rFonts w:asciiTheme="minorHAnsi" w:hAnsiTheme="minorHAnsi"/>
          <w:lang w:val="pl-PL"/>
        </w:rPr>
        <w:t>),</w:t>
      </w:r>
      <w:r w:rsidR="00014421">
        <w:rPr>
          <w:rFonts w:asciiTheme="minorHAnsi" w:hAnsiTheme="minorHAnsi"/>
          <w:lang w:val="pl-PL"/>
        </w:rPr>
        <w:t xml:space="preserve"> który jest jednocześnie </w:t>
      </w:r>
      <w:r w:rsidR="005F4AD3">
        <w:rPr>
          <w:rFonts w:asciiTheme="minorHAnsi" w:hAnsiTheme="minorHAnsi"/>
          <w:lang w:val="pl-PL"/>
        </w:rPr>
        <w:t>i</w:t>
      </w:r>
      <w:r w:rsidRPr="00021B58">
        <w:rPr>
          <w:rFonts w:asciiTheme="minorHAnsi" w:hAnsiTheme="minorHAnsi"/>
          <w:lang w:val="pl-PL"/>
        </w:rPr>
        <w:t xml:space="preserve"> Operatorem Usług Towarzyszącyc</w:t>
      </w:r>
      <w:r>
        <w:rPr>
          <w:rFonts w:asciiTheme="minorHAnsi" w:hAnsiTheme="minorHAnsi"/>
          <w:lang w:val="pl-PL"/>
        </w:rPr>
        <w:t xml:space="preserve">h i </w:t>
      </w:r>
      <w:r w:rsidR="00FE70C7">
        <w:rPr>
          <w:rFonts w:asciiTheme="minorHAnsi" w:hAnsiTheme="minorHAnsi"/>
          <w:lang w:val="pl-PL"/>
        </w:rPr>
        <w:t>Operatorem Sieci</w:t>
      </w:r>
      <w:r w:rsidR="00727802" w:rsidRPr="00021B58">
        <w:rPr>
          <w:rFonts w:asciiTheme="minorHAnsi" w:hAnsiTheme="minorHAnsi"/>
          <w:lang w:val="pl-PL"/>
        </w:rPr>
        <w:t>.</w:t>
      </w:r>
    </w:p>
    <w:tbl>
      <w:tblPr>
        <w:tblpPr w:leftFromText="141" w:rightFromText="141" w:vertAnchor="text" w:horzAnchor="margin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20"/>
        <w:gridCol w:w="2502"/>
        <w:gridCol w:w="1732"/>
        <w:gridCol w:w="1567"/>
      </w:tblGrid>
      <w:tr w:rsidR="00D93297" w:rsidRPr="00021B58" w:rsidTr="00D343E2">
        <w:tc>
          <w:tcPr>
            <w:tcW w:w="1767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227585555</w:t>
            </w:r>
          </w:p>
        </w:tc>
        <w:tc>
          <w:tcPr>
            <w:tcW w:w="1720" w:type="dxa"/>
          </w:tcPr>
          <w:p w:rsidR="00D93297" w:rsidRPr="00021B58" w:rsidRDefault="00727802" w:rsidP="00014421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 w:rsidR="0001442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502" w:type="dxa"/>
          </w:tcPr>
          <w:p w:rsidR="00D93297" w:rsidRPr="00021B58" w:rsidRDefault="00727802" w:rsidP="00014421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 w:rsidR="00786D75">
              <w:rPr>
                <w:rFonts w:asciiTheme="minorHAnsi" w:hAnsiTheme="minorHAnsi"/>
                <w:sz w:val="24"/>
                <w:szCs w:val="24"/>
              </w:rPr>
              <w:t>1</w:t>
            </w:r>
            <w:r w:rsidR="0001442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299" w:type="dxa"/>
            <w:gridSpan w:val="2"/>
          </w:tcPr>
          <w:p w:rsidR="00D93297" w:rsidRPr="00021B58" w:rsidRDefault="00727802" w:rsidP="00014421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</w:t>
            </w:r>
            <w:r w:rsidR="0001442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D93297" w:rsidRPr="00021B58" w:rsidTr="00D93297">
        <w:tc>
          <w:tcPr>
            <w:tcW w:w="1767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67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21" w:type="dxa"/>
            <w:gridSpan w:val="4"/>
          </w:tcPr>
          <w:p w:rsidR="00D93297" w:rsidRPr="00021B58" w:rsidRDefault="00727802" w:rsidP="00014421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</w:t>
            </w:r>
            <w:r w:rsidR="00014421">
              <w:rPr>
                <w:rFonts w:asciiTheme="minorHAnsi" w:hAnsiTheme="minorHAnsi"/>
                <w:sz w:val="24"/>
                <w:szCs w:val="24"/>
              </w:rPr>
              <w:t>429</w:t>
            </w:r>
          </w:p>
        </w:tc>
      </w:tr>
    </w:tbl>
    <w:p w:rsidR="00A9325E" w:rsidRPr="00021B58" w:rsidRDefault="00A9325E">
      <w:pPr>
        <w:rPr>
          <w:rFonts w:asciiTheme="minorHAnsi" w:hAnsiTheme="minorHAnsi"/>
        </w:rPr>
      </w:pPr>
    </w:p>
    <w:p w:rsidR="00A9325E" w:rsidRPr="00021B58" w:rsidRDefault="00A9325E" w:rsidP="00A9325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>Numer telefonu</w:t>
      </w:r>
      <w:r w:rsidR="00567B05">
        <w:rPr>
          <w:rFonts w:asciiTheme="minorHAnsi" w:hAnsiTheme="minorHAnsi"/>
          <w:lang w:val="pl-PL"/>
        </w:rPr>
        <w:t>, o którym mowa powyżej,</w:t>
      </w:r>
      <w:r w:rsidRPr="00021B58">
        <w:rPr>
          <w:rFonts w:asciiTheme="minorHAnsi" w:hAnsiTheme="minorHAnsi"/>
          <w:lang w:val="pl-PL"/>
        </w:rPr>
        <w:t xml:space="preserve"> przenosi się do innego Dostawcy Usług (000</w:t>
      </w:r>
      <w:r w:rsidR="00E0245B">
        <w:rPr>
          <w:rFonts w:asciiTheme="minorHAnsi" w:hAnsiTheme="minorHAnsi"/>
          <w:lang w:val="pl-PL"/>
        </w:rPr>
        <w:t>63</w:t>
      </w:r>
      <w:r w:rsidRPr="00021B58">
        <w:rPr>
          <w:rFonts w:asciiTheme="minorHAnsi" w:hAnsiTheme="minorHAnsi"/>
          <w:lang w:val="pl-PL"/>
        </w:rPr>
        <w:t>)</w:t>
      </w:r>
      <w:r w:rsidR="00727802" w:rsidRPr="00021B58">
        <w:rPr>
          <w:rFonts w:asciiTheme="minorHAnsi" w:hAnsiTheme="minorHAnsi"/>
          <w:lang w:val="pl-PL"/>
        </w:rPr>
        <w:t>, który do jej świadczenia będzie używał usługi WLR od Przedsiębiorcy Infrastrukturalnego (</w:t>
      </w:r>
      <w:r w:rsidR="00786D75">
        <w:rPr>
          <w:rFonts w:asciiTheme="minorHAnsi" w:hAnsiTheme="minorHAnsi"/>
          <w:lang w:val="pl-PL"/>
        </w:rPr>
        <w:t>000</w:t>
      </w:r>
      <w:r w:rsidR="00B66E07">
        <w:rPr>
          <w:rFonts w:asciiTheme="minorHAnsi" w:hAnsiTheme="minorHAnsi"/>
          <w:lang w:val="pl-PL"/>
        </w:rPr>
        <w:t>429</w:t>
      </w:r>
      <w:r w:rsidR="00727802" w:rsidRPr="00021B58">
        <w:rPr>
          <w:rFonts w:asciiTheme="minorHAnsi" w:hAnsiTheme="minorHAnsi"/>
          <w:lang w:val="pl-PL"/>
        </w:rPr>
        <w:t>)</w:t>
      </w:r>
    </w:p>
    <w:p w:rsidR="00A9325E" w:rsidRPr="00021B58" w:rsidRDefault="00A9325E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-2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20"/>
        <w:gridCol w:w="2502"/>
        <w:gridCol w:w="1732"/>
        <w:gridCol w:w="1567"/>
      </w:tblGrid>
      <w:tr w:rsidR="00D93297" w:rsidRPr="00021B58" w:rsidTr="00D343E2">
        <w:tc>
          <w:tcPr>
            <w:tcW w:w="1767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227585555</w:t>
            </w:r>
          </w:p>
        </w:tc>
        <w:tc>
          <w:tcPr>
            <w:tcW w:w="1720" w:type="dxa"/>
          </w:tcPr>
          <w:p w:rsidR="00D93297" w:rsidRPr="00021B58" w:rsidRDefault="00727802" w:rsidP="00E0245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 w:rsidR="00E0245B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502" w:type="dxa"/>
          </w:tcPr>
          <w:p w:rsidR="00D93297" w:rsidRPr="00021B58" w:rsidRDefault="007A53E4" w:rsidP="007A53E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429</w:t>
            </w:r>
          </w:p>
        </w:tc>
        <w:tc>
          <w:tcPr>
            <w:tcW w:w="3299" w:type="dxa"/>
            <w:gridSpan w:val="2"/>
          </w:tcPr>
          <w:p w:rsidR="00D93297" w:rsidRPr="00021B58" w:rsidRDefault="007A53E4" w:rsidP="007A53E4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429</w:t>
            </w:r>
          </w:p>
        </w:tc>
      </w:tr>
      <w:tr w:rsidR="00D93297" w:rsidRPr="00021B58" w:rsidTr="00D93297">
        <w:tc>
          <w:tcPr>
            <w:tcW w:w="1767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67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21" w:type="dxa"/>
            <w:gridSpan w:val="4"/>
          </w:tcPr>
          <w:p w:rsidR="00D93297" w:rsidRPr="00021B58" w:rsidRDefault="00727802" w:rsidP="00014421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</w:t>
            </w:r>
            <w:r w:rsidR="00014421">
              <w:rPr>
                <w:rFonts w:asciiTheme="minorHAnsi" w:hAnsiTheme="minorHAnsi"/>
                <w:sz w:val="24"/>
                <w:szCs w:val="24"/>
              </w:rPr>
              <w:t>429</w:t>
            </w:r>
          </w:p>
        </w:tc>
      </w:tr>
    </w:tbl>
    <w:p w:rsidR="00A9325E" w:rsidRPr="00021B58" w:rsidRDefault="00A9325E" w:rsidP="00A9325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Dane po dezaktywacji </w:t>
      </w:r>
      <w:r w:rsidR="00727802" w:rsidRPr="00021B58">
        <w:rPr>
          <w:rFonts w:asciiTheme="minorHAnsi" w:hAnsiTheme="minorHAnsi"/>
          <w:lang w:val="pl-PL"/>
        </w:rPr>
        <w:t>u dotychczasowego Dostawcy Usług</w:t>
      </w:r>
      <w:r w:rsidR="00786D75">
        <w:rPr>
          <w:rFonts w:asciiTheme="minorHAnsi" w:hAnsiTheme="minorHAnsi"/>
          <w:lang w:val="pl-PL"/>
        </w:rPr>
        <w:t xml:space="preserve"> (000</w:t>
      </w:r>
      <w:r w:rsidR="00D7391F">
        <w:rPr>
          <w:rFonts w:asciiTheme="minorHAnsi" w:hAnsiTheme="minorHAnsi"/>
          <w:lang w:val="pl-PL"/>
        </w:rPr>
        <w:t>63</w:t>
      </w:r>
      <w:r w:rsidR="00786D75">
        <w:rPr>
          <w:rFonts w:asciiTheme="minorHAnsi" w:hAnsiTheme="minorHAnsi"/>
          <w:lang w:val="pl-PL"/>
        </w:rPr>
        <w:t>)</w:t>
      </w:r>
      <w:r w:rsidR="00727802" w:rsidRPr="00021B58">
        <w:rPr>
          <w:rFonts w:asciiTheme="minorHAnsi" w:hAnsiTheme="minorHAnsi"/>
          <w:lang w:val="pl-PL"/>
        </w:rPr>
        <w:t xml:space="preserve"> i zwrocie numeru </w:t>
      </w:r>
      <w:r w:rsidR="00B1560B" w:rsidRPr="00021B58">
        <w:rPr>
          <w:rFonts w:asciiTheme="minorHAnsi" w:hAnsiTheme="minorHAnsi"/>
          <w:lang w:val="pl-PL"/>
        </w:rPr>
        <w:t>do PT któremu UKE przydzieliło numerację</w:t>
      </w:r>
      <w:r w:rsidR="00B1560B">
        <w:rPr>
          <w:rFonts w:asciiTheme="minorHAnsi" w:hAnsiTheme="minorHAnsi"/>
          <w:lang w:val="pl-PL"/>
        </w:rPr>
        <w:t xml:space="preserve"> </w:t>
      </w:r>
      <w:r w:rsidR="00727802" w:rsidRPr="00021B58">
        <w:rPr>
          <w:rFonts w:asciiTheme="minorHAnsi" w:hAnsiTheme="minorHAnsi"/>
          <w:lang w:val="pl-PL"/>
        </w:rPr>
        <w:t>(00</w:t>
      </w:r>
      <w:r w:rsidR="00D7391F">
        <w:rPr>
          <w:rFonts w:asciiTheme="minorHAnsi" w:hAnsiTheme="minorHAnsi"/>
          <w:lang w:val="pl-PL"/>
        </w:rPr>
        <w:t>429</w:t>
      </w:r>
      <w:r w:rsidR="00727802" w:rsidRPr="00021B58">
        <w:rPr>
          <w:rFonts w:asciiTheme="minorHAnsi" w:hAnsiTheme="minorHAnsi"/>
          <w:lang w:val="pl-PL"/>
        </w:rPr>
        <w:t>):</w:t>
      </w:r>
    </w:p>
    <w:tbl>
      <w:tblPr>
        <w:tblpPr w:leftFromText="141" w:rightFromText="141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682"/>
        <w:gridCol w:w="2534"/>
        <w:gridCol w:w="1690"/>
        <w:gridCol w:w="1682"/>
      </w:tblGrid>
      <w:tr w:rsidR="00D93297" w:rsidRPr="00021B58" w:rsidTr="00D343E2">
        <w:tc>
          <w:tcPr>
            <w:tcW w:w="170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93297">
        <w:tc>
          <w:tcPr>
            <w:tcW w:w="170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00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88" w:type="dxa"/>
            <w:gridSpan w:val="4"/>
          </w:tcPr>
          <w:p w:rsidR="00D93297" w:rsidRPr="00021B58" w:rsidRDefault="00727802" w:rsidP="00E0245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</w:t>
            </w:r>
            <w:r w:rsidR="00E0245B">
              <w:rPr>
                <w:rFonts w:asciiTheme="minorHAnsi" w:hAnsiTheme="minorHAnsi"/>
                <w:sz w:val="24"/>
                <w:szCs w:val="24"/>
              </w:rPr>
              <w:t>429</w:t>
            </w:r>
          </w:p>
        </w:tc>
      </w:tr>
    </w:tbl>
    <w:p w:rsidR="00A9325E" w:rsidRPr="00021B58" w:rsidRDefault="00A9325E">
      <w:pPr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083C53" w:rsidRPr="00021B58" w:rsidRDefault="00727802" w:rsidP="00A9325E">
      <w:pPr>
        <w:pStyle w:val="Nagwek2"/>
        <w:rPr>
          <w:rFonts w:asciiTheme="minorHAnsi" w:hAnsiTheme="minorHAnsi"/>
          <w:sz w:val="28"/>
          <w:lang w:val="pl-PL"/>
        </w:rPr>
      </w:pPr>
      <w:r w:rsidRPr="00021B58">
        <w:rPr>
          <w:rFonts w:asciiTheme="minorHAnsi" w:hAnsiTheme="minorHAnsi"/>
          <w:lang w:val="pl-PL"/>
        </w:rPr>
        <w:br w:type="page"/>
      </w:r>
      <w:bookmarkStart w:id="83" w:name="_Toc410251103"/>
      <w:r w:rsidR="00E66B8F">
        <w:rPr>
          <w:rFonts w:asciiTheme="minorHAnsi" w:hAnsiTheme="minorHAnsi"/>
          <w:sz w:val="28"/>
          <w:lang w:val="pl-PL"/>
        </w:rPr>
        <w:lastRenderedPageBreak/>
        <w:t>Przykład IX</w:t>
      </w:r>
      <w:r w:rsidR="00E66B8F" w:rsidRPr="00362297">
        <w:rPr>
          <w:rFonts w:asciiTheme="minorHAnsi" w:hAnsiTheme="minorHAnsi"/>
          <w:sz w:val="28"/>
          <w:lang w:val="pl-PL"/>
        </w:rPr>
        <w:t xml:space="preserve"> –</w:t>
      </w:r>
      <w:r w:rsidR="00E66B8F" w:rsidRPr="006A3558">
        <w:rPr>
          <w:rFonts w:asciiTheme="minorHAnsi" w:hAnsiTheme="minorHAnsi"/>
          <w:sz w:val="28"/>
          <w:lang w:val="pl-PL"/>
        </w:rPr>
        <w:t xml:space="preserve"> wpisów w Tabeli bazy danych numeracji</w:t>
      </w:r>
      <w:bookmarkEnd w:id="83"/>
    </w:p>
    <w:p w:rsidR="00EB749C" w:rsidRPr="00021B58" w:rsidRDefault="00C91083" w:rsidP="00EB749C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</w:t>
      </w:r>
      <w:r>
        <w:rPr>
          <w:rFonts w:asciiTheme="minorHAnsi" w:hAnsiTheme="minorHAnsi"/>
          <w:lang w:val="pl-PL"/>
        </w:rPr>
        <w:t>PT (00011) będącemu Operatorem Infrastrukturalnym</w:t>
      </w:r>
      <w:r w:rsidRPr="00021B58">
        <w:rPr>
          <w:rFonts w:asciiTheme="minorHAnsi" w:hAnsiTheme="minorHAnsi"/>
          <w:lang w:val="pl-PL"/>
        </w:rPr>
        <w:t xml:space="preserve"> przez UKE</w:t>
      </w:r>
      <w:r w:rsidR="00727802" w:rsidRPr="00021B58">
        <w:rPr>
          <w:rFonts w:asciiTheme="minorHAnsi" w:hAnsiTheme="minorHAnsi"/>
          <w:lang w:val="pl-PL"/>
        </w:rPr>
        <w:t>.</w:t>
      </w:r>
    </w:p>
    <w:tbl>
      <w:tblPr>
        <w:tblpPr w:leftFromText="141" w:rightFromText="14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92"/>
        <w:gridCol w:w="2548"/>
        <w:gridCol w:w="1700"/>
        <w:gridCol w:w="1692"/>
      </w:tblGrid>
      <w:tr w:rsidR="00D93297" w:rsidRPr="00021B58" w:rsidTr="00D343E2">
        <w:tc>
          <w:tcPr>
            <w:tcW w:w="1656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93297">
        <w:tc>
          <w:tcPr>
            <w:tcW w:w="1656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D93297" w:rsidRPr="00021B58" w:rsidRDefault="00D93297" w:rsidP="003C200A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656" w:type="dxa"/>
          </w:tcPr>
          <w:p w:rsidR="00D93297" w:rsidRPr="00021B58" w:rsidRDefault="00727802" w:rsidP="007A04B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  <w:tc>
          <w:tcPr>
            <w:tcW w:w="7632" w:type="dxa"/>
            <w:gridSpan w:val="4"/>
          </w:tcPr>
          <w:p w:rsidR="00D93297" w:rsidRPr="00021B58" w:rsidRDefault="00727802" w:rsidP="007A04B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 w:rsidR="006C6019" w:rsidRPr="00021B5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</w:tbl>
    <w:p w:rsidR="00EB749C" w:rsidRPr="00021B58" w:rsidRDefault="00EB749C" w:rsidP="00EB749C">
      <w:pPr>
        <w:ind w:left="0" w:firstLine="0"/>
        <w:rPr>
          <w:rFonts w:asciiTheme="minorHAnsi" w:hAnsiTheme="minorHAnsi"/>
        </w:rPr>
      </w:pPr>
    </w:p>
    <w:p w:rsidR="00A9325E" w:rsidRPr="00021B58" w:rsidRDefault="00E66B8F" w:rsidP="00A9325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 telefonu z zakresu numeracji </w:t>
      </w:r>
      <w:r>
        <w:rPr>
          <w:rFonts w:asciiTheme="minorHAnsi" w:hAnsiTheme="minorHAnsi"/>
          <w:lang w:val="pl-PL"/>
        </w:rPr>
        <w:t>PT</w:t>
      </w:r>
      <w:r w:rsidRPr="00021B58">
        <w:rPr>
          <w:rFonts w:asciiTheme="minorHAnsi" w:hAnsiTheme="minorHAnsi"/>
          <w:lang w:val="pl-PL"/>
        </w:rPr>
        <w:t xml:space="preserve"> (00011) </w:t>
      </w:r>
      <w:r>
        <w:rPr>
          <w:rFonts w:asciiTheme="minorHAnsi" w:hAnsiTheme="minorHAnsi"/>
          <w:lang w:val="pl-PL"/>
        </w:rPr>
        <w:t xml:space="preserve">zostaje przeniesiony do </w:t>
      </w:r>
      <w:r w:rsidRPr="00021B58">
        <w:rPr>
          <w:rFonts w:asciiTheme="minorHAnsi" w:hAnsiTheme="minorHAnsi"/>
          <w:lang w:val="pl-PL"/>
        </w:rPr>
        <w:t xml:space="preserve">innego Dostawcy Usług (00022), który </w:t>
      </w:r>
      <w:r>
        <w:rPr>
          <w:rFonts w:asciiTheme="minorHAnsi" w:hAnsiTheme="minorHAnsi"/>
          <w:lang w:val="pl-PL"/>
        </w:rPr>
        <w:t>wykorzystuje do świadczenia usługi detalicznej usługę hurtową WLR zakupioną u Operatora Infrastrukturalnego</w:t>
      </w:r>
      <w:r w:rsidR="00727802" w:rsidRPr="00021B58">
        <w:rPr>
          <w:rFonts w:asciiTheme="minorHAnsi" w:hAnsiTheme="minorHAnsi"/>
          <w:lang w:val="pl-PL"/>
        </w:rPr>
        <w:t>.</w:t>
      </w:r>
    </w:p>
    <w:tbl>
      <w:tblPr>
        <w:tblpPr w:leftFromText="141" w:rightFromText="141" w:vertAnchor="text" w:horzAnchor="margin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20"/>
        <w:gridCol w:w="2502"/>
        <w:gridCol w:w="1732"/>
        <w:gridCol w:w="1567"/>
      </w:tblGrid>
      <w:tr w:rsidR="00D93297" w:rsidRPr="00021B58" w:rsidTr="00D343E2">
        <w:tc>
          <w:tcPr>
            <w:tcW w:w="1767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227585555</w:t>
            </w:r>
          </w:p>
        </w:tc>
        <w:tc>
          <w:tcPr>
            <w:tcW w:w="1720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00022</w:t>
            </w:r>
          </w:p>
        </w:tc>
        <w:tc>
          <w:tcPr>
            <w:tcW w:w="2502" w:type="dxa"/>
          </w:tcPr>
          <w:p w:rsidR="00D93297" w:rsidRPr="00021B58" w:rsidRDefault="00727802" w:rsidP="00B1560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 w:rsidR="00B1560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299" w:type="dxa"/>
            <w:gridSpan w:val="2"/>
          </w:tcPr>
          <w:p w:rsidR="00D93297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</w:tr>
      <w:tr w:rsidR="00D93297" w:rsidRPr="00021B58" w:rsidTr="00D93297">
        <w:tc>
          <w:tcPr>
            <w:tcW w:w="1767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67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21" w:type="dxa"/>
            <w:gridSpan w:val="4"/>
          </w:tcPr>
          <w:p w:rsidR="00D93297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</w:tr>
    </w:tbl>
    <w:p w:rsidR="00A9325E" w:rsidRPr="00021B58" w:rsidRDefault="00A9325E">
      <w:pPr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A9325E" w:rsidRPr="00021B58" w:rsidRDefault="00A9325E" w:rsidP="00A9325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>Numer telefonu przenosi się do innego Dostawcy Usług (00044) n</w:t>
      </w:r>
      <w:r w:rsidR="00727802" w:rsidRPr="00021B58">
        <w:rPr>
          <w:rFonts w:asciiTheme="minorHAnsi" w:hAnsiTheme="minorHAnsi"/>
          <w:lang w:val="pl-PL"/>
        </w:rPr>
        <w:t>a usługę telefoniczną do Dostawcy Usług</w:t>
      </w:r>
      <w:r w:rsidR="00E66B8F">
        <w:rPr>
          <w:rFonts w:asciiTheme="minorHAnsi" w:hAnsiTheme="minorHAnsi"/>
          <w:lang w:val="pl-PL"/>
        </w:rPr>
        <w:t>,</w:t>
      </w:r>
      <w:r w:rsidR="00727802" w:rsidRPr="00021B58">
        <w:rPr>
          <w:rFonts w:asciiTheme="minorHAnsi" w:hAnsiTheme="minorHAnsi"/>
          <w:lang w:val="pl-PL"/>
        </w:rPr>
        <w:t xml:space="preserve"> który jest jednocześnie Operatorem Usług Towarzyszących oraz Operatorem Sieci (00044).</w:t>
      </w:r>
    </w:p>
    <w:tbl>
      <w:tblPr>
        <w:tblpPr w:leftFromText="141" w:rightFromText="141" w:vertAnchor="text" w:horzAnchor="margin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20"/>
        <w:gridCol w:w="2502"/>
        <w:gridCol w:w="1732"/>
        <w:gridCol w:w="1567"/>
      </w:tblGrid>
      <w:tr w:rsidR="00D93297" w:rsidRPr="00021B58" w:rsidTr="00D343E2">
        <w:tc>
          <w:tcPr>
            <w:tcW w:w="1767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227585555</w:t>
            </w:r>
          </w:p>
        </w:tc>
        <w:tc>
          <w:tcPr>
            <w:tcW w:w="1720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00044</w:t>
            </w:r>
          </w:p>
        </w:tc>
        <w:tc>
          <w:tcPr>
            <w:tcW w:w="2502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00044</w:t>
            </w:r>
          </w:p>
        </w:tc>
        <w:tc>
          <w:tcPr>
            <w:tcW w:w="3299" w:type="dxa"/>
            <w:gridSpan w:val="2"/>
          </w:tcPr>
          <w:p w:rsidR="00D93297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00044</w:t>
            </w:r>
          </w:p>
        </w:tc>
      </w:tr>
      <w:tr w:rsidR="00D93297" w:rsidRPr="00021B58" w:rsidTr="00D93297">
        <w:tc>
          <w:tcPr>
            <w:tcW w:w="1767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67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21" w:type="dxa"/>
            <w:gridSpan w:val="4"/>
          </w:tcPr>
          <w:p w:rsidR="00D93297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</w:tr>
    </w:tbl>
    <w:p w:rsidR="00A9325E" w:rsidRPr="00021B58" w:rsidRDefault="00A9325E">
      <w:pPr>
        <w:rPr>
          <w:rFonts w:asciiTheme="minorHAnsi" w:hAnsiTheme="minorHAnsi"/>
        </w:rPr>
      </w:pPr>
    </w:p>
    <w:p w:rsidR="00A9325E" w:rsidRPr="00021B58" w:rsidRDefault="00A9325E" w:rsidP="00A9325E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Dane po dezaktywacji </w:t>
      </w:r>
      <w:r w:rsidR="00727802" w:rsidRPr="00021B58">
        <w:rPr>
          <w:rFonts w:asciiTheme="minorHAnsi" w:hAnsiTheme="minorHAnsi"/>
          <w:lang w:val="pl-PL"/>
        </w:rPr>
        <w:t xml:space="preserve">u dotychczasowego Dostawcy Usług i zwrocie numeru </w:t>
      </w:r>
      <w:r w:rsidR="00B1560B" w:rsidRPr="00021B58">
        <w:rPr>
          <w:rFonts w:asciiTheme="minorHAnsi" w:hAnsiTheme="minorHAnsi"/>
          <w:lang w:val="pl-PL"/>
        </w:rPr>
        <w:t>do PT któremu UKE przydzieliło numerację</w:t>
      </w:r>
      <w:r w:rsidR="00B1560B">
        <w:rPr>
          <w:rFonts w:asciiTheme="minorHAnsi" w:hAnsiTheme="minorHAnsi"/>
          <w:lang w:val="pl-PL"/>
        </w:rPr>
        <w:t xml:space="preserve"> (00011)</w:t>
      </w:r>
      <w:r w:rsidR="00727802" w:rsidRPr="00021B58">
        <w:rPr>
          <w:rFonts w:asciiTheme="minorHAnsi" w:hAnsiTheme="minorHAnsi"/>
          <w:lang w:val="pl-PL"/>
        </w:rPr>
        <w:t>:</w:t>
      </w:r>
    </w:p>
    <w:p w:rsidR="00A9325E" w:rsidRPr="00021B58" w:rsidRDefault="00A9325E" w:rsidP="00A9325E">
      <w:pPr>
        <w:spacing w:line="0" w:lineRule="atLeast"/>
        <w:ind w:left="0" w:firstLine="0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2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682"/>
        <w:gridCol w:w="2534"/>
        <w:gridCol w:w="1690"/>
        <w:gridCol w:w="1682"/>
      </w:tblGrid>
      <w:tr w:rsidR="00D93297" w:rsidRPr="00021B58" w:rsidTr="00D343E2">
        <w:tc>
          <w:tcPr>
            <w:tcW w:w="170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93297">
        <w:tc>
          <w:tcPr>
            <w:tcW w:w="170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00" w:type="dxa"/>
          </w:tcPr>
          <w:p w:rsidR="00D93297" w:rsidRPr="00021B58" w:rsidRDefault="00727802" w:rsidP="00A9325E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88" w:type="dxa"/>
            <w:gridSpan w:val="4"/>
          </w:tcPr>
          <w:p w:rsidR="00D93297" w:rsidRPr="00021B58" w:rsidRDefault="00727802" w:rsidP="00A9325E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</w:tr>
    </w:tbl>
    <w:p w:rsidR="00D55B37" w:rsidRPr="00021B58" w:rsidRDefault="00D55B37" w:rsidP="00A9325E">
      <w:pPr>
        <w:rPr>
          <w:rFonts w:asciiTheme="minorHAnsi" w:hAnsiTheme="minorHAnsi" w:cs="Arial"/>
          <w:sz w:val="24"/>
        </w:rPr>
      </w:pPr>
    </w:p>
    <w:p w:rsidR="00A9325E" w:rsidRPr="00021B58" w:rsidRDefault="00727802" w:rsidP="00D55B37">
      <w:pPr>
        <w:pStyle w:val="Nagwek2"/>
        <w:rPr>
          <w:rFonts w:asciiTheme="minorHAnsi" w:hAnsiTheme="minorHAnsi"/>
          <w:sz w:val="28"/>
          <w:lang w:val="pl-PL"/>
        </w:rPr>
      </w:pPr>
      <w:r w:rsidRPr="00021B58">
        <w:rPr>
          <w:rFonts w:asciiTheme="minorHAnsi" w:hAnsiTheme="minorHAnsi" w:cs="Arial"/>
          <w:lang w:val="pl-PL"/>
        </w:rPr>
        <w:br w:type="page"/>
      </w:r>
      <w:bookmarkStart w:id="84" w:name="_Toc410251104"/>
      <w:r w:rsidR="00E66B8F">
        <w:rPr>
          <w:rFonts w:asciiTheme="minorHAnsi" w:hAnsiTheme="minorHAnsi"/>
          <w:sz w:val="28"/>
          <w:lang w:val="pl-PL"/>
        </w:rPr>
        <w:lastRenderedPageBreak/>
        <w:t>Przykład X</w:t>
      </w:r>
      <w:r w:rsidR="00E66B8F" w:rsidRPr="00362297">
        <w:rPr>
          <w:rFonts w:asciiTheme="minorHAnsi" w:hAnsiTheme="minorHAnsi"/>
          <w:sz w:val="28"/>
          <w:lang w:val="pl-PL"/>
        </w:rPr>
        <w:t xml:space="preserve"> –</w:t>
      </w:r>
      <w:r w:rsidR="00E66B8F" w:rsidRPr="006A3558">
        <w:rPr>
          <w:rFonts w:asciiTheme="minorHAnsi" w:hAnsiTheme="minorHAnsi"/>
          <w:sz w:val="28"/>
          <w:lang w:val="pl-PL"/>
        </w:rPr>
        <w:t xml:space="preserve"> wpisów w Tabeli bazy danych numeracji</w:t>
      </w:r>
      <w:bookmarkEnd w:id="84"/>
    </w:p>
    <w:p w:rsidR="00D55B37" w:rsidRPr="00021B58" w:rsidRDefault="00E66B8F" w:rsidP="00D55B37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</w:t>
      </w:r>
      <w:r>
        <w:rPr>
          <w:rFonts w:asciiTheme="minorHAnsi" w:hAnsiTheme="minorHAnsi"/>
          <w:lang w:val="pl-PL"/>
        </w:rPr>
        <w:t xml:space="preserve">PT </w:t>
      </w:r>
      <w:r w:rsidR="00727802" w:rsidRPr="00021B58">
        <w:rPr>
          <w:rFonts w:asciiTheme="minorHAnsi" w:hAnsiTheme="minorHAnsi"/>
          <w:lang w:val="pl-PL"/>
        </w:rPr>
        <w:t>(nie Operatorowi Infrastrukturalnemu)</w:t>
      </w:r>
      <w:r>
        <w:rPr>
          <w:rFonts w:asciiTheme="minorHAnsi" w:hAnsiTheme="minorHAnsi"/>
          <w:lang w:val="pl-PL"/>
        </w:rPr>
        <w:t xml:space="preserve"> prze</w:t>
      </w:r>
      <w:r w:rsidR="005F4AD3"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lang w:val="pl-PL"/>
        </w:rPr>
        <w:t xml:space="preserve"> UKE</w:t>
      </w:r>
    </w:p>
    <w:p w:rsidR="00D55B37" w:rsidRPr="00021B58" w:rsidRDefault="00D55B37" w:rsidP="00593575">
      <w:pPr>
        <w:pStyle w:val="Tekstkomentarza"/>
        <w:rPr>
          <w:rFonts w:asciiTheme="minorHAnsi" w:hAnsiTheme="minorHAnsi"/>
        </w:rPr>
      </w:pPr>
    </w:p>
    <w:tbl>
      <w:tblPr>
        <w:tblpPr w:leftFromText="141" w:rightFromText="141" w:vertAnchor="text" w:horzAnchor="margin" w:tblpY="-2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682"/>
        <w:gridCol w:w="2534"/>
        <w:gridCol w:w="1690"/>
        <w:gridCol w:w="1682"/>
      </w:tblGrid>
      <w:tr w:rsidR="00D93297" w:rsidRPr="00021B58" w:rsidTr="00D343E2">
        <w:tc>
          <w:tcPr>
            <w:tcW w:w="1700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93297">
        <w:tc>
          <w:tcPr>
            <w:tcW w:w="1700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00" w:type="dxa"/>
          </w:tcPr>
          <w:p w:rsidR="00D93297" w:rsidRPr="00021B58" w:rsidRDefault="00727802" w:rsidP="000937A3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88" w:type="dxa"/>
            <w:gridSpan w:val="4"/>
          </w:tcPr>
          <w:p w:rsidR="00D93297" w:rsidRPr="00021B58" w:rsidRDefault="00727802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00044</w:t>
            </w:r>
          </w:p>
        </w:tc>
      </w:tr>
    </w:tbl>
    <w:p w:rsidR="00D55B37" w:rsidRPr="00021B58" w:rsidRDefault="00D55B37" w:rsidP="00D55B37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>Numer telefonu przenosi się do Operatora Infrastrukturalnego (</w:t>
      </w:r>
      <w:r w:rsidR="00727802" w:rsidRPr="00021B58">
        <w:rPr>
          <w:rFonts w:asciiTheme="minorHAnsi" w:hAnsiTheme="minorHAnsi"/>
          <w:lang w:val="pl-PL"/>
        </w:rPr>
        <w:t>00011)</w:t>
      </w:r>
    </w:p>
    <w:tbl>
      <w:tblPr>
        <w:tblpPr w:leftFromText="141" w:rightFromText="141" w:vertAnchor="text" w:horzAnchor="margin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720"/>
        <w:gridCol w:w="2504"/>
        <w:gridCol w:w="1732"/>
        <w:gridCol w:w="1567"/>
      </w:tblGrid>
      <w:tr w:rsidR="00D93297" w:rsidRPr="00021B58" w:rsidTr="00D343E2">
        <w:tc>
          <w:tcPr>
            <w:tcW w:w="1765" w:type="dxa"/>
          </w:tcPr>
          <w:p w:rsidR="00D93297" w:rsidRPr="00021B58" w:rsidRDefault="00727802" w:rsidP="00D55B37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227585555</w:t>
            </w:r>
          </w:p>
        </w:tc>
        <w:tc>
          <w:tcPr>
            <w:tcW w:w="1720" w:type="dxa"/>
          </w:tcPr>
          <w:p w:rsidR="00D93297" w:rsidRPr="00021B58" w:rsidRDefault="00727802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  <w:tc>
          <w:tcPr>
            <w:tcW w:w="2504" w:type="dxa"/>
          </w:tcPr>
          <w:p w:rsidR="00D93297" w:rsidRPr="00021B58" w:rsidRDefault="00727802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  <w:tc>
          <w:tcPr>
            <w:tcW w:w="3299" w:type="dxa"/>
            <w:gridSpan w:val="2"/>
          </w:tcPr>
          <w:p w:rsidR="00D93297" w:rsidRPr="00021B58" w:rsidRDefault="00727802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</w:tr>
      <w:tr w:rsidR="00D93297" w:rsidRPr="00021B58" w:rsidTr="00D93297">
        <w:tc>
          <w:tcPr>
            <w:tcW w:w="1765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65" w:type="dxa"/>
          </w:tcPr>
          <w:p w:rsidR="00D93297" w:rsidRPr="00021B58" w:rsidRDefault="00727802" w:rsidP="00D55B37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23" w:type="dxa"/>
            <w:gridSpan w:val="4"/>
          </w:tcPr>
          <w:p w:rsidR="00D93297" w:rsidRPr="00021B58" w:rsidRDefault="00727802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00044</w:t>
            </w:r>
          </w:p>
        </w:tc>
      </w:tr>
    </w:tbl>
    <w:p w:rsidR="00D55B37" w:rsidRPr="00021B58" w:rsidRDefault="00D55B37" w:rsidP="00593575">
      <w:pPr>
        <w:pStyle w:val="Tekstkomentarza"/>
        <w:rPr>
          <w:rFonts w:asciiTheme="minorHAnsi" w:hAnsiTheme="minorHAnsi"/>
        </w:rPr>
      </w:pPr>
    </w:p>
    <w:p w:rsidR="00593575" w:rsidRPr="00021B58" w:rsidRDefault="005D538B" w:rsidP="00D55B37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>N</w:t>
      </w:r>
      <w:r w:rsidR="00727802" w:rsidRPr="00021B58">
        <w:rPr>
          <w:rFonts w:asciiTheme="minorHAnsi" w:hAnsiTheme="minorHAnsi"/>
          <w:lang w:val="pl-PL"/>
        </w:rPr>
        <w:t xml:space="preserve">astępnie następuje przeniesienie numeru do kolejnego Dostawcy Usług (00066), który </w:t>
      </w:r>
      <w:r w:rsidR="00E66B8F">
        <w:rPr>
          <w:rFonts w:asciiTheme="minorHAnsi" w:hAnsiTheme="minorHAnsi"/>
          <w:lang w:val="pl-PL"/>
        </w:rPr>
        <w:t xml:space="preserve">wykorzystuje do świadczenia usługi detalicznej </w:t>
      </w:r>
      <w:r w:rsidR="000E1C17">
        <w:rPr>
          <w:rFonts w:asciiTheme="minorHAnsi" w:hAnsiTheme="minorHAnsi"/>
          <w:lang w:val="pl-PL"/>
        </w:rPr>
        <w:t>U</w:t>
      </w:r>
      <w:r w:rsidR="00E66B8F">
        <w:rPr>
          <w:rFonts w:asciiTheme="minorHAnsi" w:hAnsiTheme="minorHAnsi"/>
          <w:lang w:val="pl-PL"/>
        </w:rPr>
        <w:t xml:space="preserve">sługę </w:t>
      </w:r>
      <w:r w:rsidR="000E1C17">
        <w:rPr>
          <w:rFonts w:asciiTheme="minorHAnsi" w:hAnsiTheme="minorHAnsi"/>
          <w:lang w:val="pl-PL"/>
        </w:rPr>
        <w:t>H</w:t>
      </w:r>
      <w:r w:rsidR="00E66B8F">
        <w:rPr>
          <w:rFonts w:asciiTheme="minorHAnsi" w:hAnsiTheme="minorHAnsi"/>
          <w:lang w:val="pl-PL"/>
        </w:rPr>
        <w:t xml:space="preserve">urtową WLR </w:t>
      </w:r>
      <w:r w:rsidR="000E1C17">
        <w:rPr>
          <w:rFonts w:asciiTheme="minorHAnsi" w:hAnsiTheme="minorHAnsi"/>
          <w:lang w:val="pl-PL"/>
        </w:rPr>
        <w:t>nabytą</w:t>
      </w:r>
      <w:r w:rsidR="00E66B8F">
        <w:rPr>
          <w:rFonts w:asciiTheme="minorHAnsi" w:hAnsiTheme="minorHAnsi"/>
          <w:lang w:val="pl-PL"/>
        </w:rPr>
        <w:t xml:space="preserve"> u Operatora Infrastrukturalnego</w:t>
      </w:r>
      <w:r w:rsidR="00B66E07">
        <w:rPr>
          <w:rFonts w:asciiTheme="minorHAnsi" w:hAnsiTheme="minorHAnsi"/>
          <w:lang w:val="pl-PL"/>
        </w:rPr>
        <w:t xml:space="preserve"> (00011)</w:t>
      </w:r>
    </w:p>
    <w:tbl>
      <w:tblPr>
        <w:tblpPr w:leftFromText="141" w:rightFromText="141" w:vertAnchor="text" w:horzAnchor="margin" w:tblpY="2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720"/>
        <w:gridCol w:w="2504"/>
        <w:gridCol w:w="1732"/>
        <w:gridCol w:w="1567"/>
      </w:tblGrid>
      <w:tr w:rsidR="00D93297" w:rsidRPr="00021B58" w:rsidTr="00D343E2">
        <w:tc>
          <w:tcPr>
            <w:tcW w:w="1765" w:type="dxa"/>
          </w:tcPr>
          <w:p w:rsidR="00D93297" w:rsidRPr="00021B58" w:rsidRDefault="00727802" w:rsidP="00D55B37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227585555</w:t>
            </w:r>
          </w:p>
        </w:tc>
        <w:tc>
          <w:tcPr>
            <w:tcW w:w="1720" w:type="dxa"/>
          </w:tcPr>
          <w:p w:rsidR="00D93297" w:rsidRPr="00021B58" w:rsidRDefault="00727802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00066</w:t>
            </w:r>
          </w:p>
        </w:tc>
        <w:tc>
          <w:tcPr>
            <w:tcW w:w="2504" w:type="dxa"/>
          </w:tcPr>
          <w:p w:rsidR="00D93297" w:rsidRPr="00021B58" w:rsidRDefault="00727802" w:rsidP="00B1560B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 w:rsidR="00B1560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299" w:type="dxa"/>
            <w:gridSpan w:val="2"/>
          </w:tcPr>
          <w:p w:rsidR="00D93297" w:rsidRPr="00021B58" w:rsidRDefault="00727802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00011</w:t>
            </w:r>
          </w:p>
        </w:tc>
      </w:tr>
      <w:tr w:rsidR="00D93297" w:rsidRPr="00021B58" w:rsidTr="00D93297">
        <w:tc>
          <w:tcPr>
            <w:tcW w:w="1765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D93297" w:rsidRPr="00021B58" w:rsidRDefault="00D93297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65" w:type="dxa"/>
          </w:tcPr>
          <w:p w:rsidR="00D93297" w:rsidRPr="00021B58" w:rsidRDefault="00727802" w:rsidP="00D55B37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23" w:type="dxa"/>
            <w:gridSpan w:val="4"/>
          </w:tcPr>
          <w:p w:rsidR="00D93297" w:rsidRPr="00021B58" w:rsidRDefault="00727802" w:rsidP="00D55B37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00044</w:t>
            </w:r>
          </w:p>
        </w:tc>
      </w:tr>
    </w:tbl>
    <w:p w:rsidR="00D55B37" w:rsidRPr="00021B58" w:rsidRDefault="00D55B37" w:rsidP="00593575">
      <w:pPr>
        <w:pStyle w:val="Tekstkomentarza"/>
        <w:rPr>
          <w:rFonts w:asciiTheme="minorHAnsi" w:hAnsiTheme="minorHAnsi"/>
        </w:rPr>
      </w:pPr>
    </w:p>
    <w:p w:rsidR="005D538B" w:rsidRPr="00021B58" w:rsidRDefault="005D538B" w:rsidP="005D538B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Dane po dezaktywacji </w:t>
      </w:r>
      <w:r w:rsidR="00727802" w:rsidRPr="00021B58">
        <w:rPr>
          <w:rFonts w:asciiTheme="minorHAnsi" w:hAnsiTheme="minorHAnsi"/>
          <w:lang w:val="pl-PL"/>
        </w:rPr>
        <w:t>u dotychczasowego Dostawcy Usług i zwrocie numeru do Operatora Macierzystego (00044):</w:t>
      </w:r>
    </w:p>
    <w:p w:rsidR="005D538B" w:rsidRPr="00021B58" w:rsidRDefault="005D538B" w:rsidP="00593575">
      <w:pPr>
        <w:pStyle w:val="Tekstkomentarza"/>
        <w:rPr>
          <w:rFonts w:asciiTheme="minorHAnsi" w:hAnsiTheme="minorHAnsi"/>
        </w:rPr>
      </w:pPr>
    </w:p>
    <w:tbl>
      <w:tblPr>
        <w:tblpPr w:leftFromText="141" w:rightFromText="141" w:vertAnchor="text" w:horzAnchor="margin" w:tblpY="-2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682"/>
        <w:gridCol w:w="2534"/>
        <w:gridCol w:w="1690"/>
        <w:gridCol w:w="1682"/>
      </w:tblGrid>
      <w:tr w:rsidR="00D93297" w:rsidRPr="00021B58" w:rsidTr="00D343E2">
        <w:tc>
          <w:tcPr>
            <w:tcW w:w="1700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93297">
        <w:tc>
          <w:tcPr>
            <w:tcW w:w="1700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D93297" w:rsidRPr="00021B58" w:rsidRDefault="00D93297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297" w:rsidRPr="00021B58" w:rsidTr="00D343E2">
        <w:tc>
          <w:tcPr>
            <w:tcW w:w="1700" w:type="dxa"/>
          </w:tcPr>
          <w:p w:rsidR="00D93297" w:rsidRPr="00021B58" w:rsidRDefault="00727802" w:rsidP="000937A3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88" w:type="dxa"/>
            <w:gridSpan w:val="4"/>
          </w:tcPr>
          <w:p w:rsidR="00D93297" w:rsidRPr="00021B58" w:rsidRDefault="00727802" w:rsidP="000937A3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00044</w:t>
            </w:r>
          </w:p>
        </w:tc>
      </w:tr>
    </w:tbl>
    <w:p w:rsidR="00291C40" w:rsidRPr="00291C40" w:rsidRDefault="00291C40" w:rsidP="00291C40">
      <w:pPr>
        <w:pStyle w:val="Nagwek2"/>
        <w:pageBreakBefore/>
        <w:numPr>
          <w:ilvl w:val="1"/>
          <w:numId w:val="43"/>
        </w:numPr>
        <w:ind w:left="862" w:hanging="578"/>
        <w:rPr>
          <w:rFonts w:asciiTheme="minorHAnsi" w:hAnsiTheme="minorHAnsi"/>
          <w:sz w:val="28"/>
          <w:lang w:val="pl-PL"/>
        </w:rPr>
      </w:pPr>
      <w:bookmarkStart w:id="85" w:name="_Toc410251105"/>
      <w:r w:rsidRPr="00291C40">
        <w:rPr>
          <w:rFonts w:asciiTheme="minorHAnsi" w:hAnsiTheme="minorHAnsi"/>
          <w:sz w:val="28"/>
          <w:lang w:val="pl-PL"/>
        </w:rPr>
        <w:lastRenderedPageBreak/>
        <w:t>Przykład X</w:t>
      </w:r>
      <w:r>
        <w:rPr>
          <w:rFonts w:asciiTheme="minorHAnsi" w:hAnsiTheme="minorHAnsi"/>
          <w:sz w:val="28"/>
          <w:lang w:val="pl-PL"/>
        </w:rPr>
        <w:t>I</w:t>
      </w:r>
      <w:r w:rsidRPr="00291C40">
        <w:rPr>
          <w:rFonts w:asciiTheme="minorHAnsi" w:hAnsiTheme="minorHAnsi"/>
          <w:sz w:val="28"/>
          <w:lang w:val="pl-PL"/>
        </w:rPr>
        <w:t xml:space="preserve"> – wpisów w Tabeli bazy danych numeracji</w:t>
      </w:r>
      <w:bookmarkEnd w:id="85"/>
    </w:p>
    <w:p w:rsidR="00291C40" w:rsidRPr="00021B58" w:rsidRDefault="00291C40" w:rsidP="00291C40">
      <w:pPr>
        <w:pStyle w:val="Nagwek3"/>
        <w:rPr>
          <w:rFonts w:asciiTheme="minorHAnsi" w:hAnsiTheme="minorHAnsi"/>
          <w:lang w:val="pl-PL"/>
        </w:rPr>
      </w:pPr>
      <w:r w:rsidRPr="00021B58">
        <w:rPr>
          <w:rFonts w:asciiTheme="minorHAnsi" w:hAnsiTheme="minorHAnsi"/>
          <w:lang w:val="pl-PL"/>
        </w:rPr>
        <w:t xml:space="preserve">Numeracja przydzielona </w:t>
      </w:r>
      <w:r w:rsidR="009A162B">
        <w:rPr>
          <w:rFonts w:asciiTheme="minorHAnsi" w:hAnsiTheme="minorHAnsi"/>
          <w:lang w:val="pl-PL"/>
        </w:rPr>
        <w:t>PT (00006</w:t>
      </w:r>
      <w:r>
        <w:rPr>
          <w:rFonts w:asciiTheme="minorHAnsi" w:hAnsiTheme="minorHAnsi"/>
          <w:lang w:val="pl-PL"/>
        </w:rPr>
        <w:t>) będącemu Operatorem Infrastrukturalnym</w:t>
      </w:r>
      <w:r w:rsidRPr="00021B58">
        <w:rPr>
          <w:rFonts w:asciiTheme="minorHAnsi" w:hAnsiTheme="minorHAnsi"/>
          <w:lang w:val="pl-PL"/>
        </w:rPr>
        <w:t xml:space="preserve"> przez UKE</w:t>
      </w:r>
    </w:p>
    <w:p w:rsidR="00291C40" w:rsidRPr="00021B58" w:rsidRDefault="00291C40" w:rsidP="00291C40">
      <w:pPr>
        <w:pStyle w:val="Tekstkomentarza"/>
        <w:rPr>
          <w:rFonts w:asciiTheme="minorHAnsi" w:hAnsiTheme="minorHAnsi"/>
        </w:rPr>
      </w:pPr>
    </w:p>
    <w:tbl>
      <w:tblPr>
        <w:tblpPr w:leftFromText="141" w:rightFromText="141" w:vertAnchor="text" w:horzAnchor="margin" w:tblpY="-2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682"/>
        <w:gridCol w:w="2534"/>
        <w:gridCol w:w="1690"/>
        <w:gridCol w:w="1682"/>
      </w:tblGrid>
      <w:tr w:rsidR="00291C40" w:rsidRPr="00021B58" w:rsidTr="00A15EE2">
        <w:tc>
          <w:tcPr>
            <w:tcW w:w="1700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1C40" w:rsidRPr="00021B58" w:rsidTr="00A15EE2">
        <w:tc>
          <w:tcPr>
            <w:tcW w:w="1700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1C40" w:rsidRPr="00021B58" w:rsidTr="00A15EE2">
        <w:tc>
          <w:tcPr>
            <w:tcW w:w="1700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88" w:type="dxa"/>
            <w:gridSpan w:val="4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 w:rsidR="009A162B">
              <w:rPr>
                <w:rFonts w:asciiTheme="minorHAnsi" w:hAnsiTheme="minorHAnsi"/>
                <w:sz w:val="24"/>
                <w:szCs w:val="24"/>
              </w:rPr>
              <w:t>06</w:t>
            </w:r>
          </w:p>
        </w:tc>
      </w:tr>
    </w:tbl>
    <w:p w:rsidR="00291C40" w:rsidRPr="00021B58" w:rsidRDefault="00291C40" w:rsidP="00291C40">
      <w:pPr>
        <w:pStyle w:val="Nagwek3"/>
        <w:rPr>
          <w:rFonts w:asciiTheme="minorHAnsi" w:hAnsiTheme="minorHAnsi"/>
          <w:lang w:val="pl-PL"/>
        </w:rPr>
      </w:pPr>
      <w:r w:rsidRPr="00362297">
        <w:rPr>
          <w:rFonts w:asciiTheme="minorHAnsi" w:hAnsiTheme="minorHAnsi"/>
          <w:lang w:val="pl-PL"/>
        </w:rPr>
        <w:t>Przedsi</w:t>
      </w:r>
      <w:r w:rsidR="009A162B">
        <w:rPr>
          <w:rFonts w:asciiTheme="minorHAnsi" w:hAnsiTheme="minorHAnsi"/>
          <w:lang w:val="pl-PL"/>
        </w:rPr>
        <w:t>ębiorca Telekomunikacyjny (00006</w:t>
      </w:r>
      <w:r w:rsidRPr="00362297">
        <w:rPr>
          <w:rFonts w:asciiTheme="minorHAnsi" w:hAnsiTheme="minorHAnsi"/>
          <w:lang w:val="pl-PL"/>
        </w:rPr>
        <w:t>) udostępnił na podstawie art. 128 pt przydzielony (pod)</w:t>
      </w:r>
      <w:r>
        <w:rPr>
          <w:rFonts w:asciiTheme="minorHAnsi" w:hAnsiTheme="minorHAnsi"/>
          <w:lang w:val="pl-PL"/>
        </w:rPr>
        <w:t xml:space="preserve"> </w:t>
      </w:r>
      <w:r w:rsidRPr="00362297">
        <w:rPr>
          <w:rFonts w:asciiTheme="minorHAnsi" w:hAnsiTheme="minorHAnsi"/>
          <w:lang w:val="pl-PL"/>
        </w:rPr>
        <w:t>zakre</w:t>
      </w:r>
      <w:r>
        <w:rPr>
          <w:rFonts w:asciiTheme="minorHAnsi" w:hAnsiTheme="minorHAnsi"/>
          <w:lang w:val="pl-PL"/>
        </w:rPr>
        <w:t>s numeracji Dostawcy Usług (0013</w:t>
      </w:r>
      <w:r w:rsidRPr="00362297">
        <w:rPr>
          <w:rFonts w:asciiTheme="minorHAnsi" w:hAnsiTheme="minorHAnsi"/>
          <w:lang w:val="pl-PL"/>
        </w:rPr>
        <w:t xml:space="preserve">6) na potrzeby świadczenia usług detalicznych, przy czym Dostawca Usług korzysta z usług Przedsiębiorcy Telekomunikacyjnego </w:t>
      </w:r>
      <w:r>
        <w:rPr>
          <w:rFonts w:asciiTheme="minorHAnsi" w:hAnsiTheme="minorHAnsi"/>
          <w:lang w:val="pl-PL"/>
        </w:rPr>
        <w:t>(00006</w:t>
      </w:r>
      <w:r w:rsidRPr="00943309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 xml:space="preserve"> </w:t>
      </w:r>
      <w:r w:rsidRPr="00362297">
        <w:rPr>
          <w:rFonts w:asciiTheme="minorHAnsi" w:hAnsiTheme="minorHAnsi"/>
          <w:lang w:val="pl-PL"/>
        </w:rPr>
        <w:t xml:space="preserve">w zakresie </w:t>
      </w:r>
      <w:r>
        <w:rPr>
          <w:rFonts w:asciiTheme="minorHAnsi" w:hAnsiTheme="minorHAnsi"/>
          <w:lang w:val="pl-PL"/>
        </w:rPr>
        <w:t xml:space="preserve">funkcjonalności </w:t>
      </w:r>
      <w:r w:rsidRPr="00362297">
        <w:rPr>
          <w:rFonts w:asciiTheme="minorHAnsi" w:hAnsiTheme="minorHAnsi"/>
          <w:lang w:val="pl-PL"/>
        </w:rPr>
        <w:t xml:space="preserve">Operatora Usług Towarzyszących i Operatora </w:t>
      </w:r>
      <w:r>
        <w:rPr>
          <w:rFonts w:asciiTheme="minorHAnsi" w:hAnsiTheme="minorHAnsi"/>
          <w:lang w:val="pl-PL"/>
        </w:rPr>
        <w:t>Macierzystego</w:t>
      </w:r>
    </w:p>
    <w:tbl>
      <w:tblPr>
        <w:tblpPr w:leftFromText="141" w:rightFromText="141" w:vertAnchor="text" w:horzAnchor="margin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720"/>
        <w:gridCol w:w="2504"/>
        <w:gridCol w:w="1732"/>
        <w:gridCol w:w="1567"/>
      </w:tblGrid>
      <w:tr w:rsidR="00291C40" w:rsidRPr="00021B58" w:rsidTr="00A15EE2">
        <w:tc>
          <w:tcPr>
            <w:tcW w:w="1765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1C40" w:rsidRPr="00021B58" w:rsidTr="00A15EE2">
        <w:tc>
          <w:tcPr>
            <w:tcW w:w="1765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227585</w:t>
            </w:r>
          </w:p>
        </w:tc>
        <w:tc>
          <w:tcPr>
            <w:tcW w:w="1720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00136</w:t>
            </w:r>
          </w:p>
        </w:tc>
        <w:tc>
          <w:tcPr>
            <w:tcW w:w="2504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732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67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291C40" w:rsidRPr="00021B58" w:rsidTr="00A15EE2">
        <w:tc>
          <w:tcPr>
            <w:tcW w:w="1765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23" w:type="dxa"/>
            <w:gridSpan w:val="4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>
              <w:rPr>
                <w:rFonts w:asciiTheme="minorHAnsi" w:hAnsiTheme="minorHAnsi"/>
                <w:sz w:val="24"/>
                <w:szCs w:val="24"/>
              </w:rPr>
              <w:t>06</w:t>
            </w:r>
          </w:p>
        </w:tc>
      </w:tr>
    </w:tbl>
    <w:p w:rsidR="00291C40" w:rsidRPr="00021B58" w:rsidRDefault="00291C40" w:rsidP="00291C40">
      <w:pPr>
        <w:pStyle w:val="Tekstkomentarza"/>
        <w:rPr>
          <w:rFonts w:asciiTheme="minorHAnsi" w:hAnsiTheme="minorHAnsi"/>
        </w:rPr>
      </w:pPr>
    </w:p>
    <w:p w:rsidR="00291C40" w:rsidRPr="00021B58" w:rsidRDefault="009A162B" w:rsidP="00291C40">
      <w:pPr>
        <w:pStyle w:val="Nagwek3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</w:t>
      </w:r>
      <w:r w:rsidR="00291C40" w:rsidRPr="00021B58">
        <w:rPr>
          <w:rFonts w:asciiTheme="minorHAnsi" w:hAnsiTheme="minorHAnsi"/>
          <w:lang w:val="pl-PL"/>
        </w:rPr>
        <w:t xml:space="preserve">astępuje przeniesienie numeru do </w:t>
      </w:r>
      <w:r w:rsidR="003F320D">
        <w:rPr>
          <w:rFonts w:asciiTheme="minorHAnsi" w:hAnsiTheme="minorHAnsi"/>
          <w:lang w:val="pl-PL"/>
        </w:rPr>
        <w:t>Dostawcy Usług (0000</w:t>
      </w:r>
      <w:r w:rsidR="00291C40" w:rsidRPr="00021B58">
        <w:rPr>
          <w:rFonts w:asciiTheme="minorHAnsi" w:hAnsiTheme="minorHAnsi"/>
          <w:lang w:val="pl-PL"/>
        </w:rPr>
        <w:t xml:space="preserve">6), </w:t>
      </w:r>
      <w:r>
        <w:rPr>
          <w:rFonts w:asciiTheme="minorHAnsi" w:hAnsiTheme="minorHAnsi"/>
          <w:lang w:val="pl-PL"/>
        </w:rPr>
        <w:t>z którego</w:t>
      </w:r>
      <w:r w:rsidR="00291C40" w:rsidRPr="00021B58">
        <w:rPr>
          <w:rFonts w:asciiTheme="minorHAnsi" w:hAnsiTheme="minorHAnsi"/>
          <w:lang w:val="pl-PL"/>
        </w:rPr>
        <w:t xml:space="preserve"> </w:t>
      </w:r>
      <w:r w:rsidR="003F320D">
        <w:rPr>
          <w:rFonts w:asciiTheme="minorHAnsi" w:hAnsiTheme="minorHAnsi"/>
          <w:lang w:val="pl-PL"/>
        </w:rPr>
        <w:t>infrastruktur</w:t>
      </w:r>
      <w:r>
        <w:rPr>
          <w:rFonts w:asciiTheme="minorHAnsi" w:hAnsiTheme="minorHAnsi"/>
          <w:lang w:val="pl-PL"/>
        </w:rPr>
        <w:t>y</w:t>
      </w:r>
      <w:r w:rsidR="003F320D">
        <w:rPr>
          <w:rFonts w:asciiTheme="minorHAnsi" w:hAnsiTheme="minorHAnsi"/>
          <w:lang w:val="pl-PL"/>
        </w:rPr>
        <w:t xml:space="preserve"> korzysta PT (00136)</w:t>
      </w:r>
      <w:r w:rsidR="00506AEC">
        <w:rPr>
          <w:rFonts w:asciiTheme="minorHAnsi" w:hAnsiTheme="minorHAnsi"/>
          <w:lang w:val="pl-PL"/>
        </w:rPr>
        <w:t>, czyli nie ma zmiany Operatora Usług Towarzyszących i Operatora Sieci</w:t>
      </w:r>
      <w:r w:rsidR="003F320D">
        <w:rPr>
          <w:rFonts w:asciiTheme="minorHAnsi" w:hAnsiTheme="minorHAnsi"/>
          <w:lang w:val="pl-PL"/>
        </w:rPr>
        <w:t xml:space="preserve"> </w:t>
      </w:r>
    </w:p>
    <w:tbl>
      <w:tblPr>
        <w:tblpPr w:leftFromText="141" w:rightFromText="141" w:vertAnchor="text" w:horzAnchor="margin" w:tblpY="2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720"/>
        <w:gridCol w:w="2504"/>
        <w:gridCol w:w="1732"/>
        <w:gridCol w:w="1567"/>
      </w:tblGrid>
      <w:tr w:rsidR="00291C40" w:rsidRPr="00021B58" w:rsidTr="00A15EE2">
        <w:tc>
          <w:tcPr>
            <w:tcW w:w="1765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227585123</w:t>
            </w:r>
          </w:p>
        </w:tc>
        <w:tc>
          <w:tcPr>
            <w:tcW w:w="1720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2504" w:type="dxa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3299" w:type="dxa"/>
            <w:gridSpan w:val="2"/>
          </w:tcPr>
          <w:p w:rsidR="00291C40" w:rsidRPr="00021B58" w:rsidRDefault="00291C40" w:rsidP="00A15EE2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</w:tr>
      <w:tr w:rsidR="00291C40" w:rsidRPr="00021B58" w:rsidTr="00A15EE2">
        <w:tc>
          <w:tcPr>
            <w:tcW w:w="1765" w:type="dxa"/>
          </w:tcPr>
          <w:p w:rsidR="00291C40" w:rsidRPr="00021B58" w:rsidRDefault="00291C40" w:rsidP="00291C4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227585</w:t>
            </w:r>
          </w:p>
        </w:tc>
        <w:tc>
          <w:tcPr>
            <w:tcW w:w="1720" w:type="dxa"/>
          </w:tcPr>
          <w:p w:rsidR="00291C40" w:rsidRPr="00021B58" w:rsidRDefault="00291C40" w:rsidP="00291C4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00136</w:t>
            </w:r>
          </w:p>
        </w:tc>
        <w:tc>
          <w:tcPr>
            <w:tcW w:w="2504" w:type="dxa"/>
          </w:tcPr>
          <w:p w:rsidR="00291C40" w:rsidRPr="00021B58" w:rsidRDefault="00291C40" w:rsidP="00291C4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732" w:type="dxa"/>
          </w:tcPr>
          <w:p w:rsidR="00291C40" w:rsidRPr="00021B58" w:rsidRDefault="00291C40" w:rsidP="00291C4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00006</w:t>
            </w:r>
          </w:p>
        </w:tc>
        <w:tc>
          <w:tcPr>
            <w:tcW w:w="1567" w:type="dxa"/>
          </w:tcPr>
          <w:p w:rsidR="00291C40" w:rsidRPr="00021B58" w:rsidRDefault="00291C40" w:rsidP="00291C4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291C40" w:rsidRPr="00021B58" w:rsidTr="00A15EE2">
        <w:tc>
          <w:tcPr>
            <w:tcW w:w="1765" w:type="dxa"/>
          </w:tcPr>
          <w:p w:rsidR="00291C40" w:rsidRPr="00021B58" w:rsidRDefault="00291C40" w:rsidP="00291C40">
            <w:pPr>
              <w:spacing w:line="0" w:lineRule="atLeast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 xml:space="preserve">22758 </w:t>
            </w:r>
          </w:p>
        </w:tc>
        <w:tc>
          <w:tcPr>
            <w:tcW w:w="7523" w:type="dxa"/>
            <w:gridSpan w:val="4"/>
          </w:tcPr>
          <w:p w:rsidR="00291C40" w:rsidRPr="00021B58" w:rsidRDefault="00291C40" w:rsidP="00291C40">
            <w:pPr>
              <w:spacing w:line="0" w:lineRule="atLeast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1B58">
              <w:rPr>
                <w:rFonts w:asciiTheme="minorHAnsi" w:hAnsiTheme="minorHAnsi"/>
                <w:sz w:val="24"/>
                <w:szCs w:val="24"/>
              </w:rPr>
              <w:t>000</w:t>
            </w:r>
            <w:r>
              <w:rPr>
                <w:rFonts w:asciiTheme="minorHAnsi" w:hAnsiTheme="minorHAnsi"/>
                <w:sz w:val="24"/>
                <w:szCs w:val="24"/>
              </w:rPr>
              <w:t>06</w:t>
            </w:r>
          </w:p>
        </w:tc>
      </w:tr>
    </w:tbl>
    <w:p w:rsidR="00291C40" w:rsidRPr="00021B58" w:rsidRDefault="00291C40" w:rsidP="00291C40">
      <w:pPr>
        <w:pStyle w:val="Tekstkomentarza"/>
        <w:rPr>
          <w:rFonts w:asciiTheme="minorHAnsi" w:hAnsiTheme="minorHAnsi"/>
        </w:rPr>
      </w:pPr>
    </w:p>
    <w:sectPr w:rsidR="00291C40" w:rsidRPr="00021B58" w:rsidSect="008B2FC9">
      <w:headerReference w:type="default" r:id="rId9"/>
      <w:footerReference w:type="default" r:id="rId10"/>
      <w:headerReference w:type="first" r:id="rId11"/>
      <w:pgSz w:w="11906" w:h="16838"/>
      <w:pgMar w:top="1665" w:right="1417" w:bottom="1843" w:left="1417" w:header="708" w:footer="11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60" w:rsidRDefault="002A0560" w:rsidP="0091114C">
      <w:pPr>
        <w:spacing w:line="240" w:lineRule="auto"/>
      </w:pPr>
      <w:r>
        <w:separator/>
      </w:r>
    </w:p>
  </w:endnote>
  <w:endnote w:type="continuationSeparator" w:id="0">
    <w:p w:rsidR="002A0560" w:rsidRDefault="002A0560" w:rsidP="0091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66" w:rsidRDefault="00562566" w:rsidP="0091114C">
    <w:pPr>
      <w:pStyle w:val="Stopka"/>
      <w:tabs>
        <w:tab w:val="left" w:pos="4185"/>
        <w:tab w:val="center" w:pos="4896"/>
      </w:tabs>
      <w:ind w:left="0"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-49530</wp:posOffset>
          </wp:positionV>
          <wp:extent cx="1438275" cy="552450"/>
          <wp:effectExtent l="19050" t="0" r="9525" b="0"/>
          <wp:wrapNone/>
          <wp:docPr id="12" name="Obraz 12" descr="Qumak_RGB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umak_RGB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-22860</wp:posOffset>
          </wp:positionV>
          <wp:extent cx="873760" cy="563245"/>
          <wp:effectExtent l="19050" t="0" r="2540" b="0"/>
          <wp:wrapSquare wrapText="bothSides"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68C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left:0;text-align:left;margin-left:.25pt;margin-top:-9.8pt;width:432.45pt;height: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" strokecolor="#243f60" strokeweight="1pt"/>
      </w:pict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36830</wp:posOffset>
          </wp:positionV>
          <wp:extent cx="6657975" cy="952500"/>
          <wp:effectExtent l="19050" t="0" r="9525" b="0"/>
          <wp:wrapNone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68C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B68CE">
      <w:rPr>
        <w:rStyle w:val="Numerstrony"/>
      </w:rPr>
      <w:fldChar w:fldCharType="separate"/>
    </w:r>
    <w:r w:rsidR="00277129">
      <w:rPr>
        <w:rStyle w:val="Numerstrony"/>
        <w:noProof/>
      </w:rPr>
      <w:t>2</w:t>
    </w:r>
    <w:r w:rsidR="004B68CE">
      <w:rPr>
        <w:rStyle w:val="Numerstrony"/>
      </w:rPr>
      <w:fldChar w:fldCharType="end"/>
    </w:r>
    <w:r>
      <w:rPr>
        <w:rStyle w:val="Numerstrony"/>
      </w:rPr>
      <w:t>/</w:t>
    </w:r>
    <w:r w:rsidR="004B68C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B68CE">
      <w:rPr>
        <w:rStyle w:val="Numerstrony"/>
      </w:rPr>
      <w:fldChar w:fldCharType="separate"/>
    </w:r>
    <w:r w:rsidR="00277129">
      <w:rPr>
        <w:rStyle w:val="Numerstrony"/>
        <w:noProof/>
      </w:rPr>
      <w:t>19</w:t>
    </w:r>
    <w:r w:rsidR="004B68CE">
      <w:rPr>
        <w:rStyle w:val="Numerstrony"/>
      </w:rPr>
      <w:fldChar w:fldCharType="end"/>
    </w:r>
  </w:p>
  <w:p w:rsidR="00562566" w:rsidRDefault="005625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1014730</wp:posOffset>
          </wp:positionH>
          <wp:positionV relativeFrom="margin">
            <wp:posOffset>9930130</wp:posOffset>
          </wp:positionV>
          <wp:extent cx="1000760" cy="409575"/>
          <wp:effectExtent l="19050" t="0" r="8890" b="0"/>
          <wp:wrapSquare wrapText="bothSides"/>
          <wp:docPr id="8" name="Obraz 8" descr="papier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ierX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1014730</wp:posOffset>
          </wp:positionH>
          <wp:positionV relativeFrom="margin">
            <wp:posOffset>9930130</wp:posOffset>
          </wp:positionV>
          <wp:extent cx="1000760" cy="409575"/>
          <wp:effectExtent l="19050" t="0" r="8890" b="0"/>
          <wp:wrapSquare wrapText="bothSides"/>
          <wp:docPr id="7" name="Obraz 1" descr="papier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X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60" w:rsidRDefault="002A0560" w:rsidP="0091114C">
      <w:pPr>
        <w:spacing w:line="240" w:lineRule="auto"/>
      </w:pPr>
      <w:r>
        <w:separator/>
      </w:r>
    </w:p>
  </w:footnote>
  <w:footnote w:type="continuationSeparator" w:id="0">
    <w:p w:rsidR="002A0560" w:rsidRDefault="002A0560" w:rsidP="0091114C">
      <w:pPr>
        <w:spacing w:line="240" w:lineRule="auto"/>
      </w:pPr>
      <w:r>
        <w:continuationSeparator/>
      </w:r>
    </w:p>
  </w:footnote>
  <w:footnote w:id="1">
    <w:p w:rsidR="00562566" w:rsidRPr="002840A6" w:rsidRDefault="00562566">
      <w:pPr>
        <w:pStyle w:val="Tekstprzypisudolnego"/>
        <w:rPr>
          <w:rFonts w:asciiTheme="minorHAnsi" w:hAnsiTheme="minorHAnsi" w:cs="Arial"/>
        </w:rPr>
      </w:pPr>
      <w:r w:rsidRPr="004E66E1">
        <w:rPr>
          <w:rStyle w:val="Odwoanieprzypisudolnego"/>
          <w:rFonts w:asciiTheme="minorHAnsi" w:hAnsiTheme="minorHAnsi" w:cs="Arial"/>
        </w:rPr>
        <w:footnoteRef/>
      </w:r>
      <w:r w:rsidRPr="00362297">
        <w:rPr>
          <w:rFonts w:asciiTheme="minorHAnsi" w:hAnsiTheme="minorHAnsi" w:cs="Arial"/>
        </w:rPr>
        <w:t xml:space="preserve"> Wskazanym jest aby czytając ten dokument mieć jednocześnie wgląd w definicje: Dostawcy Usług, Operatora Usług Towarzyszących, Operatora Macierzystego, Operatora Sieci</w:t>
      </w:r>
      <w:r>
        <w:rPr>
          <w:rFonts w:asciiTheme="minorHAnsi" w:hAnsiTheme="minorHAnsi" w:cs="Arial"/>
        </w:rPr>
        <w:t xml:space="preserve"> w słowniku</w:t>
      </w:r>
      <w:r w:rsidRPr="00362297">
        <w:rPr>
          <w:rFonts w:asciiTheme="minorHAnsi" w:hAnsiTheme="minorHAnsi" w:cs="Arial"/>
        </w:rPr>
        <w:t xml:space="preserve">.  </w:t>
      </w:r>
    </w:p>
  </w:footnote>
  <w:footnote w:id="2">
    <w:p w:rsidR="00562566" w:rsidRPr="002040CF" w:rsidRDefault="00562566">
      <w:pPr>
        <w:pStyle w:val="Tekstprzypisudolnego"/>
        <w:rPr>
          <w:rFonts w:asciiTheme="minorHAnsi" w:hAnsiTheme="minorHAnsi"/>
        </w:rPr>
      </w:pPr>
      <w:r w:rsidRPr="00362297">
        <w:rPr>
          <w:rStyle w:val="Odwoanieprzypisudolnego"/>
          <w:rFonts w:asciiTheme="minorHAnsi" w:hAnsiTheme="minorHAnsi"/>
        </w:rPr>
        <w:footnoteRef/>
      </w:r>
      <w:r w:rsidRPr="00362297">
        <w:rPr>
          <w:rFonts w:asciiTheme="minorHAnsi" w:hAnsiTheme="minorHAnsi"/>
        </w:rPr>
        <w:t xml:space="preserve"> Ten sam identyfikator dotyczący Operatora Usług Towarzyszących oraz Operatora Macierzystego będzie dotyczył </w:t>
      </w:r>
      <w:r>
        <w:rPr>
          <w:rFonts w:asciiTheme="minorHAnsi" w:hAnsiTheme="minorHAnsi"/>
        </w:rPr>
        <w:t xml:space="preserve">w praktyce </w:t>
      </w:r>
      <w:r w:rsidRPr="00362297">
        <w:rPr>
          <w:rFonts w:asciiTheme="minorHAnsi" w:hAnsiTheme="minorHAnsi"/>
        </w:rPr>
        <w:t>większości przypadków sieci ruchomych i sieci stacjonarnych</w:t>
      </w:r>
      <w:r>
        <w:rPr>
          <w:rFonts w:asciiTheme="minorHAnsi" w:hAnsiTheme="minorHAnsi"/>
        </w:rPr>
        <w:t xml:space="preserve"> działających w technologii komutacji kanałów</w:t>
      </w:r>
      <w:r w:rsidRPr="0036229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62297">
        <w:rPr>
          <w:rFonts w:asciiTheme="minorHAnsi" w:hAnsiTheme="minorHAnsi"/>
        </w:rPr>
        <w:t xml:space="preserve"> </w:t>
      </w:r>
    </w:p>
  </w:footnote>
  <w:footnote w:id="3">
    <w:p w:rsidR="00562566" w:rsidRPr="00A420EB" w:rsidRDefault="00562566" w:rsidP="00445DC9">
      <w:pPr>
        <w:pStyle w:val="Tekstprzypisudolnego"/>
        <w:rPr>
          <w:rFonts w:asciiTheme="minorHAnsi" w:hAnsiTheme="minorHAnsi"/>
        </w:rPr>
      </w:pPr>
      <w:r w:rsidRPr="00A420EB">
        <w:rPr>
          <w:rStyle w:val="Odwoanieprzypisudolnego"/>
          <w:rFonts w:asciiTheme="minorHAnsi" w:hAnsiTheme="minorHAnsi"/>
        </w:rPr>
        <w:footnoteRef/>
      </w:r>
      <w:r w:rsidRPr="00A420EB">
        <w:rPr>
          <w:rFonts w:asciiTheme="minorHAnsi" w:hAnsiTheme="minorHAnsi"/>
        </w:rPr>
        <w:t xml:space="preserve"> Jest to przykład kiedy PT z numeracją </w:t>
      </w:r>
      <w:r w:rsidRPr="00273C93">
        <w:rPr>
          <w:rFonts w:asciiTheme="minorHAnsi" w:hAnsiTheme="minorHAnsi"/>
        </w:rPr>
        <w:t xml:space="preserve">przydzieloną </w:t>
      </w:r>
      <w:r w:rsidRPr="00A420EB">
        <w:rPr>
          <w:rFonts w:asciiTheme="minorHAnsi" w:hAnsiTheme="minorHAnsi"/>
        </w:rPr>
        <w:t>przez UKE</w:t>
      </w:r>
      <w:r>
        <w:rPr>
          <w:rFonts w:asciiTheme="minorHAnsi" w:hAnsiTheme="minorHAnsi"/>
        </w:rPr>
        <w:t xml:space="preserve"> (00006)</w:t>
      </w:r>
      <w:r w:rsidRPr="00A420EB">
        <w:rPr>
          <w:rFonts w:asciiTheme="minorHAnsi" w:hAnsiTheme="minorHAnsi"/>
        </w:rPr>
        <w:t xml:space="preserve">, udostępnił numerację PT, który dysponuje platformą </w:t>
      </w:r>
      <w:proofErr w:type="spellStart"/>
      <w:r w:rsidRPr="00A420EB">
        <w:rPr>
          <w:rFonts w:asciiTheme="minorHAnsi" w:hAnsiTheme="minorHAnsi"/>
        </w:rPr>
        <w:t>VoIP</w:t>
      </w:r>
      <w:proofErr w:type="spellEnd"/>
      <w:r w:rsidRPr="00A420EB">
        <w:rPr>
          <w:rFonts w:asciiTheme="minorHAnsi" w:hAnsiTheme="minorHAnsi"/>
        </w:rPr>
        <w:t xml:space="preserve">, ale brama medialna i ruch przychodzący do numerów przeniesionych od PT 00001 </w:t>
      </w:r>
      <w:r>
        <w:rPr>
          <w:rFonts w:asciiTheme="minorHAnsi" w:hAnsiTheme="minorHAnsi"/>
        </w:rPr>
        <w:t xml:space="preserve">do innego PT z wykorzystaniem metody </w:t>
      </w:r>
      <w:proofErr w:type="spellStart"/>
      <w:r>
        <w:rPr>
          <w:rFonts w:asciiTheme="minorHAnsi" w:hAnsiTheme="minorHAnsi"/>
        </w:rPr>
        <w:t>Onward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Routing</w:t>
      </w:r>
      <w:proofErr w:type="spellEnd"/>
      <w:r>
        <w:rPr>
          <w:rFonts w:asciiTheme="minorHAnsi" w:hAnsiTheme="minorHAnsi"/>
        </w:rPr>
        <w:t xml:space="preserve"> </w:t>
      </w:r>
      <w:r w:rsidRPr="00A420EB">
        <w:rPr>
          <w:rFonts w:asciiTheme="minorHAnsi" w:hAnsiTheme="minorHAnsi"/>
        </w:rPr>
        <w:t xml:space="preserve">jest </w:t>
      </w:r>
      <w:r>
        <w:rPr>
          <w:rFonts w:asciiTheme="minorHAnsi" w:hAnsiTheme="minorHAnsi"/>
        </w:rPr>
        <w:t>przez realizowany za pośrednictwem PT (00006)</w:t>
      </w:r>
      <w:r w:rsidRPr="00A420EB">
        <w:rPr>
          <w:rFonts w:asciiTheme="minorHAnsi" w:hAnsiTheme="minorHAnsi"/>
        </w:rPr>
        <w:t>, który uzyskał przydział numeracji z UKE (00006). Pomiędzy Operatorem Usług Towarzyszących i Operatorem Macierzystym</w:t>
      </w:r>
      <w:r>
        <w:rPr>
          <w:rFonts w:asciiTheme="minorHAnsi" w:hAnsiTheme="minorHAnsi"/>
        </w:rPr>
        <w:t xml:space="preserve"> wymieniany jest ruch sygnalizacyjny</w:t>
      </w:r>
      <w:r w:rsidRPr="00A420EB">
        <w:rPr>
          <w:rFonts w:asciiTheme="minorHAnsi" w:hAnsiTheme="minorHAnsi"/>
        </w:rPr>
        <w:t xml:space="preserve">. To Operator Usług Towarzyszących, który jest dysponentem platformy </w:t>
      </w:r>
      <w:proofErr w:type="spellStart"/>
      <w:r w:rsidRPr="00A420EB">
        <w:rPr>
          <w:rFonts w:asciiTheme="minorHAnsi" w:hAnsiTheme="minorHAnsi"/>
        </w:rPr>
        <w:t>VoIP</w:t>
      </w:r>
      <w:proofErr w:type="spellEnd"/>
      <w:r w:rsidRPr="00A420EB">
        <w:rPr>
          <w:rFonts w:asciiTheme="minorHAnsi" w:hAnsiTheme="minorHAnsi"/>
        </w:rPr>
        <w:t xml:space="preserve"> wstawia właściwy Numer </w:t>
      </w:r>
      <w:proofErr w:type="spellStart"/>
      <w:r w:rsidRPr="00A420EB">
        <w:rPr>
          <w:rFonts w:asciiTheme="minorHAnsi" w:hAnsiTheme="minorHAnsi"/>
        </w:rPr>
        <w:t>Rutingowy</w:t>
      </w:r>
      <w:proofErr w:type="spellEnd"/>
      <w:r w:rsidRPr="00A420EB">
        <w:rPr>
          <w:rFonts w:asciiTheme="minorHAnsi" w:hAnsiTheme="minorHAnsi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66" w:rsidRDefault="004B68CE" w:rsidP="0091114C">
    <w:pPr>
      <w:pStyle w:val="Nagwek"/>
      <w:ind w:left="0" w:hanging="16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0;margin-top:44.45pt;width:432.45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" strokecolor="#243f60" strokeweight="1pt"/>
      </w:pict>
    </w:r>
    <w:r w:rsidR="00562566">
      <w:rPr>
        <w:noProof/>
        <w:lang w:eastAsia="pl-PL"/>
      </w:rPr>
      <w:drawing>
        <wp:inline distT="0" distB="0" distL="0" distR="0">
          <wp:extent cx="5528945" cy="531495"/>
          <wp:effectExtent l="19050" t="0" r="0" b="0"/>
          <wp:docPr id="2" name="Obraz 2" descr="stopk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94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2566" w:rsidRDefault="005625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7"/>
      <w:gridCol w:w="1790"/>
      <w:gridCol w:w="2931"/>
      <w:gridCol w:w="2362"/>
    </w:tblGrid>
    <w:tr w:rsidR="00562566" w:rsidTr="001A4AC0">
      <w:trPr>
        <w:trHeight w:val="158"/>
      </w:trPr>
      <w:tc>
        <w:tcPr>
          <w:tcW w:w="2287" w:type="dxa"/>
          <w:vAlign w:val="center"/>
        </w:tcPr>
        <w:p w:rsidR="00562566" w:rsidRPr="00C108F9" w:rsidRDefault="00562566" w:rsidP="00CC58B9">
          <w:pPr>
            <w:pStyle w:val="Nagwek"/>
            <w:ind w:left="-142" w:firstLine="0"/>
            <w:jc w:val="center"/>
            <w:rPr>
              <w:rFonts w:cs="Arial"/>
            </w:rPr>
          </w:pPr>
          <w:r w:rsidRPr="00C108F9">
            <w:rPr>
              <w:rFonts w:cs="Arial"/>
            </w:rPr>
            <w:t>Urząd Komunikacji Elektronicznej</w:t>
          </w:r>
        </w:p>
      </w:tc>
      <w:tc>
        <w:tcPr>
          <w:tcW w:w="1790" w:type="dxa"/>
          <w:vAlign w:val="center"/>
        </w:tcPr>
        <w:p w:rsidR="00562566" w:rsidRPr="00C108F9" w:rsidRDefault="00562566" w:rsidP="00CC58B9">
          <w:pPr>
            <w:pStyle w:val="Nagwek"/>
            <w:ind w:left="0" w:firstLine="0"/>
            <w:jc w:val="center"/>
            <w:rPr>
              <w:rFonts w:cs="Arial"/>
              <w:b/>
            </w:rPr>
          </w:pPr>
          <w:r w:rsidRPr="00C108F9">
            <w:rPr>
              <w:rFonts w:cs="Arial"/>
              <w:b/>
            </w:rPr>
            <w:t>Projekt PLI CBD2</w:t>
          </w:r>
        </w:p>
      </w:tc>
      <w:tc>
        <w:tcPr>
          <w:tcW w:w="2931" w:type="dxa"/>
          <w:vAlign w:val="center"/>
        </w:tcPr>
        <w:p w:rsidR="00562566" w:rsidRPr="00C108F9" w:rsidRDefault="00562566" w:rsidP="00DA130D">
          <w:pPr>
            <w:pStyle w:val="Nagwek"/>
            <w:ind w:left="108" w:right="-72" w:firstLine="0"/>
            <w:jc w:val="center"/>
            <w:rPr>
              <w:rFonts w:cs="Arial"/>
            </w:rPr>
          </w:pPr>
          <w:r w:rsidRPr="00C108F9">
            <w:rPr>
              <w:rFonts w:cs="Arial"/>
            </w:rPr>
            <w:t>Data utworzenia dok.:</w:t>
          </w:r>
        </w:p>
        <w:p w:rsidR="00562566" w:rsidRPr="00C108F9" w:rsidRDefault="00C03A37" w:rsidP="00AD4A74">
          <w:pPr>
            <w:pStyle w:val="Nagwek"/>
            <w:ind w:left="0" w:firstLine="0"/>
            <w:jc w:val="center"/>
            <w:rPr>
              <w:rFonts w:cs="Arial"/>
            </w:rPr>
          </w:pPr>
          <w:r>
            <w:rPr>
              <w:rFonts w:cs="Arial"/>
            </w:rPr>
            <w:t>23.01.2015</w:t>
          </w:r>
        </w:p>
      </w:tc>
      <w:tc>
        <w:tcPr>
          <w:tcW w:w="2362" w:type="dxa"/>
          <w:vAlign w:val="center"/>
        </w:tcPr>
        <w:p w:rsidR="00562566" w:rsidRPr="00C108F9" w:rsidRDefault="00562566" w:rsidP="00DA130D">
          <w:pPr>
            <w:pStyle w:val="Nagwek"/>
            <w:ind w:left="140" w:firstLine="0"/>
            <w:rPr>
              <w:rFonts w:cs="Arial"/>
            </w:rPr>
          </w:pPr>
          <w:r w:rsidRPr="00C108F9">
            <w:rPr>
              <w:rFonts w:cs="Arial"/>
            </w:rPr>
            <w:t xml:space="preserve">Wersja nr: </w:t>
          </w:r>
          <w:r w:rsidR="00C03A37">
            <w:rPr>
              <w:rFonts w:cs="Arial"/>
            </w:rPr>
            <w:t>1</w:t>
          </w:r>
        </w:p>
        <w:p w:rsidR="00562566" w:rsidRPr="00C108F9" w:rsidRDefault="00562566" w:rsidP="007F6C2A">
          <w:pPr>
            <w:pStyle w:val="Nagwek"/>
            <w:ind w:left="140" w:firstLine="0"/>
            <w:rPr>
              <w:rFonts w:cs="Arial"/>
            </w:rPr>
          </w:pPr>
          <w:r w:rsidRPr="00C108F9">
            <w:rPr>
              <w:rFonts w:cs="Arial"/>
            </w:rPr>
            <w:t xml:space="preserve">z dnia </w:t>
          </w:r>
          <w:r>
            <w:rPr>
              <w:rFonts w:cs="Arial"/>
            </w:rPr>
            <w:t>23.</w:t>
          </w:r>
          <w:r w:rsidR="00C03A37">
            <w:rPr>
              <w:rFonts w:cs="Arial"/>
            </w:rPr>
            <w:t>0</w:t>
          </w:r>
          <w:r>
            <w:rPr>
              <w:rFonts w:cs="Arial"/>
            </w:rPr>
            <w:t>1</w:t>
          </w:r>
          <w:r w:rsidRPr="00C108F9">
            <w:rPr>
              <w:rFonts w:cs="Arial"/>
            </w:rPr>
            <w:t>.201</w:t>
          </w:r>
          <w:r>
            <w:rPr>
              <w:rFonts w:cs="Arial"/>
            </w:rPr>
            <w:t>5</w:t>
          </w:r>
        </w:p>
      </w:tc>
    </w:tr>
    <w:tr w:rsidR="00562566" w:rsidTr="001A4AC0">
      <w:trPr>
        <w:trHeight w:val="158"/>
      </w:trPr>
      <w:tc>
        <w:tcPr>
          <w:tcW w:w="4077" w:type="dxa"/>
          <w:gridSpan w:val="2"/>
          <w:vAlign w:val="center"/>
        </w:tcPr>
        <w:p w:rsidR="00562566" w:rsidRPr="00C108F9" w:rsidRDefault="00562566" w:rsidP="00944B13">
          <w:pPr>
            <w:pStyle w:val="Nagwek"/>
            <w:ind w:left="142" w:firstLine="0"/>
            <w:jc w:val="left"/>
            <w:rPr>
              <w:rFonts w:cs="Arial"/>
            </w:rPr>
          </w:pPr>
          <w:r w:rsidRPr="00C108F9">
            <w:rPr>
              <w:rFonts w:cs="Arial"/>
            </w:rPr>
            <w:t xml:space="preserve">Faza projektu: </w:t>
          </w:r>
          <w:r>
            <w:rPr>
              <w:rFonts w:cs="Arial"/>
            </w:rPr>
            <w:t xml:space="preserve">Etap </w:t>
          </w:r>
          <w:r w:rsidRPr="00C108F9">
            <w:rPr>
              <w:rFonts w:cs="Arial"/>
            </w:rPr>
            <w:t>E-1</w:t>
          </w:r>
        </w:p>
      </w:tc>
      <w:tc>
        <w:tcPr>
          <w:tcW w:w="5293" w:type="dxa"/>
          <w:gridSpan w:val="2"/>
          <w:vAlign w:val="center"/>
        </w:tcPr>
        <w:p w:rsidR="00562566" w:rsidRPr="00C108F9" w:rsidRDefault="00562566" w:rsidP="000F7F60">
          <w:pPr>
            <w:pStyle w:val="Nagwek"/>
            <w:ind w:hanging="1168"/>
            <w:rPr>
              <w:rFonts w:cs="Arial"/>
            </w:rPr>
          </w:pPr>
          <w:r w:rsidRPr="00C108F9">
            <w:rPr>
              <w:rFonts w:cs="Arial"/>
            </w:rPr>
            <w:t>Obszar projektu: Analiza wymagań</w:t>
          </w:r>
        </w:p>
      </w:tc>
    </w:tr>
    <w:tr w:rsidR="00562566" w:rsidTr="001A4AC0">
      <w:trPr>
        <w:trHeight w:val="79"/>
      </w:trPr>
      <w:tc>
        <w:tcPr>
          <w:tcW w:w="4077" w:type="dxa"/>
          <w:gridSpan w:val="2"/>
        </w:tcPr>
        <w:p w:rsidR="00562566" w:rsidRPr="00C108F9" w:rsidRDefault="00562566" w:rsidP="00D93CC9">
          <w:pPr>
            <w:pStyle w:val="Nagwek"/>
            <w:ind w:left="142" w:firstLine="0"/>
            <w:jc w:val="left"/>
            <w:rPr>
              <w:rFonts w:cs="Arial"/>
            </w:rPr>
          </w:pPr>
          <w:r w:rsidRPr="00C108F9">
            <w:rPr>
              <w:rFonts w:cs="Arial"/>
            </w:rPr>
            <w:t>Rodzaj dokumentu: Analiza</w:t>
          </w:r>
        </w:p>
      </w:tc>
      <w:tc>
        <w:tcPr>
          <w:tcW w:w="5293" w:type="dxa"/>
          <w:gridSpan w:val="2"/>
        </w:tcPr>
        <w:p w:rsidR="00562566" w:rsidRPr="00C108F9" w:rsidRDefault="00562566" w:rsidP="007F6C2A">
          <w:pPr>
            <w:pStyle w:val="Nagwek"/>
            <w:ind w:hanging="1168"/>
            <w:rPr>
              <w:rFonts w:cs="Arial"/>
            </w:rPr>
          </w:pPr>
          <w:r w:rsidRPr="00C108F9">
            <w:rPr>
              <w:rFonts w:cs="Arial"/>
            </w:rPr>
            <w:t xml:space="preserve">Status dokumentu: </w:t>
          </w:r>
          <w:r>
            <w:rPr>
              <w:rFonts w:cs="Arial"/>
            </w:rPr>
            <w:t>Z</w:t>
          </w:r>
          <w:r w:rsidRPr="00C108F9">
            <w:rPr>
              <w:rFonts w:cs="Arial"/>
            </w:rPr>
            <w:t>atwierdzony</w:t>
          </w:r>
        </w:p>
      </w:tc>
    </w:tr>
    <w:tr w:rsidR="00562566" w:rsidTr="001A4AC0">
      <w:trPr>
        <w:trHeight w:val="158"/>
      </w:trPr>
      <w:tc>
        <w:tcPr>
          <w:tcW w:w="4077" w:type="dxa"/>
          <w:gridSpan w:val="2"/>
        </w:tcPr>
        <w:p w:rsidR="00562566" w:rsidRPr="00C108F9" w:rsidRDefault="00562566" w:rsidP="00131EA2">
          <w:pPr>
            <w:pStyle w:val="Nagwek"/>
            <w:ind w:left="0" w:firstLine="0"/>
            <w:jc w:val="left"/>
            <w:rPr>
              <w:rFonts w:cs="Arial"/>
            </w:rPr>
          </w:pPr>
          <w:r w:rsidRPr="00C108F9">
            <w:rPr>
              <w:rFonts w:cs="Arial"/>
            </w:rPr>
            <w:t xml:space="preserve"> Odpowiedzialny: Piotr Naszkowski</w:t>
          </w:r>
        </w:p>
      </w:tc>
      <w:tc>
        <w:tcPr>
          <w:tcW w:w="5293" w:type="dxa"/>
          <w:gridSpan w:val="2"/>
        </w:tcPr>
        <w:p w:rsidR="00562566" w:rsidRPr="00C108F9" w:rsidRDefault="00562566" w:rsidP="00CC58B9">
          <w:pPr>
            <w:pStyle w:val="Nagwek"/>
            <w:ind w:hanging="1149"/>
            <w:rPr>
              <w:rFonts w:cs="Arial"/>
            </w:rPr>
          </w:pPr>
          <w:r w:rsidRPr="00C108F9">
            <w:rPr>
              <w:rFonts w:cs="Arial"/>
            </w:rPr>
            <w:t>Autor: T4B Spółka z o.o.</w:t>
          </w:r>
        </w:p>
      </w:tc>
    </w:tr>
  </w:tbl>
  <w:p w:rsidR="00562566" w:rsidRDefault="00562566" w:rsidP="00DA130D">
    <w:pPr>
      <w:pStyle w:val="Nagwek"/>
      <w:ind w:left="0" w:firstLine="0"/>
    </w:pPr>
    <w:r>
      <w:rPr>
        <w:noProof/>
        <w:lang w:eastAsia="pl-PL"/>
      </w:rPr>
      <w:drawing>
        <wp:inline distT="0" distB="0" distL="0" distR="0">
          <wp:extent cx="5730875" cy="553085"/>
          <wp:effectExtent l="19050" t="0" r="3175" b="0"/>
          <wp:docPr id="3" name="Obraz 3" descr="stopk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/>
      </w:rPr>
    </w:lvl>
  </w:abstractNum>
  <w:abstractNum w:abstractNumId="1">
    <w:nsid w:val="11731898"/>
    <w:multiLevelType w:val="multilevel"/>
    <w:tmpl w:val="7A02138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90"/>
        </w:tabs>
        <w:ind w:left="1290" w:hanging="86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3366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D6D0406"/>
    <w:multiLevelType w:val="hybridMultilevel"/>
    <w:tmpl w:val="31B2C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B7BBC"/>
    <w:multiLevelType w:val="hybridMultilevel"/>
    <w:tmpl w:val="7B889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753CD"/>
    <w:multiLevelType w:val="hybridMultilevel"/>
    <w:tmpl w:val="83A85F8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5DB12C6D"/>
    <w:multiLevelType w:val="hybridMultilevel"/>
    <w:tmpl w:val="8D1008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375A03"/>
    <w:multiLevelType w:val="hybridMultilevel"/>
    <w:tmpl w:val="65328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F9491C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114C"/>
    <w:rsid w:val="000109AC"/>
    <w:rsid w:val="00011AE7"/>
    <w:rsid w:val="00012E6C"/>
    <w:rsid w:val="00014421"/>
    <w:rsid w:val="00015AEA"/>
    <w:rsid w:val="00016E2C"/>
    <w:rsid w:val="00021B58"/>
    <w:rsid w:val="000274F1"/>
    <w:rsid w:val="00031DBE"/>
    <w:rsid w:val="00036A7C"/>
    <w:rsid w:val="000402C0"/>
    <w:rsid w:val="00041CF6"/>
    <w:rsid w:val="00045089"/>
    <w:rsid w:val="0005132C"/>
    <w:rsid w:val="000574DA"/>
    <w:rsid w:val="00060FA1"/>
    <w:rsid w:val="00060FE0"/>
    <w:rsid w:val="00061C22"/>
    <w:rsid w:val="00076455"/>
    <w:rsid w:val="000811F1"/>
    <w:rsid w:val="00082818"/>
    <w:rsid w:val="00083C53"/>
    <w:rsid w:val="000861F9"/>
    <w:rsid w:val="000937A3"/>
    <w:rsid w:val="00095C04"/>
    <w:rsid w:val="00096A87"/>
    <w:rsid w:val="000A1F1C"/>
    <w:rsid w:val="000A3CA1"/>
    <w:rsid w:val="000A441C"/>
    <w:rsid w:val="000A526A"/>
    <w:rsid w:val="000B4F77"/>
    <w:rsid w:val="000B5A3E"/>
    <w:rsid w:val="000C0D90"/>
    <w:rsid w:val="000C127D"/>
    <w:rsid w:val="000C5323"/>
    <w:rsid w:val="000C64E6"/>
    <w:rsid w:val="000C79F3"/>
    <w:rsid w:val="000D1025"/>
    <w:rsid w:val="000E1C17"/>
    <w:rsid w:val="000E4BBB"/>
    <w:rsid w:val="000F58EF"/>
    <w:rsid w:val="000F7F60"/>
    <w:rsid w:val="00100922"/>
    <w:rsid w:val="00101041"/>
    <w:rsid w:val="00103EE4"/>
    <w:rsid w:val="001044A3"/>
    <w:rsid w:val="00105CE5"/>
    <w:rsid w:val="00107473"/>
    <w:rsid w:val="001075CD"/>
    <w:rsid w:val="00111544"/>
    <w:rsid w:val="00122117"/>
    <w:rsid w:val="001230BC"/>
    <w:rsid w:val="00124128"/>
    <w:rsid w:val="00131EA2"/>
    <w:rsid w:val="0013672E"/>
    <w:rsid w:val="001370D7"/>
    <w:rsid w:val="0014760D"/>
    <w:rsid w:val="0014775C"/>
    <w:rsid w:val="0015171E"/>
    <w:rsid w:val="001530DF"/>
    <w:rsid w:val="00160E3F"/>
    <w:rsid w:val="0016731D"/>
    <w:rsid w:val="00170818"/>
    <w:rsid w:val="00171C9C"/>
    <w:rsid w:val="00187A55"/>
    <w:rsid w:val="00194269"/>
    <w:rsid w:val="00194624"/>
    <w:rsid w:val="001A4AC0"/>
    <w:rsid w:val="001A6895"/>
    <w:rsid w:val="001A70D0"/>
    <w:rsid w:val="001B1AFF"/>
    <w:rsid w:val="001B34F2"/>
    <w:rsid w:val="001B3E6A"/>
    <w:rsid w:val="001B5966"/>
    <w:rsid w:val="001C0EC3"/>
    <w:rsid w:val="001D4A63"/>
    <w:rsid w:val="001F361A"/>
    <w:rsid w:val="001F6BA0"/>
    <w:rsid w:val="001F6E70"/>
    <w:rsid w:val="002040CF"/>
    <w:rsid w:val="00221EA5"/>
    <w:rsid w:val="00225895"/>
    <w:rsid w:val="00230EB3"/>
    <w:rsid w:val="00234D5E"/>
    <w:rsid w:val="00236415"/>
    <w:rsid w:val="00241338"/>
    <w:rsid w:val="00244C84"/>
    <w:rsid w:val="002518F4"/>
    <w:rsid w:val="00256334"/>
    <w:rsid w:val="00257DEF"/>
    <w:rsid w:val="002630CA"/>
    <w:rsid w:val="00266F01"/>
    <w:rsid w:val="002719B4"/>
    <w:rsid w:val="00274294"/>
    <w:rsid w:val="00277129"/>
    <w:rsid w:val="002815FE"/>
    <w:rsid w:val="00282C7B"/>
    <w:rsid w:val="002840A6"/>
    <w:rsid w:val="002845C0"/>
    <w:rsid w:val="0028495C"/>
    <w:rsid w:val="00291444"/>
    <w:rsid w:val="0029172B"/>
    <w:rsid w:val="00291C40"/>
    <w:rsid w:val="002A0560"/>
    <w:rsid w:val="002A18B4"/>
    <w:rsid w:val="002A1DD7"/>
    <w:rsid w:val="002B1A31"/>
    <w:rsid w:val="002B7612"/>
    <w:rsid w:val="002C3B0B"/>
    <w:rsid w:val="002C5605"/>
    <w:rsid w:val="002C71D0"/>
    <w:rsid w:val="002D1CEA"/>
    <w:rsid w:val="002D4361"/>
    <w:rsid w:val="002D4AD4"/>
    <w:rsid w:val="002D7614"/>
    <w:rsid w:val="002E7E1B"/>
    <w:rsid w:val="002F215E"/>
    <w:rsid w:val="002F4809"/>
    <w:rsid w:val="003015DC"/>
    <w:rsid w:val="003018D7"/>
    <w:rsid w:val="00310D7D"/>
    <w:rsid w:val="00316B4C"/>
    <w:rsid w:val="00316F6B"/>
    <w:rsid w:val="0031763F"/>
    <w:rsid w:val="003311AB"/>
    <w:rsid w:val="00332223"/>
    <w:rsid w:val="003328C5"/>
    <w:rsid w:val="003533CC"/>
    <w:rsid w:val="00361250"/>
    <w:rsid w:val="00362297"/>
    <w:rsid w:val="0036326D"/>
    <w:rsid w:val="003770CF"/>
    <w:rsid w:val="003774E2"/>
    <w:rsid w:val="003809C6"/>
    <w:rsid w:val="00383FA0"/>
    <w:rsid w:val="00384A6D"/>
    <w:rsid w:val="003875DA"/>
    <w:rsid w:val="00392E92"/>
    <w:rsid w:val="00393F45"/>
    <w:rsid w:val="003945FE"/>
    <w:rsid w:val="00396223"/>
    <w:rsid w:val="003A0B72"/>
    <w:rsid w:val="003A1D5A"/>
    <w:rsid w:val="003A3BFC"/>
    <w:rsid w:val="003A5C9C"/>
    <w:rsid w:val="003B16E2"/>
    <w:rsid w:val="003B5248"/>
    <w:rsid w:val="003B5497"/>
    <w:rsid w:val="003B6EF8"/>
    <w:rsid w:val="003C200A"/>
    <w:rsid w:val="003C2040"/>
    <w:rsid w:val="003C52D9"/>
    <w:rsid w:val="003C771B"/>
    <w:rsid w:val="003D63A6"/>
    <w:rsid w:val="003E4659"/>
    <w:rsid w:val="003F320D"/>
    <w:rsid w:val="00401E3E"/>
    <w:rsid w:val="00402405"/>
    <w:rsid w:val="00404081"/>
    <w:rsid w:val="0040582F"/>
    <w:rsid w:val="00413448"/>
    <w:rsid w:val="00413A60"/>
    <w:rsid w:val="00417F26"/>
    <w:rsid w:val="00423361"/>
    <w:rsid w:val="00427053"/>
    <w:rsid w:val="00430D8C"/>
    <w:rsid w:val="0043201B"/>
    <w:rsid w:val="00432C4E"/>
    <w:rsid w:val="00436E59"/>
    <w:rsid w:val="00437A04"/>
    <w:rsid w:val="0044085A"/>
    <w:rsid w:val="00445DC9"/>
    <w:rsid w:val="004466C9"/>
    <w:rsid w:val="00447BCE"/>
    <w:rsid w:val="004601F1"/>
    <w:rsid w:val="00460CEF"/>
    <w:rsid w:val="004619AC"/>
    <w:rsid w:val="00475505"/>
    <w:rsid w:val="004846E2"/>
    <w:rsid w:val="004928E2"/>
    <w:rsid w:val="00492F0A"/>
    <w:rsid w:val="00493051"/>
    <w:rsid w:val="004930C4"/>
    <w:rsid w:val="00494DEA"/>
    <w:rsid w:val="004A02DE"/>
    <w:rsid w:val="004B1D99"/>
    <w:rsid w:val="004B4958"/>
    <w:rsid w:val="004B68CE"/>
    <w:rsid w:val="004C734C"/>
    <w:rsid w:val="004D1ED4"/>
    <w:rsid w:val="004D292A"/>
    <w:rsid w:val="004D660B"/>
    <w:rsid w:val="004D67B7"/>
    <w:rsid w:val="004E66E1"/>
    <w:rsid w:val="004F2878"/>
    <w:rsid w:val="004F5E88"/>
    <w:rsid w:val="004F698A"/>
    <w:rsid w:val="00504E22"/>
    <w:rsid w:val="00506AEC"/>
    <w:rsid w:val="00510C3D"/>
    <w:rsid w:val="00511330"/>
    <w:rsid w:val="00511EF7"/>
    <w:rsid w:val="005152A2"/>
    <w:rsid w:val="00516AB9"/>
    <w:rsid w:val="00516CD1"/>
    <w:rsid w:val="00521670"/>
    <w:rsid w:val="005219C9"/>
    <w:rsid w:val="00522C58"/>
    <w:rsid w:val="0052428A"/>
    <w:rsid w:val="00527345"/>
    <w:rsid w:val="00534636"/>
    <w:rsid w:val="0053723A"/>
    <w:rsid w:val="005375B9"/>
    <w:rsid w:val="0054288E"/>
    <w:rsid w:val="005465B4"/>
    <w:rsid w:val="00546622"/>
    <w:rsid w:val="00547CAD"/>
    <w:rsid w:val="00561FD0"/>
    <w:rsid w:val="00562566"/>
    <w:rsid w:val="00562CA4"/>
    <w:rsid w:val="00563E65"/>
    <w:rsid w:val="00567718"/>
    <w:rsid w:val="00567B05"/>
    <w:rsid w:val="005764BB"/>
    <w:rsid w:val="00580C43"/>
    <w:rsid w:val="005821F3"/>
    <w:rsid w:val="005836CB"/>
    <w:rsid w:val="00583929"/>
    <w:rsid w:val="00584510"/>
    <w:rsid w:val="00591438"/>
    <w:rsid w:val="00593575"/>
    <w:rsid w:val="00593F31"/>
    <w:rsid w:val="00595292"/>
    <w:rsid w:val="00595A06"/>
    <w:rsid w:val="005A60A6"/>
    <w:rsid w:val="005A657D"/>
    <w:rsid w:val="005B353C"/>
    <w:rsid w:val="005B55ED"/>
    <w:rsid w:val="005C07DC"/>
    <w:rsid w:val="005C22A0"/>
    <w:rsid w:val="005C5311"/>
    <w:rsid w:val="005D02E2"/>
    <w:rsid w:val="005D0CE6"/>
    <w:rsid w:val="005D538B"/>
    <w:rsid w:val="005F0F0C"/>
    <w:rsid w:val="005F1B89"/>
    <w:rsid w:val="005F49A1"/>
    <w:rsid w:val="005F4AD3"/>
    <w:rsid w:val="0060064E"/>
    <w:rsid w:val="00606B4A"/>
    <w:rsid w:val="006076D4"/>
    <w:rsid w:val="006106FF"/>
    <w:rsid w:val="006133F4"/>
    <w:rsid w:val="00623776"/>
    <w:rsid w:val="00636BA5"/>
    <w:rsid w:val="006408B4"/>
    <w:rsid w:val="00641545"/>
    <w:rsid w:val="00641E87"/>
    <w:rsid w:val="006422BC"/>
    <w:rsid w:val="0064319C"/>
    <w:rsid w:val="00644C35"/>
    <w:rsid w:val="00646174"/>
    <w:rsid w:val="00650AB2"/>
    <w:rsid w:val="00651685"/>
    <w:rsid w:val="00653D5B"/>
    <w:rsid w:val="00657AE0"/>
    <w:rsid w:val="00665801"/>
    <w:rsid w:val="0067430A"/>
    <w:rsid w:val="00675430"/>
    <w:rsid w:val="00677B5C"/>
    <w:rsid w:val="00680291"/>
    <w:rsid w:val="00680775"/>
    <w:rsid w:val="0068374D"/>
    <w:rsid w:val="00685187"/>
    <w:rsid w:val="00687F15"/>
    <w:rsid w:val="006A11E5"/>
    <w:rsid w:val="006A5F08"/>
    <w:rsid w:val="006A62B6"/>
    <w:rsid w:val="006A76C3"/>
    <w:rsid w:val="006B163E"/>
    <w:rsid w:val="006B449D"/>
    <w:rsid w:val="006C49B8"/>
    <w:rsid w:val="006C6019"/>
    <w:rsid w:val="006C7A09"/>
    <w:rsid w:val="006D2011"/>
    <w:rsid w:val="006D4E08"/>
    <w:rsid w:val="006E20BA"/>
    <w:rsid w:val="006E258F"/>
    <w:rsid w:val="006E6227"/>
    <w:rsid w:val="006E74C0"/>
    <w:rsid w:val="006E794B"/>
    <w:rsid w:val="006F2101"/>
    <w:rsid w:val="006F3DB5"/>
    <w:rsid w:val="007017F5"/>
    <w:rsid w:val="007047BC"/>
    <w:rsid w:val="00705F0F"/>
    <w:rsid w:val="00710D2E"/>
    <w:rsid w:val="00711BDB"/>
    <w:rsid w:val="00720F82"/>
    <w:rsid w:val="007254CD"/>
    <w:rsid w:val="0072690C"/>
    <w:rsid w:val="00726AAD"/>
    <w:rsid w:val="00727313"/>
    <w:rsid w:val="00727802"/>
    <w:rsid w:val="007327F7"/>
    <w:rsid w:val="00737978"/>
    <w:rsid w:val="00740E67"/>
    <w:rsid w:val="007414DE"/>
    <w:rsid w:val="00743956"/>
    <w:rsid w:val="007466F4"/>
    <w:rsid w:val="00754C83"/>
    <w:rsid w:val="00755038"/>
    <w:rsid w:val="0075561E"/>
    <w:rsid w:val="00755B82"/>
    <w:rsid w:val="00760207"/>
    <w:rsid w:val="007768D7"/>
    <w:rsid w:val="00776B26"/>
    <w:rsid w:val="00781404"/>
    <w:rsid w:val="007840BA"/>
    <w:rsid w:val="00786D75"/>
    <w:rsid w:val="00787E74"/>
    <w:rsid w:val="00793EFD"/>
    <w:rsid w:val="007A04B2"/>
    <w:rsid w:val="007A4BE9"/>
    <w:rsid w:val="007A53B0"/>
    <w:rsid w:val="007A53E4"/>
    <w:rsid w:val="007B2D2D"/>
    <w:rsid w:val="007B6800"/>
    <w:rsid w:val="007C0ED2"/>
    <w:rsid w:val="007C39EF"/>
    <w:rsid w:val="007D2443"/>
    <w:rsid w:val="007D2823"/>
    <w:rsid w:val="007E6C3D"/>
    <w:rsid w:val="007F49B8"/>
    <w:rsid w:val="007F6C2A"/>
    <w:rsid w:val="00801477"/>
    <w:rsid w:val="008019DA"/>
    <w:rsid w:val="00802E7C"/>
    <w:rsid w:val="00804274"/>
    <w:rsid w:val="00810661"/>
    <w:rsid w:val="0081313D"/>
    <w:rsid w:val="0081327B"/>
    <w:rsid w:val="00816329"/>
    <w:rsid w:val="00822951"/>
    <w:rsid w:val="00824D1A"/>
    <w:rsid w:val="0082671F"/>
    <w:rsid w:val="00830AE3"/>
    <w:rsid w:val="00832980"/>
    <w:rsid w:val="00833653"/>
    <w:rsid w:val="00841A08"/>
    <w:rsid w:val="0084391E"/>
    <w:rsid w:val="00854EC4"/>
    <w:rsid w:val="00855B53"/>
    <w:rsid w:val="008573D1"/>
    <w:rsid w:val="00860401"/>
    <w:rsid w:val="00870187"/>
    <w:rsid w:val="00874C8D"/>
    <w:rsid w:val="008779C3"/>
    <w:rsid w:val="00883252"/>
    <w:rsid w:val="008903C9"/>
    <w:rsid w:val="00891CBE"/>
    <w:rsid w:val="0089408E"/>
    <w:rsid w:val="0089762E"/>
    <w:rsid w:val="008A5130"/>
    <w:rsid w:val="008A56FC"/>
    <w:rsid w:val="008B0D0C"/>
    <w:rsid w:val="008B1DC6"/>
    <w:rsid w:val="008B2FC9"/>
    <w:rsid w:val="008B6AB2"/>
    <w:rsid w:val="008B7F8B"/>
    <w:rsid w:val="008C0B6C"/>
    <w:rsid w:val="008C153C"/>
    <w:rsid w:val="008F161A"/>
    <w:rsid w:val="00900289"/>
    <w:rsid w:val="0091114C"/>
    <w:rsid w:val="00911C25"/>
    <w:rsid w:val="0091500C"/>
    <w:rsid w:val="009240D3"/>
    <w:rsid w:val="0092500D"/>
    <w:rsid w:val="00933BDB"/>
    <w:rsid w:val="00934782"/>
    <w:rsid w:val="0094226A"/>
    <w:rsid w:val="009425F7"/>
    <w:rsid w:val="00944134"/>
    <w:rsid w:val="00944B13"/>
    <w:rsid w:val="0095111E"/>
    <w:rsid w:val="00956259"/>
    <w:rsid w:val="00962F9F"/>
    <w:rsid w:val="00965F80"/>
    <w:rsid w:val="009724E3"/>
    <w:rsid w:val="00974A92"/>
    <w:rsid w:val="009815AD"/>
    <w:rsid w:val="00984FA9"/>
    <w:rsid w:val="00987A06"/>
    <w:rsid w:val="00991A16"/>
    <w:rsid w:val="00995DC7"/>
    <w:rsid w:val="009A00F8"/>
    <w:rsid w:val="009A162B"/>
    <w:rsid w:val="009B2D68"/>
    <w:rsid w:val="009B6A84"/>
    <w:rsid w:val="009C10F6"/>
    <w:rsid w:val="009C3143"/>
    <w:rsid w:val="009C3614"/>
    <w:rsid w:val="009D66E2"/>
    <w:rsid w:val="009D7A77"/>
    <w:rsid w:val="009E0B4F"/>
    <w:rsid w:val="009E36B0"/>
    <w:rsid w:val="009E400E"/>
    <w:rsid w:val="009E4B15"/>
    <w:rsid w:val="009F133F"/>
    <w:rsid w:val="009F3D96"/>
    <w:rsid w:val="009F59BD"/>
    <w:rsid w:val="00A04C19"/>
    <w:rsid w:val="00A06EA9"/>
    <w:rsid w:val="00A10726"/>
    <w:rsid w:val="00A15EE2"/>
    <w:rsid w:val="00A20595"/>
    <w:rsid w:val="00A32FDF"/>
    <w:rsid w:val="00A3496F"/>
    <w:rsid w:val="00A414A2"/>
    <w:rsid w:val="00A52124"/>
    <w:rsid w:val="00A533A9"/>
    <w:rsid w:val="00A54A6C"/>
    <w:rsid w:val="00A567F8"/>
    <w:rsid w:val="00A70C0A"/>
    <w:rsid w:val="00A70E94"/>
    <w:rsid w:val="00A7210E"/>
    <w:rsid w:val="00A73BF2"/>
    <w:rsid w:val="00A82096"/>
    <w:rsid w:val="00A85A2D"/>
    <w:rsid w:val="00A873D6"/>
    <w:rsid w:val="00A9325E"/>
    <w:rsid w:val="00A9627F"/>
    <w:rsid w:val="00AA0A1E"/>
    <w:rsid w:val="00AA36B0"/>
    <w:rsid w:val="00AA3B34"/>
    <w:rsid w:val="00AA3B4B"/>
    <w:rsid w:val="00AA53F0"/>
    <w:rsid w:val="00AB1346"/>
    <w:rsid w:val="00AB49B5"/>
    <w:rsid w:val="00AD1588"/>
    <w:rsid w:val="00AD36C7"/>
    <w:rsid w:val="00AD465E"/>
    <w:rsid w:val="00AD4A74"/>
    <w:rsid w:val="00AE34A3"/>
    <w:rsid w:val="00AE3769"/>
    <w:rsid w:val="00AE71C6"/>
    <w:rsid w:val="00AF2F7F"/>
    <w:rsid w:val="00AF6D7F"/>
    <w:rsid w:val="00B0393E"/>
    <w:rsid w:val="00B05993"/>
    <w:rsid w:val="00B069BA"/>
    <w:rsid w:val="00B1330B"/>
    <w:rsid w:val="00B1560B"/>
    <w:rsid w:val="00B1762E"/>
    <w:rsid w:val="00B211A0"/>
    <w:rsid w:val="00B25101"/>
    <w:rsid w:val="00B26098"/>
    <w:rsid w:val="00B278FA"/>
    <w:rsid w:val="00B4482D"/>
    <w:rsid w:val="00B457F0"/>
    <w:rsid w:val="00B57362"/>
    <w:rsid w:val="00B57F02"/>
    <w:rsid w:val="00B60DA6"/>
    <w:rsid w:val="00B64A3F"/>
    <w:rsid w:val="00B65927"/>
    <w:rsid w:val="00B66E07"/>
    <w:rsid w:val="00B710B1"/>
    <w:rsid w:val="00B7263F"/>
    <w:rsid w:val="00B7297C"/>
    <w:rsid w:val="00B7419B"/>
    <w:rsid w:val="00B822CD"/>
    <w:rsid w:val="00B83266"/>
    <w:rsid w:val="00B8423F"/>
    <w:rsid w:val="00B84E1B"/>
    <w:rsid w:val="00B84E6C"/>
    <w:rsid w:val="00B87FB2"/>
    <w:rsid w:val="00B95C88"/>
    <w:rsid w:val="00BA1A34"/>
    <w:rsid w:val="00BA210C"/>
    <w:rsid w:val="00BB20A8"/>
    <w:rsid w:val="00BB3F47"/>
    <w:rsid w:val="00BC3EE8"/>
    <w:rsid w:val="00BD1121"/>
    <w:rsid w:val="00BE4FED"/>
    <w:rsid w:val="00BF47FD"/>
    <w:rsid w:val="00BF5C28"/>
    <w:rsid w:val="00BF7A09"/>
    <w:rsid w:val="00C0169C"/>
    <w:rsid w:val="00C01E2A"/>
    <w:rsid w:val="00C03A37"/>
    <w:rsid w:val="00C04005"/>
    <w:rsid w:val="00C049C8"/>
    <w:rsid w:val="00C06806"/>
    <w:rsid w:val="00C108F9"/>
    <w:rsid w:val="00C11950"/>
    <w:rsid w:val="00C12B18"/>
    <w:rsid w:val="00C14DC6"/>
    <w:rsid w:val="00C161CC"/>
    <w:rsid w:val="00C16734"/>
    <w:rsid w:val="00C21516"/>
    <w:rsid w:val="00C2609C"/>
    <w:rsid w:val="00C26E58"/>
    <w:rsid w:val="00C418C8"/>
    <w:rsid w:val="00C4596B"/>
    <w:rsid w:val="00C5028C"/>
    <w:rsid w:val="00C5173B"/>
    <w:rsid w:val="00C5767D"/>
    <w:rsid w:val="00C60213"/>
    <w:rsid w:val="00C60F70"/>
    <w:rsid w:val="00C74D2A"/>
    <w:rsid w:val="00C80D6D"/>
    <w:rsid w:val="00C878B3"/>
    <w:rsid w:val="00C91083"/>
    <w:rsid w:val="00C91DCE"/>
    <w:rsid w:val="00C922D3"/>
    <w:rsid w:val="00C922D8"/>
    <w:rsid w:val="00C936F7"/>
    <w:rsid w:val="00C9653C"/>
    <w:rsid w:val="00CA5E3C"/>
    <w:rsid w:val="00CB0311"/>
    <w:rsid w:val="00CB3792"/>
    <w:rsid w:val="00CB6BD4"/>
    <w:rsid w:val="00CC0038"/>
    <w:rsid w:val="00CC13F2"/>
    <w:rsid w:val="00CC1437"/>
    <w:rsid w:val="00CC4CAD"/>
    <w:rsid w:val="00CC4E60"/>
    <w:rsid w:val="00CC58B9"/>
    <w:rsid w:val="00CD19AC"/>
    <w:rsid w:val="00CD6304"/>
    <w:rsid w:val="00CE14B0"/>
    <w:rsid w:val="00CE421B"/>
    <w:rsid w:val="00CE551F"/>
    <w:rsid w:val="00CF08F2"/>
    <w:rsid w:val="00CF0D79"/>
    <w:rsid w:val="00CF204D"/>
    <w:rsid w:val="00CF480E"/>
    <w:rsid w:val="00CF52B5"/>
    <w:rsid w:val="00D00B3F"/>
    <w:rsid w:val="00D03019"/>
    <w:rsid w:val="00D05287"/>
    <w:rsid w:val="00D073A8"/>
    <w:rsid w:val="00D1156C"/>
    <w:rsid w:val="00D11EAB"/>
    <w:rsid w:val="00D13CB6"/>
    <w:rsid w:val="00D1526F"/>
    <w:rsid w:val="00D15B9F"/>
    <w:rsid w:val="00D205C2"/>
    <w:rsid w:val="00D209AF"/>
    <w:rsid w:val="00D2371E"/>
    <w:rsid w:val="00D23D33"/>
    <w:rsid w:val="00D343E2"/>
    <w:rsid w:val="00D352BE"/>
    <w:rsid w:val="00D41453"/>
    <w:rsid w:val="00D434CC"/>
    <w:rsid w:val="00D4351B"/>
    <w:rsid w:val="00D43694"/>
    <w:rsid w:val="00D51787"/>
    <w:rsid w:val="00D55B37"/>
    <w:rsid w:val="00D57921"/>
    <w:rsid w:val="00D61AA7"/>
    <w:rsid w:val="00D63C39"/>
    <w:rsid w:val="00D65901"/>
    <w:rsid w:val="00D72A46"/>
    <w:rsid w:val="00D734B1"/>
    <w:rsid w:val="00D7391F"/>
    <w:rsid w:val="00D75F5B"/>
    <w:rsid w:val="00D76A17"/>
    <w:rsid w:val="00D82DDA"/>
    <w:rsid w:val="00D857EE"/>
    <w:rsid w:val="00D875B5"/>
    <w:rsid w:val="00D90CD4"/>
    <w:rsid w:val="00D92A05"/>
    <w:rsid w:val="00D93297"/>
    <w:rsid w:val="00D93CC9"/>
    <w:rsid w:val="00DA130D"/>
    <w:rsid w:val="00DA184C"/>
    <w:rsid w:val="00DA1F61"/>
    <w:rsid w:val="00DA2702"/>
    <w:rsid w:val="00DA29E0"/>
    <w:rsid w:val="00DA6CD5"/>
    <w:rsid w:val="00DC26C7"/>
    <w:rsid w:val="00DC2B07"/>
    <w:rsid w:val="00DC39EB"/>
    <w:rsid w:val="00DD099B"/>
    <w:rsid w:val="00DD263C"/>
    <w:rsid w:val="00DE4D01"/>
    <w:rsid w:val="00DF02A1"/>
    <w:rsid w:val="00DF3840"/>
    <w:rsid w:val="00DF5B58"/>
    <w:rsid w:val="00E0245B"/>
    <w:rsid w:val="00E030B2"/>
    <w:rsid w:val="00E07BCA"/>
    <w:rsid w:val="00E10B74"/>
    <w:rsid w:val="00E143C4"/>
    <w:rsid w:val="00E21066"/>
    <w:rsid w:val="00E21A79"/>
    <w:rsid w:val="00E25232"/>
    <w:rsid w:val="00E30ECB"/>
    <w:rsid w:val="00E37761"/>
    <w:rsid w:val="00E42F0C"/>
    <w:rsid w:val="00E503D9"/>
    <w:rsid w:val="00E50C80"/>
    <w:rsid w:val="00E516B0"/>
    <w:rsid w:val="00E55BB7"/>
    <w:rsid w:val="00E64494"/>
    <w:rsid w:val="00E65731"/>
    <w:rsid w:val="00E66B8F"/>
    <w:rsid w:val="00E70BA3"/>
    <w:rsid w:val="00E744D9"/>
    <w:rsid w:val="00E76D31"/>
    <w:rsid w:val="00E82447"/>
    <w:rsid w:val="00E84780"/>
    <w:rsid w:val="00E85331"/>
    <w:rsid w:val="00E91272"/>
    <w:rsid w:val="00E91773"/>
    <w:rsid w:val="00E94070"/>
    <w:rsid w:val="00E94408"/>
    <w:rsid w:val="00EA20CC"/>
    <w:rsid w:val="00EA6448"/>
    <w:rsid w:val="00EA678A"/>
    <w:rsid w:val="00EA6935"/>
    <w:rsid w:val="00EB509D"/>
    <w:rsid w:val="00EB5BF6"/>
    <w:rsid w:val="00EB749C"/>
    <w:rsid w:val="00EC24CB"/>
    <w:rsid w:val="00EC4213"/>
    <w:rsid w:val="00EC63BB"/>
    <w:rsid w:val="00EC78D5"/>
    <w:rsid w:val="00ED392F"/>
    <w:rsid w:val="00ED3A6A"/>
    <w:rsid w:val="00ED430D"/>
    <w:rsid w:val="00EE4125"/>
    <w:rsid w:val="00EE4560"/>
    <w:rsid w:val="00EF159A"/>
    <w:rsid w:val="00EF3CFD"/>
    <w:rsid w:val="00F014E6"/>
    <w:rsid w:val="00F026EA"/>
    <w:rsid w:val="00F04EB8"/>
    <w:rsid w:val="00F13485"/>
    <w:rsid w:val="00F2114D"/>
    <w:rsid w:val="00F21781"/>
    <w:rsid w:val="00F24CDA"/>
    <w:rsid w:val="00F27718"/>
    <w:rsid w:val="00F3147A"/>
    <w:rsid w:val="00F31F14"/>
    <w:rsid w:val="00F33AD7"/>
    <w:rsid w:val="00F3448F"/>
    <w:rsid w:val="00F35BFA"/>
    <w:rsid w:val="00F363AB"/>
    <w:rsid w:val="00F40473"/>
    <w:rsid w:val="00F4484F"/>
    <w:rsid w:val="00F47748"/>
    <w:rsid w:val="00F47989"/>
    <w:rsid w:val="00F5141B"/>
    <w:rsid w:val="00F53261"/>
    <w:rsid w:val="00F64E81"/>
    <w:rsid w:val="00F7271E"/>
    <w:rsid w:val="00F7610A"/>
    <w:rsid w:val="00F77748"/>
    <w:rsid w:val="00F77F39"/>
    <w:rsid w:val="00F8275A"/>
    <w:rsid w:val="00F84FE6"/>
    <w:rsid w:val="00F94477"/>
    <w:rsid w:val="00F95471"/>
    <w:rsid w:val="00FA613D"/>
    <w:rsid w:val="00FA63C0"/>
    <w:rsid w:val="00FC6364"/>
    <w:rsid w:val="00FD13EA"/>
    <w:rsid w:val="00FD2D81"/>
    <w:rsid w:val="00FD6444"/>
    <w:rsid w:val="00FE02AF"/>
    <w:rsid w:val="00FE0A32"/>
    <w:rsid w:val="00FE3150"/>
    <w:rsid w:val="00FE5F9A"/>
    <w:rsid w:val="00FE70C7"/>
    <w:rsid w:val="00FF0A15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14C"/>
    <w:pPr>
      <w:spacing w:line="360" w:lineRule="auto"/>
      <w:ind w:left="1276" w:hanging="556"/>
      <w:jc w:val="both"/>
    </w:pPr>
    <w:rPr>
      <w:rFonts w:ascii="Verdana" w:eastAsia="Times New Roman" w:hAnsi="Verdana" w:cs="Verdana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1114C"/>
    <w:pPr>
      <w:keepNext/>
      <w:numPr>
        <w:numId w:val="1"/>
      </w:numPr>
      <w:pBdr>
        <w:top w:val="single" w:sz="12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0"/>
    </w:pPr>
    <w:rPr>
      <w:rFonts w:cs="Times New Roman"/>
      <w:color w:val="003366"/>
      <w:kern w:val="28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91114C"/>
    <w:pPr>
      <w:keepNext/>
      <w:keepLines/>
      <w:numPr>
        <w:ilvl w:val="1"/>
        <w:numId w:val="1"/>
      </w:numPr>
      <w:pBdr>
        <w:top w:val="single" w:sz="4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1"/>
    </w:pPr>
    <w:rPr>
      <w:rFonts w:cs="Times New Roman"/>
      <w:color w:val="003366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9111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2"/>
    </w:pPr>
    <w:rPr>
      <w:rFonts w:cs="Times New Roman"/>
      <w:color w:val="003366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114C"/>
    <w:pPr>
      <w:keepNext/>
      <w:numPr>
        <w:ilvl w:val="3"/>
        <w:numId w:val="1"/>
      </w:numPr>
      <w:tabs>
        <w:tab w:val="left" w:pos="1560"/>
      </w:tabs>
      <w:spacing w:before="240" w:after="60" w:line="300" w:lineRule="atLeast"/>
      <w:outlineLvl w:val="3"/>
    </w:pPr>
    <w:rPr>
      <w:rFonts w:cs="Times New Roman"/>
      <w:bCs/>
      <w:color w:val="003366"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114C"/>
    <w:pPr>
      <w:keepNext/>
      <w:numPr>
        <w:ilvl w:val="4"/>
        <w:numId w:val="1"/>
      </w:numPr>
      <w:tabs>
        <w:tab w:val="clear" w:pos="1008"/>
        <w:tab w:val="num" w:pos="2127"/>
      </w:tabs>
      <w:overflowPunct w:val="0"/>
      <w:autoSpaceDE w:val="0"/>
      <w:autoSpaceDN w:val="0"/>
      <w:adjustRightInd w:val="0"/>
      <w:spacing w:before="20" w:after="20"/>
      <w:ind w:left="2127" w:hanging="993"/>
      <w:textAlignment w:val="baseline"/>
      <w:outlineLvl w:val="4"/>
    </w:pPr>
    <w:rPr>
      <w:rFonts w:cs="Times New Roman"/>
      <w:iCs/>
      <w:color w:val="0033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114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5"/>
    </w:pPr>
    <w:rPr>
      <w:rFonts w:cs="Times New Roman"/>
      <w:i/>
      <w:i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114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6"/>
    </w:pPr>
    <w:rPr>
      <w:rFonts w:ascii="Arial" w:hAnsi="Arial" w:cs="Times New Roman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114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7"/>
    </w:pPr>
    <w:rPr>
      <w:rFonts w:ascii="Arial" w:hAnsi="Arial" w:cs="Times New Roman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114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1114C"/>
    <w:rPr>
      <w:rFonts w:ascii="Verdana" w:eastAsia="Times New Roman" w:hAnsi="Verdana"/>
      <w:color w:val="003366"/>
      <w:kern w:val="28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rsid w:val="0091114C"/>
    <w:rPr>
      <w:rFonts w:ascii="Verdana" w:eastAsia="Times New Roman" w:hAnsi="Verdana"/>
      <w:color w:val="003366"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rsid w:val="0091114C"/>
    <w:rPr>
      <w:rFonts w:ascii="Verdana" w:eastAsia="Times New Roman" w:hAnsi="Verdana"/>
      <w:color w:val="003366"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91114C"/>
    <w:rPr>
      <w:rFonts w:ascii="Verdana" w:eastAsia="Times New Roman" w:hAnsi="Verdana"/>
      <w:bCs/>
      <w:color w:val="003366"/>
      <w:sz w:val="22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91114C"/>
    <w:rPr>
      <w:rFonts w:ascii="Verdana" w:eastAsia="Times New Roman" w:hAnsi="Verdana"/>
      <w:iCs/>
      <w:color w:val="003366"/>
    </w:rPr>
  </w:style>
  <w:style w:type="character" w:customStyle="1" w:styleId="Nagwek6Znak">
    <w:name w:val="Nagłówek 6 Znak"/>
    <w:link w:val="Nagwek6"/>
    <w:uiPriority w:val="99"/>
    <w:rsid w:val="0091114C"/>
    <w:rPr>
      <w:rFonts w:ascii="Verdana" w:eastAsia="Times New Roman" w:hAnsi="Verdana"/>
      <w:i/>
      <w:iCs/>
      <w:lang w:val="en-US"/>
    </w:rPr>
  </w:style>
  <w:style w:type="character" w:customStyle="1" w:styleId="Nagwek7Znak">
    <w:name w:val="Nagłówek 7 Znak"/>
    <w:link w:val="Nagwek7"/>
    <w:uiPriority w:val="99"/>
    <w:rsid w:val="0091114C"/>
    <w:rPr>
      <w:rFonts w:ascii="Arial" w:eastAsia="Times New Roman" w:hAnsi="Arial"/>
      <w:lang w:val="en-US"/>
    </w:rPr>
  </w:style>
  <w:style w:type="character" w:customStyle="1" w:styleId="Nagwek8Znak">
    <w:name w:val="Nagłówek 8 Znak"/>
    <w:link w:val="Nagwek8"/>
    <w:uiPriority w:val="99"/>
    <w:rsid w:val="0091114C"/>
    <w:rPr>
      <w:rFonts w:ascii="Arial" w:eastAsia="Times New Roman" w:hAnsi="Arial"/>
      <w:i/>
      <w:iCs/>
      <w:lang w:val="en-US"/>
    </w:rPr>
  </w:style>
  <w:style w:type="character" w:customStyle="1" w:styleId="Nagwek9Znak">
    <w:name w:val="Nagłówek 9 Znak"/>
    <w:link w:val="Nagwek9"/>
    <w:uiPriority w:val="99"/>
    <w:rsid w:val="0091114C"/>
    <w:rPr>
      <w:rFonts w:ascii="Arial" w:eastAsia="Times New Roman" w:hAnsi="Arial"/>
      <w:b/>
      <w:bCs/>
      <w:i/>
      <w:iCs/>
      <w:sz w:val="18"/>
      <w:szCs w:val="18"/>
      <w:lang w:val="en-US"/>
    </w:rPr>
  </w:style>
  <w:style w:type="character" w:styleId="Hipercze">
    <w:name w:val="Hyperlink"/>
    <w:uiPriority w:val="99"/>
    <w:rsid w:val="0091114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14C"/>
    <w:pPr>
      <w:ind w:left="708"/>
    </w:pPr>
  </w:style>
  <w:style w:type="paragraph" w:styleId="Tekstprzypisudolnego">
    <w:name w:val="footnote text"/>
    <w:basedOn w:val="Normalny"/>
    <w:link w:val="TekstprzypisudolnegoZnak"/>
    <w:rsid w:val="0091114C"/>
    <w:pPr>
      <w:spacing w:line="240" w:lineRule="auto"/>
      <w:ind w:left="0" w:firstLine="0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rsid w:val="00911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1114C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34"/>
    <w:qFormat/>
    <w:rsid w:val="0091114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14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14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91114C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91114C"/>
    <w:rPr>
      <w:rFonts w:ascii="Verdana" w:eastAsia="Times New Roman" w:hAnsi="Verdana" w:cs="Verdana"/>
      <w:sz w:val="20"/>
      <w:szCs w:val="20"/>
    </w:rPr>
  </w:style>
  <w:style w:type="character" w:styleId="Numerstrony">
    <w:name w:val="page number"/>
    <w:uiPriority w:val="99"/>
    <w:rsid w:val="0091114C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9111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111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przypisudolnego">
    <w:name w:val="footnote reference"/>
    <w:uiPriority w:val="99"/>
    <w:semiHidden/>
    <w:unhideWhenUsed/>
    <w:rsid w:val="00F7610A"/>
    <w:rPr>
      <w:vertAlign w:val="superscript"/>
    </w:rPr>
  </w:style>
  <w:style w:type="paragraph" w:customStyle="1" w:styleId="TAL">
    <w:name w:val="TAL"/>
    <w:basedOn w:val="Normalny"/>
    <w:rsid w:val="003533CC"/>
    <w:pPr>
      <w:keepNext/>
      <w:keepLines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Times New Roman"/>
      <w:sz w:val="18"/>
      <w:lang w:val="en-GB"/>
    </w:rPr>
  </w:style>
  <w:style w:type="paragraph" w:styleId="Poprawka">
    <w:name w:val="Revision"/>
    <w:hidden/>
    <w:uiPriority w:val="99"/>
    <w:semiHidden/>
    <w:rsid w:val="00282C7B"/>
    <w:rPr>
      <w:rFonts w:ascii="Verdana" w:eastAsia="Times New Roman" w:hAnsi="Verdana" w:cs="Verdana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82C7B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282C7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rzykladXML">
    <w:name w:val="PrzykladXML"/>
    <w:basedOn w:val="Normalny"/>
    <w:link w:val="PrzykladXMLZnak"/>
    <w:qFormat/>
    <w:rsid w:val="00984FA9"/>
    <w:pPr>
      <w:spacing w:line="240" w:lineRule="auto"/>
      <w:ind w:left="11" w:hanging="11"/>
    </w:pPr>
    <w:rPr>
      <w:rFonts w:ascii="Arial" w:hAnsi="Arial" w:cs="Times New Roman"/>
      <w:sz w:val="16"/>
      <w:szCs w:val="16"/>
      <w:lang w:val="en-US"/>
    </w:rPr>
  </w:style>
  <w:style w:type="character" w:styleId="UyteHipercze">
    <w:name w:val="FollowedHyperlink"/>
    <w:uiPriority w:val="99"/>
    <w:rsid w:val="006106FF"/>
    <w:rPr>
      <w:rFonts w:cs="Times New Roman"/>
      <w:color w:val="800080"/>
      <w:u w:val="single"/>
    </w:rPr>
  </w:style>
  <w:style w:type="character" w:customStyle="1" w:styleId="PrzykladXMLZnak">
    <w:name w:val="PrzykladXML Znak"/>
    <w:link w:val="PrzykladXML"/>
    <w:rsid w:val="00984FA9"/>
    <w:rPr>
      <w:rFonts w:ascii="Arial" w:eastAsia="Times New Roman" w:hAnsi="Arial" w:cs="Arial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2C71D0"/>
    <w:pPr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4D2A"/>
    <w:pPr>
      <w:keepLines/>
      <w:numPr>
        <w:numId w:val="0"/>
      </w:num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kern w:val="0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66F01"/>
    <w:pPr>
      <w:spacing w:before="240" w:line="240" w:lineRule="auto"/>
      <w:ind w:left="0"/>
      <w:jc w:val="left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21516"/>
    <w:pPr>
      <w:tabs>
        <w:tab w:val="right" w:leader="dot" w:pos="9062"/>
      </w:tabs>
      <w:spacing w:before="120" w:line="240" w:lineRule="auto"/>
      <w:ind w:left="0"/>
      <w:jc w:val="left"/>
    </w:pPr>
    <w:rPr>
      <w:rFonts w:ascii="Calibri" w:hAnsi="Calibri"/>
      <w:b/>
      <w:bCs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1516"/>
    <w:pPr>
      <w:spacing w:line="240" w:lineRule="auto"/>
      <w:ind w:left="199"/>
      <w:jc w:val="left"/>
    </w:pPr>
    <w:rPr>
      <w:rFonts w:ascii="Calibri" w:hAnsi="Calibri"/>
      <w:sz w:val="22"/>
    </w:rPr>
  </w:style>
  <w:style w:type="paragraph" w:customStyle="1" w:styleId="Nagwek21">
    <w:name w:val="Nagłówek 21"/>
    <w:next w:val="Normalny"/>
    <w:uiPriority w:val="99"/>
    <w:rsid w:val="00DA2702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shd w:val="clear" w:color="auto" w:fill="FFFFFF"/>
      <w:lang w:val="en-AU"/>
    </w:rPr>
  </w:style>
  <w:style w:type="paragraph" w:customStyle="1" w:styleId="Nagwek31">
    <w:name w:val="Nagłówek 31"/>
    <w:next w:val="Normalny"/>
    <w:uiPriority w:val="99"/>
    <w:rsid w:val="00DA2702"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shd w:val="clear" w:color="auto" w:fill="FFFFFF"/>
      <w:lang w:val="en-AU"/>
    </w:rPr>
  </w:style>
  <w:style w:type="paragraph" w:styleId="Zwykytekst">
    <w:name w:val="Plain Text"/>
    <w:basedOn w:val="Normalny"/>
    <w:next w:val="Normalny"/>
    <w:link w:val="ZwykytekstZnak"/>
    <w:uiPriority w:val="99"/>
    <w:rsid w:val="00DA270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Times New Roman"/>
      <w:shd w:val="clear" w:color="auto" w:fill="FFFFFF"/>
      <w:lang w:val="en-AU"/>
    </w:rPr>
  </w:style>
  <w:style w:type="character" w:customStyle="1" w:styleId="ZwykytekstZnak">
    <w:name w:val="Zwykły tekst Znak"/>
    <w:link w:val="Zwykytekst"/>
    <w:uiPriority w:val="99"/>
    <w:rsid w:val="00DA2702"/>
    <w:rPr>
      <w:rFonts w:ascii="Arial" w:eastAsia="Times New Roman" w:hAnsi="Arial" w:cs="Arial"/>
      <w:lang w:val="en-AU"/>
    </w:rPr>
  </w:style>
  <w:style w:type="paragraph" w:customStyle="1" w:styleId="Akapitzlist1">
    <w:name w:val="Akapit z listą1"/>
    <w:basedOn w:val="Normalny"/>
    <w:uiPriority w:val="99"/>
    <w:rsid w:val="0014760D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4"/>
      <w:szCs w:val="22"/>
    </w:rPr>
  </w:style>
  <w:style w:type="paragraph" w:customStyle="1" w:styleId="Akapitzlist3">
    <w:name w:val="Akapit z listą3"/>
    <w:basedOn w:val="Akapitzlist1"/>
    <w:uiPriority w:val="99"/>
    <w:rsid w:val="00C11950"/>
  </w:style>
  <w:style w:type="paragraph" w:styleId="Spistreci4">
    <w:name w:val="toc 4"/>
    <w:basedOn w:val="Normalny"/>
    <w:next w:val="Normalny"/>
    <w:autoRedefine/>
    <w:uiPriority w:val="39"/>
    <w:unhideWhenUsed/>
    <w:rsid w:val="00170818"/>
    <w:pPr>
      <w:ind w:left="400"/>
      <w:jc w:val="left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170818"/>
    <w:pPr>
      <w:ind w:left="600"/>
      <w:jc w:val="left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170818"/>
    <w:pPr>
      <w:ind w:left="800"/>
      <w:jc w:val="left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170818"/>
    <w:pPr>
      <w:ind w:left="1000"/>
      <w:jc w:val="left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170818"/>
    <w:pPr>
      <w:ind w:left="1200"/>
      <w:jc w:val="left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170818"/>
    <w:pPr>
      <w:ind w:left="1400"/>
      <w:jc w:val="left"/>
    </w:pPr>
    <w:rPr>
      <w:rFonts w:ascii="Calibri" w:hAnsi="Calibri"/>
    </w:rPr>
  </w:style>
  <w:style w:type="character" w:styleId="Odwoaniedokomentarza">
    <w:name w:val="annotation reference"/>
    <w:uiPriority w:val="99"/>
    <w:semiHidden/>
    <w:unhideWhenUsed/>
    <w:rsid w:val="007E6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6C3D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7E6C3D"/>
    <w:rPr>
      <w:rFonts w:ascii="Verdana" w:eastAsia="Times New Roman" w:hAnsi="Verdana" w:cs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C3D"/>
    <w:rPr>
      <w:rFonts w:ascii="Verdana" w:eastAsia="Times New Roman" w:hAnsi="Verdana" w:cs="Verdana"/>
      <w:b/>
      <w:bCs/>
      <w:lang w:eastAsia="en-US"/>
    </w:rPr>
  </w:style>
  <w:style w:type="table" w:styleId="Tabela-Siatka">
    <w:name w:val="Table Grid"/>
    <w:basedOn w:val="Standardowy"/>
    <w:uiPriority w:val="59"/>
    <w:rsid w:val="00083C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84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0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52BB-A1CF-4309-BFA2-1DFB38B7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2410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Poziomy numeracji - PLI CBD</vt:lpstr>
    </vt:vector>
  </TitlesOfParts>
  <Company/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Poziomy numeracji - PLI CBD</dc:title>
  <dc:creator>Piotr Naszkowski</dc:creator>
  <cp:lastModifiedBy>lukasz cieciera</cp:lastModifiedBy>
  <cp:revision>23</cp:revision>
  <cp:lastPrinted>2015-01-29T08:32:00Z</cp:lastPrinted>
  <dcterms:created xsi:type="dcterms:W3CDTF">2015-01-20T07:55:00Z</dcterms:created>
  <dcterms:modified xsi:type="dcterms:W3CDTF">2015-01-29T08:32:00Z</dcterms:modified>
</cp:coreProperties>
</file>