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48" w:rsidRPr="00434016" w:rsidRDefault="004602C5" w:rsidP="000110C9">
      <w:pPr>
        <w:pStyle w:val="Tytuzacznika"/>
        <w:spacing w:line="240" w:lineRule="auto"/>
        <w:ind w:left="142" w:firstLine="0"/>
        <w:jc w:val="both"/>
        <w:rPr>
          <w:rFonts w:cs="Times New Roman"/>
        </w:rPr>
      </w:pPr>
      <w:r>
        <w:rPr>
          <w:rFonts w:cs="Times New Roman"/>
        </w:rPr>
        <w:t xml:space="preserve">Załącznik nr 1h. </w:t>
      </w:r>
      <w:r w:rsidR="00CB4E87">
        <w:rPr>
          <w:rFonts w:cs="Times New Roman"/>
        </w:rPr>
        <w:t xml:space="preserve"> </w:t>
      </w:r>
      <w:r w:rsidR="00335548" w:rsidRPr="00434016">
        <w:rPr>
          <w:rFonts w:cs="Times New Roman"/>
        </w:rPr>
        <w:t>Opis przedmiotu zamówienia – usługa utrzymania czystości i wykonywania prac porządkowych w budynku siedziby Urzędu Komunikacji Elektronicznej w Siemianowicach Śląskich ul. Wróblewskiego 75.</w:t>
      </w:r>
    </w:p>
    <w:p w:rsidR="003B5EFA" w:rsidRPr="003B5EFA" w:rsidRDefault="003B5EFA" w:rsidP="006418A0">
      <w:pPr>
        <w:jc w:val="both"/>
        <w:rPr>
          <w:rFonts w:ascii="Calibri" w:hAnsi="Calibri" w:cs="Calibri"/>
          <w:sz w:val="28"/>
        </w:rPr>
      </w:pPr>
    </w:p>
    <w:p w:rsidR="00240E41" w:rsidRPr="003B5EFA" w:rsidRDefault="00240E41" w:rsidP="00883CCA">
      <w:pPr>
        <w:numPr>
          <w:ilvl w:val="0"/>
          <w:numId w:val="1"/>
        </w:numPr>
        <w:jc w:val="both"/>
        <w:rPr>
          <w:rFonts w:ascii="Calibri" w:hAnsi="Calibri" w:cs="Calibri"/>
        </w:rPr>
      </w:pPr>
      <w:r w:rsidRPr="003B5EFA">
        <w:rPr>
          <w:rFonts w:ascii="Calibri" w:hAnsi="Calibri" w:cs="Calibri"/>
        </w:rPr>
        <w:t xml:space="preserve">Przedmiotem zamówienia </w:t>
      </w:r>
      <w:r w:rsidR="008A5857" w:rsidRPr="003B5EFA">
        <w:rPr>
          <w:rFonts w:ascii="Calibri" w:hAnsi="Calibri" w:cs="Calibri"/>
        </w:rPr>
        <w:t>jest usługa utrzymania czystości i wykonywanie prac porządkowych w budynk</w:t>
      </w:r>
      <w:r w:rsidR="00181469">
        <w:rPr>
          <w:rFonts w:ascii="Calibri" w:hAnsi="Calibri" w:cs="Calibri"/>
        </w:rPr>
        <w:t>ach</w:t>
      </w:r>
      <w:r w:rsidR="0019760E" w:rsidRPr="003B5EFA">
        <w:rPr>
          <w:rFonts w:ascii="Calibri" w:hAnsi="Calibri" w:cs="Calibri"/>
        </w:rPr>
        <w:t xml:space="preserve"> siedziby</w:t>
      </w:r>
      <w:r w:rsidR="008A5857" w:rsidRPr="003B5EFA">
        <w:rPr>
          <w:rFonts w:ascii="Calibri" w:hAnsi="Calibri" w:cs="Calibri"/>
        </w:rPr>
        <w:t xml:space="preserve"> Urzędu Komunikacji Elektronicznej </w:t>
      </w:r>
      <w:r w:rsidR="00AF18C6">
        <w:rPr>
          <w:rFonts w:ascii="Calibri" w:hAnsi="Calibri" w:cs="Calibri"/>
        </w:rPr>
        <w:t>w </w:t>
      </w:r>
      <w:r w:rsidR="00181469">
        <w:rPr>
          <w:rFonts w:ascii="Calibri" w:hAnsi="Calibri" w:cs="Calibri"/>
        </w:rPr>
        <w:t>Siemianowicach Śląskich</w:t>
      </w:r>
      <w:r w:rsidR="00D23014" w:rsidRPr="003B5EFA">
        <w:rPr>
          <w:rFonts w:ascii="Calibri" w:hAnsi="Calibri" w:cs="Calibri"/>
        </w:rPr>
        <w:t xml:space="preserve"> </w:t>
      </w:r>
      <w:r w:rsidR="00E3338B" w:rsidRPr="003B5EFA">
        <w:rPr>
          <w:rFonts w:ascii="Calibri" w:hAnsi="Calibri" w:cs="Calibri"/>
        </w:rPr>
        <w:t xml:space="preserve">ul. </w:t>
      </w:r>
      <w:r w:rsidR="00181469">
        <w:rPr>
          <w:rFonts w:ascii="Calibri" w:hAnsi="Calibri" w:cs="Calibri"/>
        </w:rPr>
        <w:t>Wróblewskiego 75</w:t>
      </w:r>
      <w:r w:rsidR="008A5857" w:rsidRPr="003B5EFA">
        <w:rPr>
          <w:rFonts w:ascii="Calibri" w:hAnsi="Calibri" w:cs="Calibri"/>
        </w:rPr>
        <w:t>.</w:t>
      </w:r>
    </w:p>
    <w:p w:rsidR="00645A0B" w:rsidRDefault="00471D46" w:rsidP="00883CCA">
      <w:pPr>
        <w:numPr>
          <w:ilvl w:val="0"/>
          <w:numId w:val="1"/>
        </w:numPr>
        <w:jc w:val="both"/>
        <w:rPr>
          <w:rFonts w:ascii="Calibri" w:hAnsi="Calibri" w:cs="Calibri"/>
        </w:rPr>
      </w:pPr>
      <w:r w:rsidRPr="003B5EFA">
        <w:rPr>
          <w:rFonts w:ascii="Calibri" w:hAnsi="Calibri" w:cs="Calibri"/>
        </w:rPr>
        <w:t xml:space="preserve">Usługa utrzymania czystości w </w:t>
      </w:r>
      <w:r w:rsidR="00181469">
        <w:rPr>
          <w:rFonts w:ascii="Calibri" w:hAnsi="Calibri" w:cs="Calibri"/>
        </w:rPr>
        <w:t>budynkach</w:t>
      </w:r>
      <w:r w:rsidRPr="003B5EFA">
        <w:rPr>
          <w:rFonts w:ascii="Calibri" w:hAnsi="Calibri" w:cs="Calibri"/>
        </w:rPr>
        <w:t xml:space="preserve"> obejmuje czynności wyko</w:t>
      </w:r>
      <w:r w:rsidR="006B361A" w:rsidRPr="003B5EFA">
        <w:rPr>
          <w:rFonts w:ascii="Calibri" w:hAnsi="Calibri" w:cs="Calibri"/>
        </w:rPr>
        <w:t>nywane codziennie (w </w:t>
      </w:r>
      <w:r w:rsidRPr="003B5EFA">
        <w:rPr>
          <w:rFonts w:ascii="Calibri" w:hAnsi="Calibri" w:cs="Calibri"/>
        </w:rPr>
        <w:t xml:space="preserve">dni pracy Urzędu Komunikacji Elektronicznej), okresowo oraz </w:t>
      </w:r>
      <w:r w:rsidR="00C9015E">
        <w:rPr>
          <w:rFonts w:ascii="Calibri" w:hAnsi="Calibri" w:cs="Calibri"/>
        </w:rPr>
        <w:t>prace porządkowe wg potrzeb związanych z utrzymaniem czystości w budynkach</w:t>
      </w:r>
      <w:r w:rsidR="003E0212" w:rsidRPr="003B5EFA">
        <w:rPr>
          <w:rFonts w:ascii="Calibri" w:hAnsi="Calibri" w:cs="Calibri"/>
        </w:rPr>
        <w:t>.</w:t>
      </w:r>
    </w:p>
    <w:p w:rsidR="00181469" w:rsidRDefault="00181469" w:rsidP="00883CCA">
      <w:pPr>
        <w:numPr>
          <w:ilvl w:val="0"/>
          <w:numId w:val="1"/>
        </w:numPr>
        <w:jc w:val="both"/>
        <w:rPr>
          <w:rFonts w:ascii="Calibri" w:hAnsi="Calibri" w:cs="Calibri"/>
        </w:rPr>
      </w:pPr>
      <w:r>
        <w:rPr>
          <w:rFonts w:ascii="Calibri" w:hAnsi="Calibri" w:cs="Calibri"/>
        </w:rPr>
        <w:t>Zakres czynności</w:t>
      </w:r>
      <w:r w:rsidR="002132E3">
        <w:rPr>
          <w:rFonts w:ascii="Calibri" w:hAnsi="Calibri" w:cs="Calibri"/>
        </w:rPr>
        <w:t>:</w:t>
      </w:r>
    </w:p>
    <w:p w:rsidR="002132E3" w:rsidRPr="00434016" w:rsidRDefault="002132E3" w:rsidP="00434016">
      <w:pPr>
        <w:numPr>
          <w:ilvl w:val="1"/>
          <w:numId w:val="1"/>
        </w:numPr>
        <w:tabs>
          <w:tab w:val="clear" w:pos="1440"/>
          <w:tab w:val="num" w:pos="900"/>
        </w:tabs>
        <w:spacing w:after="160"/>
        <w:ind w:left="1094" w:hanging="357"/>
        <w:jc w:val="both"/>
        <w:rPr>
          <w:rFonts w:asciiTheme="minorHAnsi" w:eastAsiaTheme="minorHAnsi" w:hAnsiTheme="minorHAnsi" w:cstheme="minorHAnsi"/>
        </w:rPr>
      </w:pPr>
      <w:r w:rsidRPr="00434016">
        <w:rPr>
          <w:rFonts w:asciiTheme="minorHAnsi" w:eastAsiaTheme="minorHAnsi" w:hAnsiTheme="minorHAnsi" w:cstheme="minorHAnsi"/>
        </w:rPr>
        <w:t>czynności wykonywane codziennie (w dniach pracy Urzędu):</w:t>
      </w:r>
    </w:p>
    <w:p w:rsidR="002132E3" w:rsidRPr="00434016" w:rsidRDefault="002132E3" w:rsidP="00434016">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434016">
        <w:rPr>
          <w:rFonts w:asciiTheme="minorHAnsi" w:eastAsiaTheme="minorHAnsi" w:hAnsiTheme="minorHAnsi" w:cstheme="minorHAnsi"/>
          <w:u w:val="single"/>
        </w:rPr>
        <w:t xml:space="preserve">pokoje biurowe: </w:t>
      </w:r>
    </w:p>
    <w:p w:rsidR="00434016" w:rsidRPr="00434016" w:rsidRDefault="00C9015E" w:rsidP="00434016">
      <w:pPr>
        <w:numPr>
          <w:ilvl w:val="0"/>
          <w:numId w:val="13"/>
        </w:numPr>
        <w:tabs>
          <w:tab w:val="num" w:pos="1440"/>
        </w:tabs>
        <w:spacing w:after="60"/>
        <w:ind w:left="2336" w:hanging="357"/>
        <w:jc w:val="both"/>
        <w:rPr>
          <w:rFonts w:asciiTheme="minorHAnsi" w:eastAsiaTheme="minorHAnsi" w:hAnsiTheme="minorHAnsi" w:cstheme="minorHAnsi"/>
        </w:rPr>
      </w:pPr>
      <w:r w:rsidRPr="00434016">
        <w:rPr>
          <w:rFonts w:asciiTheme="minorHAnsi" w:eastAsiaTheme="minorHAnsi" w:hAnsiTheme="minorHAnsi" w:cstheme="minorHAnsi"/>
        </w:rPr>
        <w:t xml:space="preserve">wycieranie kurzu i </w:t>
      </w:r>
      <w:r w:rsidR="002132E3" w:rsidRPr="00434016">
        <w:rPr>
          <w:rFonts w:asciiTheme="minorHAnsi" w:eastAsiaTheme="minorHAnsi" w:hAnsiTheme="minorHAnsi" w:cstheme="minorHAnsi"/>
        </w:rPr>
        <w:t>czyszczenie z powierzchni: biurek wraz z pulpitami, szaf,</w:t>
      </w:r>
      <w:r w:rsidR="00434016" w:rsidRPr="00434016">
        <w:rPr>
          <w:rFonts w:asciiTheme="minorHAnsi" w:eastAsiaTheme="minorHAnsi" w:hAnsiTheme="minorHAnsi" w:cstheme="minorHAnsi"/>
        </w:rPr>
        <w:t xml:space="preserve"> </w:t>
      </w:r>
      <w:r w:rsidR="002132E3" w:rsidRPr="00434016">
        <w:rPr>
          <w:rFonts w:asciiTheme="minorHAnsi" w:eastAsiaTheme="minorHAnsi" w:hAnsiTheme="minorHAnsi" w:cstheme="minorHAnsi"/>
        </w:rPr>
        <w:t>szafek, półek i innego sprzętu biurowego;</w:t>
      </w:r>
    </w:p>
    <w:p w:rsidR="002132E3" w:rsidRPr="00434016" w:rsidRDefault="002132E3" w:rsidP="00434016">
      <w:pPr>
        <w:numPr>
          <w:ilvl w:val="0"/>
          <w:numId w:val="13"/>
        </w:numPr>
        <w:tabs>
          <w:tab w:val="num" w:pos="1440"/>
        </w:tabs>
        <w:spacing w:after="60"/>
        <w:ind w:left="2336" w:hanging="357"/>
        <w:jc w:val="both"/>
        <w:rPr>
          <w:rFonts w:asciiTheme="minorHAnsi" w:eastAsiaTheme="minorHAnsi" w:hAnsiTheme="minorHAnsi" w:cstheme="minorHAnsi"/>
        </w:rPr>
      </w:pPr>
      <w:r w:rsidRPr="00434016">
        <w:rPr>
          <w:rFonts w:asciiTheme="minorHAnsi" w:eastAsiaTheme="minorHAnsi" w:hAnsiTheme="minorHAnsi" w:cstheme="minorHAnsi"/>
        </w:rPr>
        <w:t>opróżnianie koszy ze śmieci oraz wymiana worków na śmieci i wynoszenie śmieci do miejsca wyznaczonego przez Zamawiającego, znajdującego się na zewnątrz budynku, odkurzanie i czyszczenie podłóg pokrytych płytkami ceramicznymi i PCV – technika czyszczenia dostosowana do rodzaju podłogi, w zależności od rodzaju posadzki</w:t>
      </w:r>
    </w:p>
    <w:p w:rsidR="002132E3" w:rsidRPr="00434016" w:rsidRDefault="002132E3" w:rsidP="00434016">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434016">
        <w:rPr>
          <w:rFonts w:asciiTheme="minorHAnsi" w:eastAsiaTheme="minorHAnsi" w:hAnsiTheme="minorHAnsi" w:cstheme="minorHAnsi"/>
          <w:u w:val="single"/>
        </w:rPr>
        <w:t>pokoje laboratoryjne:</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czyszczenie i wycieranie kurzu z powierzchni: biurek wraz z pulpitami, szaf, szafek, półek i innego sprzętu biurowego; odkurzanie wykładzin PCV,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opróżnianie koszy ze śmieci oraz wymiana worków na śmieci i wynoszenie śmieci do miejsca wyznaczonego przez Zamawiającego, znajdującego się na zewnątrz budynku, odkurzanie i czyszczenie podłóg pokrytych płytkami ceramicznymi i PCV – technika czyszczenia dostosowana do rodzaju podłogi, w zależności od rodzaju posadzki</w:t>
      </w:r>
    </w:p>
    <w:p w:rsidR="002132E3" w:rsidRPr="00434016" w:rsidRDefault="002132E3" w:rsidP="00434016">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434016">
        <w:rPr>
          <w:rFonts w:asciiTheme="minorHAnsi" w:eastAsiaTheme="minorHAnsi" w:hAnsiTheme="minorHAnsi" w:cstheme="minorHAnsi"/>
          <w:u w:val="single"/>
        </w:rPr>
        <w:t>ciągi komunikacyjne:</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odkurzanie, mycie i polerowanie podłóg, spoczników oraz schodów (z zastrzeżeniem, że do konserwacji mogą być stosowane tylko i wyłącznie preparaty obojętne chemicznie),</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odkurzanie i czyszczenie podłóg pokrytych płytkami ceramicznymi i PCV – technika czyszczenia dostosowana do rodzaju podłogi,</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lastRenderedPageBreak/>
        <w:t xml:space="preserve">mycie wewnętrznych otworów przeszklonych – ścianek i drzwi (szyb i ram), z zastrzeżeniem, że technika mycia powinna być dostosowana do rodzaju zabudowy szyb,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wycieranie i czyszczenie poręczy i balustrad,</w:t>
      </w:r>
    </w:p>
    <w:p w:rsidR="002132E3" w:rsidRPr="00434016" w:rsidRDefault="002132E3" w:rsidP="00434016">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434016">
        <w:rPr>
          <w:rFonts w:asciiTheme="minorHAnsi" w:eastAsiaTheme="minorHAnsi" w:hAnsiTheme="minorHAnsi" w:cstheme="minorHAnsi"/>
          <w:u w:val="single"/>
        </w:rPr>
        <w:t>pomieszczenia sanitarne i socjalne:</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mycie i dezynfekcja umywalek, zlewozmywaków, urządzeń sanitarno-higienicznych – kompaktów </w:t>
      </w:r>
      <w:proofErr w:type="spellStart"/>
      <w:r w:rsidRPr="00A83611">
        <w:rPr>
          <w:rFonts w:asciiTheme="minorHAnsi" w:eastAsiaTheme="minorHAnsi" w:hAnsiTheme="minorHAnsi" w:cstheme="minorHAnsi"/>
        </w:rPr>
        <w:t>wc</w:t>
      </w:r>
      <w:proofErr w:type="spellEnd"/>
      <w:r w:rsidRPr="00A83611">
        <w:rPr>
          <w:rFonts w:asciiTheme="minorHAnsi" w:eastAsiaTheme="minorHAnsi" w:hAnsiTheme="minorHAnsi" w:cstheme="minorHAnsi"/>
        </w:rPr>
        <w:t>, pisuarów, baterii umywalkowych, zaworów pisuarowych, zalewanie kratek ściekowych płynem / wodą,</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czyszczenie elementów stałego wyposażenia – luster, koszy, pojemników na: mydło, papier toaletowy, ręczniki papierowe; szafek, kloszy oświetleniowych,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mycie terakoty i glazury, bieżące uzupełnianie kratek ściekowych płynem / wodą,</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uzupełnianie na bieżąco papieru toaletowego w każdej kabinie oraz ręczników papierowych i mydła w płynie w każdej łazience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opróżnianie i czyszczenie koszy na śmieci oraz wymiana worków na śmieci wynoszenie śmieci do miejsca wyznaczonego przez Zamawiającego,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wstawianie lub uzupełnianie na bieżąco wkładów zapachowych do łazienek,</w:t>
      </w:r>
    </w:p>
    <w:p w:rsidR="002132E3" w:rsidRPr="00434016" w:rsidRDefault="002132E3" w:rsidP="00434016">
      <w:pPr>
        <w:numPr>
          <w:ilvl w:val="1"/>
          <w:numId w:val="1"/>
        </w:numPr>
        <w:tabs>
          <w:tab w:val="clear" w:pos="1440"/>
          <w:tab w:val="num" w:pos="900"/>
        </w:tabs>
        <w:spacing w:after="160"/>
        <w:ind w:left="1094" w:hanging="357"/>
        <w:jc w:val="both"/>
        <w:rPr>
          <w:rFonts w:asciiTheme="minorHAnsi" w:eastAsiaTheme="minorHAnsi" w:hAnsiTheme="minorHAnsi" w:cstheme="minorHAnsi"/>
        </w:rPr>
      </w:pPr>
      <w:r w:rsidRPr="00434016">
        <w:rPr>
          <w:rFonts w:asciiTheme="minorHAnsi" w:eastAsiaTheme="minorHAnsi" w:hAnsiTheme="minorHAnsi" w:cstheme="minorHAnsi"/>
        </w:rPr>
        <w:t>czynności wykonywane okresowo:</w:t>
      </w:r>
    </w:p>
    <w:p w:rsidR="002132E3" w:rsidRPr="00434016" w:rsidRDefault="002132E3" w:rsidP="00434016">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434016">
        <w:rPr>
          <w:rFonts w:asciiTheme="minorHAnsi" w:eastAsiaTheme="minorHAnsi" w:hAnsiTheme="minorHAnsi" w:cstheme="minorHAnsi"/>
          <w:u w:val="single"/>
        </w:rPr>
        <w:t xml:space="preserve">sprzątanie pomieszczeń technicznych PLI CBD </w:t>
      </w:r>
    </w:p>
    <w:p w:rsidR="002132E3" w:rsidRPr="002132E3" w:rsidRDefault="002132E3" w:rsidP="002132E3">
      <w:pPr>
        <w:pStyle w:val="Akapitzlist"/>
        <w:ind w:left="360"/>
        <w:rPr>
          <w:rFonts w:asciiTheme="minorHAnsi" w:hAnsiTheme="minorHAnsi"/>
          <w:szCs w:val="24"/>
        </w:rPr>
      </w:pPr>
      <w:r w:rsidRPr="002132E3">
        <w:rPr>
          <w:rFonts w:asciiTheme="minorHAnsi" w:hAnsiTheme="minorHAnsi"/>
          <w:szCs w:val="24"/>
        </w:rPr>
        <w:t xml:space="preserve">        </w:t>
      </w:r>
      <w:r w:rsidR="00A83611">
        <w:rPr>
          <w:rFonts w:asciiTheme="minorHAnsi" w:hAnsiTheme="minorHAnsi"/>
          <w:szCs w:val="24"/>
        </w:rPr>
        <w:tab/>
      </w:r>
      <w:r w:rsidRPr="002132E3">
        <w:rPr>
          <w:rFonts w:asciiTheme="minorHAnsi" w:hAnsiTheme="minorHAnsi"/>
          <w:szCs w:val="24"/>
        </w:rPr>
        <w:t>raz w miesiącu pod nadzorem pracowników PLI CBD:</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mycie drzwi śluzy osobowej,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mycie drzwi wejściowych do pomieszczeń technicznych,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mycie podłogi śluzy osobowej,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mycie podłogi technicznej,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odkurzanie pod podłogą techniczną,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odkurzanie podłogi śluzy osobowej, </w:t>
      </w:r>
    </w:p>
    <w:p w:rsid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odkurzanie podłogi technicznej,</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hAnsiTheme="minorHAnsi"/>
        </w:rPr>
        <w:t>ścieranie kurzy (w tym z szaf technicznych), czyszczenie drzwi szaf serwerowych,</w:t>
      </w:r>
    </w:p>
    <w:p w:rsidR="002132E3" w:rsidRPr="00434016" w:rsidRDefault="002132E3" w:rsidP="00434016">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434016">
        <w:rPr>
          <w:rFonts w:asciiTheme="minorHAnsi" w:eastAsiaTheme="minorHAnsi" w:hAnsiTheme="minorHAnsi" w:cstheme="minorHAnsi"/>
          <w:u w:val="single"/>
        </w:rPr>
        <w:t>ciągi komunikacyjne:</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czyszczenie czytników </w:t>
      </w:r>
      <w:r w:rsidR="00C9015E" w:rsidRPr="00A83611">
        <w:rPr>
          <w:rFonts w:asciiTheme="minorHAnsi" w:eastAsiaTheme="minorHAnsi" w:hAnsiTheme="minorHAnsi" w:cstheme="minorHAnsi"/>
        </w:rPr>
        <w:t>kontroli dostępu</w:t>
      </w:r>
      <w:r w:rsidRPr="00A83611">
        <w:rPr>
          <w:rFonts w:asciiTheme="minorHAnsi" w:eastAsiaTheme="minorHAnsi" w:hAnsiTheme="minorHAnsi" w:cstheme="minorHAnsi"/>
        </w:rPr>
        <w:t>, czyszczenie łączników oświetlenia, czyszczenie innych elementów i osprzętu zainstalowanego na ścianach:</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czyszczenie osłon (koryt) instalacji elektrycznych i komputerowych umieszczonych na ścianach korytarzy - 1 raz w miesiącu,</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lastRenderedPageBreak/>
        <w:t xml:space="preserve">doczyszczanie miejsc trudno dostępnych – 1 raz w tygodniu, </w:t>
      </w:r>
    </w:p>
    <w:p w:rsidR="002132E3" w:rsidRPr="00434016" w:rsidRDefault="002132E3" w:rsidP="00434016">
      <w:pPr>
        <w:numPr>
          <w:ilvl w:val="2"/>
          <w:numId w:val="1"/>
        </w:numPr>
        <w:tabs>
          <w:tab w:val="clear" w:pos="2160"/>
          <w:tab w:val="num" w:pos="1260"/>
        </w:tabs>
        <w:spacing w:after="160"/>
        <w:ind w:left="1599" w:hanging="181"/>
        <w:jc w:val="both"/>
        <w:rPr>
          <w:rFonts w:asciiTheme="minorHAnsi" w:eastAsiaTheme="minorHAnsi" w:hAnsiTheme="minorHAnsi" w:cstheme="minorHAnsi"/>
          <w:u w:val="single"/>
        </w:rPr>
      </w:pPr>
      <w:r w:rsidRPr="00434016">
        <w:rPr>
          <w:rFonts w:asciiTheme="minorHAnsi" w:eastAsiaTheme="minorHAnsi" w:hAnsiTheme="minorHAnsi" w:cstheme="minorHAnsi"/>
          <w:u w:val="single"/>
        </w:rPr>
        <w:t>magazyny:</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mycie drzwi – 1 raz w tygodniu,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 xml:space="preserve">odkurzanie kratek wentylacyjnych – 1 raz w tygodniu, </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odkurzanie mebli tapicerowanych stojących na korytarzach – 1 raz w tygodniu,</w:t>
      </w:r>
    </w:p>
    <w:p w:rsidR="002132E3" w:rsidRPr="00A83611" w:rsidRDefault="002132E3" w:rsidP="00A83611">
      <w:pPr>
        <w:numPr>
          <w:ilvl w:val="0"/>
          <w:numId w:val="13"/>
        </w:numPr>
        <w:tabs>
          <w:tab w:val="num" w:pos="1440"/>
        </w:tabs>
        <w:spacing w:after="60"/>
        <w:ind w:left="2336" w:hanging="357"/>
        <w:jc w:val="both"/>
        <w:rPr>
          <w:rFonts w:asciiTheme="minorHAnsi" w:eastAsiaTheme="minorHAnsi" w:hAnsiTheme="minorHAnsi" w:cstheme="minorHAnsi"/>
        </w:rPr>
      </w:pPr>
      <w:r w:rsidRPr="00A83611">
        <w:rPr>
          <w:rFonts w:asciiTheme="minorHAnsi" w:eastAsiaTheme="minorHAnsi" w:hAnsiTheme="minorHAnsi" w:cstheme="minorHAnsi"/>
        </w:rPr>
        <w:t>sprzątanie magazynów – tylko w obecności użytkownika – zgodnie z zapotrzebowaniem, jednak nie rzadziej niż 1 raz w miesiącu,</w:t>
      </w:r>
    </w:p>
    <w:p w:rsidR="002132E3" w:rsidRPr="00434016" w:rsidRDefault="002132E3" w:rsidP="00434016">
      <w:pPr>
        <w:numPr>
          <w:ilvl w:val="1"/>
          <w:numId w:val="1"/>
        </w:numPr>
        <w:tabs>
          <w:tab w:val="clear" w:pos="1440"/>
          <w:tab w:val="num" w:pos="900"/>
        </w:tabs>
        <w:spacing w:after="160"/>
        <w:ind w:left="1094" w:hanging="357"/>
        <w:jc w:val="both"/>
        <w:rPr>
          <w:rFonts w:asciiTheme="minorHAnsi" w:eastAsiaTheme="minorHAnsi" w:hAnsiTheme="minorHAnsi" w:cstheme="minorHAnsi"/>
        </w:rPr>
      </w:pPr>
      <w:r w:rsidRPr="00434016">
        <w:rPr>
          <w:rFonts w:asciiTheme="minorHAnsi" w:eastAsiaTheme="minorHAnsi" w:hAnsiTheme="minorHAnsi" w:cstheme="minorHAnsi"/>
        </w:rPr>
        <w:t>Prace porządkowe wykonywane w miarę potrzeb (dokładny termin ustalany przez Zamawiającego):</w:t>
      </w:r>
    </w:p>
    <w:p w:rsidR="002132E3" w:rsidRPr="00A83611" w:rsidRDefault="002132E3" w:rsidP="00A83611">
      <w:pPr>
        <w:numPr>
          <w:ilvl w:val="2"/>
          <w:numId w:val="8"/>
        </w:numPr>
        <w:tabs>
          <w:tab w:val="clear" w:pos="606"/>
          <w:tab w:val="num" w:pos="1260"/>
        </w:tabs>
        <w:spacing w:after="60"/>
        <w:ind w:left="1599" w:hanging="181"/>
        <w:jc w:val="both"/>
        <w:rPr>
          <w:rFonts w:ascii="Calibri" w:eastAsiaTheme="minorHAnsi" w:hAnsi="Calibri" w:cs="Calibri"/>
        </w:rPr>
      </w:pPr>
      <w:r w:rsidRPr="00A83611">
        <w:rPr>
          <w:rFonts w:ascii="Calibri" w:eastAsiaTheme="minorHAnsi" w:hAnsi="Calibri" w:cs="Calibri"/>
        </w:rPr>
        <w:t>mycie okien (szyb,  ram i parapetów) wewnątrz budynku – 3 razy w roku (maj, sierpień, listopad),</w:t>
      </w:r>
    </w:p>
    <w:p w:rsidR="002132E3" w:rsidRPr="00A83611" w:rsidRDefault="002132E3" w:rsidP="00A83611">
      <w:pPr>
        <w:numPr>
          <w:ilvl w:val="2"/>
          <w:numId w:val="8"/>
        </w:numPr>
        <w:tabs>
          <w:tab w:val="clear" w:pos="606"/>
          <w:tab w:val="num" w:pos="1260"/>
        </w:tabs>
        <w:spacing w:after="60"/>
        <w:ind w:left="1599" w:hanging="181"/>
        <w:jc w:val="both"/>
        <w:rPr>
          <w:rFonts w:ascii="Calibri" w:eastAsiaTheme="minorHAnsi" w:hAnsi="Calibri" w:cs="Calibri"/>
        </w:rPr>
      </w:pPr>
      <w:r w:rsidRPr="00A83611">
        <w:rPr>
          <w:rFonts w:ascii="Calibri" w:eastAsiaTheme="minorHAnsi" w:hAnsi="Calibri" w:cs="Calibri"/>
        </w:rPr>
        <w:t>sprzątanie pomieszczeń wskazanych przez Zamawiającego w zależności od bieżących potrzeb w tym zakresie</w:t>
      </w:r>
      <w:r w:rsidR="00DE24E5">
        <w:rPr>
          <w:rFonts w:ascii="Calibri" w:eastAsiaTheme="minorHAnsi" w:hAnsi="Calibri" w:cs="Calibri"/>
        </w:rPr>
        <w:t xml:space="preserve"> (dotyczy prac obejmujących przedmiot zamówienia)</w:t>
      </w:r>
      <w:r w:rsidRPr="00A83611">
        <w:rPr>
          <w:rFonts w:ascii="Calibri" w:eastAsiaTheme="minorHAnsi" w:hAnsi="Calibri" w:cs="Calibri"/>
        </w:rPr>
        <w:t>.</w:t>
      </w:r>
    </w:p>
    <w:p w:rsidR="002132E3" w:rsidRPr="002132E3" w:rsidRDefault="002132E3" w:rsidP="002132E3">
      <w:pPr>
        <w:rPr>
          <w:rFonts w:asciiTheme="minorHAnsi" w:hAnsiTheme="minorHAnsi"/>
        </w:rPr>
      </w:pPr>
    </w:p>
    <w:p w:rsidR="00C5522D" w:rsidRDefault="00C5522D" w:rsidP="00C5522D">
      <w:pPr>
        <w:numPr>
          <w:ilvl w:val="0"/>
          <w:numId w:val="1"/>
        </w:numPr>
        <w:jc w:val="both"/>
        <w:rPr>
          <w:rFonts w:ascii="Calibri" w:hAnsi="Calibri" w:cs="Calibri"/>
        </w:rPr>
      </w:pPr>
      <w:r w:rsidRPr="003B5EFA">
        <w:rPr>
          <w:rFonts w:ascii="Calibri" w:hAnsi="Calibri" w:cs="Calibri"/>
        </w:rPr>
        <w:t xml:space="preserve">Charakterystyka </w:t>
      </w:r>
      <w:r>
        <w:rPr>
          <w:rFonts w:ascii="Calibri" w:hAnsi="Calibri" w:cs="Calibri"/>
        </w:rPr>
        <w:t>budynków:</w:t>
      </w:r>
    </w:p>
    <w:p w:rsidR="00C5522D" w:rsidRDefault="00C5522D" w:rsidP="00C5522D">
      <w:pPr>
        <w:ind w:left="360"/>
        <w:jc w:val="both"/>
        <w:rPr>
          <w:rFonts w:ascii="Calibri" w:hAnsi="Calibri" w:cs="Calibri"/>
        </w:rPr>
      </w:pPr>
    </w:p>
    <w:p w:rsidR="00C5522D" w:rsidRPr="00C5522D" w:rsidRDefault="00C5522D" w:rsidP="000110C9">
      <w:pPr>
        <w:jc w:val="both"/>
        <w:rPr>
          <w:rFonts w:asciiTheme="minorHAnsi" w:hAnsiTheme="minorHAnsi"/>
        </w:rPr>
      </w:pPr>
      <w:r w:rsidRPr="00C5522D">
        <w:rPr>
          <w:rFonts w:asciiTheme="minorHAnsi" w:hAnsiTheme="minorHAnsi"/>
        </w:rPr>
        <w:t xml:space="preserve">Budynki Delegatury położone są na posesji ogrodzonej płotem wykonanym z paneli siatkowych oraz dwoma bramami wjazdowymi. Posesja UKE graniczy z zabudowaniami Ośrodka Telewizji Polskiej i </w:t>
      </w:r>
      <w:proofErr w:type="spellStart"/>
      <w:r w:rsidRPr="00C5522D">
        <w:rPr>
          <w:rFonts w:asciiTheme="minorHAnsi" w:hAnsiTheme="minorHAnsi"/>
        </w:rPr>
        <w:t>Emitel</w:t>
      </w:r>
      <w:proofErr w:type="spellEnd"/>
      <w:r w:rsidRPr="00C5522D">
        <w:rPr>
          <w:rFonts w:asciiTheme="minorHAnsi" w:hAnsiTheme="minorHAnsi"/>
        </w:rPr>
        <w:t xml:space="preserve"> w Siemianowicach Śląskich. Cały teren objęty jest ochroną fizyczną.</w:t>
      </w:r>
    </w:p>
    <w:p w:rsidR="00C5522D" w:rsidRPr="00C5522D" w:rsidRDefault="00C5522D" w:rsidP="000110C9">
      <w:pPr>
        <w:jc w:val="both"/>
        <w:rPr>
          <w:rFonts w:asciiTheme="minorHAnsi" w:hAnsiTheme="minorHAnsi"/>
        </w:rPr>
      </w:pPr>
      <w:r w:rsidRPr="00C5522D">
        <w:rPr>
          <w:rFonts w:asciiTheme="minorHAnsi" w:hAnsiTheme="minorHAnsi"/>
        </w:rPr>
        <w:t xml:space="preserve"> W skład Delegatury wchodzą dwa budynki. Pierwszy budynek administracyjny jest budynkiem dwukondygnacyjnym z tzw. przyziemiem, gdzie w górnej jego części znajdują się pomieszczenia biurowe oraz laboratorium, a w przyziemiu pomieszczenie, w którym przetwarza się informacje niejawne, archiwum, świetlica, pokój gościnny, pokój socjalny, magazyn wraz z centralą telefoniczną oraz pomieszczenie z przyłączem wody z zaworem do budynku.</w:t>
      </w:r>
    </w:p>
    <w:p w:rsidR="00C5522D" w:rsidRPr="00C5522D" w:rsidRDefault="00C5522D" w:rsidP="000110C9">
      <w:pPr>
        <w:jc w:val="both"/>
        <w:rPr>
          <w:rFonts w:asciiTheme="minorHAnsi" w:hAnsiTheme="minorHAnsi"/>
        </w:rPr>
      </w:pPr>
      <w:r w:rsidRPr="00C5522D">
        <w:rPr>
          <w:rFonts w:asciiTheme="minorHAnsi" w:hAnsiTheme="minorHAnsi"/>
        </w:rPr>
        <w:t xml:space="preserve"> Budynek </w:t>
      </w:r>
      <w:proofErr w:type="spellStart"/>
      <w:r w:rsidRPr="00C5522D">
        <w:rPr>
          <w:rFonts w:asciiTheme="minorHAnsi" w:hAnsiTheme="minorHAnsi"/>
        </w:rPr>
        <w:t>administracyjno</w:t>
      </w:r>
      <w:proofErr w:type="spellEnd"/>
      <w:r w:rsidRPr="00C5522D">
        <w:rPr>
          <w:rFonts w:asciiTheme="minorHAnsi" w:hAnsiTheme="minorHAnsi"/>
        </w:rPr>
        <w:t xml:space="preserve"> techniczny jest budynkiem parterowym w części podpiwniczonym. Znajdują się w nim pomieszczenia biurowe, Centrum Przetwarzania Danych Platformy </w:t>
      </w:r>
      <w:proofErr w:type="spellStart"/>
      <w:r w:rsidRPr="00C5522D">
        <w:rPr>
          <w:rFonts w:asciiTheme="minorHAnsi" w:hAnsiTheme="minorHAnsi"/>
        </w:rPr>
        <w:t>Lokalizacyjno</w:t>
      </w:r>
      <w:proofErr w:type="spellEnd"/>
      <w:r w:rsidRPr="00C5522D">
        <w:rPr>
          <w:rFonts w:asciiTheme="minorHAnsi" w:hAnsiTheme="minorHAnsi"/>
        </w:rPr>
        <w:t xml:space="preserve"> Informacyjnej Centralnej Bazy Danych, pomieszczenia laboratoryjne, warsztat z myjnią samochodową, garaże oraz w części piwnicznej magazyny, wymiennik ciepła, przyłącze wody z zaworem.</w:t>
      </w:r>
    </w:p>
    <w:p w:rsidR="00C5522D" w:rsidRPr="00C5522D" w:rsidRDefault="00C5522D" w:rsidP="000110C9">
      <w:pPr>
        <w:jc w:val="both"/>
        <w:rPr>
          <w:rFonts w:asciiTheme="minorHAnsi" w:hAnsiTheme="minorHAnsi"/>
        </w:rPr>
      </w:pPr>
      <w:r w:rsidRPr="00936D49">
        <w:rPr>
          <w:rFonts w:asciiTheme="minorHAnsi" w:hAnsiTheme="minorHAnsi"/>
        </w:rPr>
        <w:t>W budynkach czas pracy dla pracowników Delegatury obowiązuje w godzinach 7</w:t>
      </w:r>
      <w:r w:rsidR="008F7CF6" w:rsidRPr="00936D49">
        <w:rPr>
          <w:rFonts w:asciiTheme="minorHAnsi" w:hAnsiTheme="minorHAnsi"/>
        </w:rPr>
        <w:t>.</w:t>
      </w:r>
      <w:r w:rsidRPr="00936D49">
        <w:rPr>
          <w:rFonts w:asciiTheme="minorHAnsi" w:hAnsiTheme="minorHAnsi"/>
        </w:rPr>
        <w:t>00 – 17</w:t>
      </w:r>
      <w:r w:rsidR="008F7CF6" w:rsidRPr="00936D49">
        <w:rPr>
          <w:rFonts w:asciiTheme="minorHAnsi" w:hAnsiTheme="minorHAnsi"/>
        </w:rPr>
        <w:t>.</w:t>
      </w:r>
      <w:r w:rsidRPr="00936D49">
        <w:rPr>
          <w:rFonts w:asciiTheme="minorHAnsi" w:hAnsiTheme="minorHAnsi"/>
        </w:rPr>
        <w:t>00</w:t>
      </w:r>
      <w:r w:rsidR="008F7CF6" w:rsidRPr="00936D49">
        <w:rPr>
          <w:rFonts w:asciiTheme="minorHAnsi" w:hAnsiTheme="minorHAnsi"/>
        </w:rPr>
        <w:t>,</w:t>
      </w:r>
      <w:r w:rsidRPr="00936D49">
        <w:rPr>
          <w:rFonts w:asciiTheme="minorHAnsi" w:hAnsiTheme="minorHAnsi"/>
        </w:rPr>
        <w:t xml:space="preserve"> natomiast dla pracowników PLI CBD i ochrony całodobowy</w:t>
      </w:r>
      <w:r w:rsidR="008F7CF6" w:rsidRPr="00936D49">
        <w:rPr>
          <w:rFonts w:asciiTheme="minorHAnsi" w:hAnsiTheme="minorHAnsi"/>
        </w:rPr>
        <w:t>.</w:t>
      </w:r>
    </w:p>
    <w:p w:rsidR="00C5522D" w:rsidRPr="00C5522D" w:rsidRDefault="00C5522D" w:rsidP="000110C9">
      <w:pPr>
        <w:jc w:val="both"/>
        <w:rPr>
          <w:rFonts w:asciiTheme="minorHAnsi" w:hAnsiTheme="minorHAnsi"/>
        </w:rPr>
      </w:pPr>
      <w:r w:rsidRPr="00C5522D">
        <w:rPr>
          <w:rFonts w:asciiTheme="minorHAnsi" w:hAnsiTheme="minorHAnsi"/>
        </w:rPr>
        <w:t>Łączna powierzchnia budynku  administracyjnego podlegająca sprzątaniu ok. 422,50 m</w:t>
      </w:r>
      <w:r w:rsidRPr="00C5522D">
        <w:rPr>
          <w:rFonts w:asciiTheme="minorHAnsi" w:hAnsiTheme="minorHAnsi"/>
          <w:vertAlign w:val="superscript"/>
        </w:rPr>
        <w:t>2</w:t>
      </w:r>
      <w:r w:rsidRPr="00C5522D">
        <w:rPr>
          <w:rFonts w:asciiTheme="minorHAnsi" w:hAnsiTheme="minorHAnsi"/>
        </w:rPr>
        <w:t>.</w:t>
      </w:r>
    </w:p>
    <w:p w:rsidR="00C5522D" w:rsidRPr="00C5522D" w:rsidRDefault="00C5522D" w:rsidP="000110C9">
      <w:pPr>
        <w:jc w:val="both"/>
        <w:rPr>
          <w:rFonts w:asciiTheme="minorHAnsi" w:hAnsiTheme="minorHAnsi"/>
        </w:rPr>
      </w:pPr>
      <w:r w:rsidRPr="00C5522D">
        <w:rPr>
          <w:rFonts w:asciiTheme="minorHAnsi" w:hAnsiTheme="minorHAnsi"/>
        </w:rPr>
        <w:t xml:space="preserve">Łączna powierzchnia budynku </w:t>
      </w:r>
      <w:proofErr w:type="spellStart"/>
      <w:r w:rsidRPr="00C5522D">
        <w:rPr>
          <w:rFonts w:asciiTheme="minorHAnsi" w:hAnsiTheme="minorHAnsi"/>
        </w:rPr>
        <w:t>administracyjno</w:t>
      </w:r>
      <w:proofErr w:type="spellEnd"/>
      <w:r w:rsidRPr="00C5522D">
        <w:rPr>
          <w:rFonts w:asciiTheme="minorHAnsi" w:hAnsiTheme="minorHAnsi"/>
        </w:rPr>
        <w:t xml:space="preserve"> technicznym  podlegająca sprzątaniu                    ok. 700,00 m</w:t>
      </w:r>
      <w:r w:rsidRPr="00C5522D">
        <w:rPr>
          <w:rFonts w:asciiTheme="minorHAnsi" w:hAnsiTheme="minorHAnsi"/>
          <w:vertAlign w:val="superscript"/>
        </w:rPr>
        <w:t>2</w:t>
      </w:r>
      <w:r w:rsidRPr="00C5522D">
        <w:rPr>
          <w:rFonts w:asciiTheme="minorHAnsi" w:hAnsiTheme="minorHAnsi"/>
        </w:rPr>
        <w:t>.</w:t>
      </w:r>
    </w:p>
    <w:p w:rsidR="00C5522D" w:rsidRPr="00C5522D" w:rsidRDefault="00C5522D" w:rsidP="000110C9">
      <w:pPr>
        <w:jc w:val="both"/>
        <w:rPr>
          <w:rFonts w:asciiTheme="minorHAnsi" w:hAnsiTheme="minorHAnsi"/>
        </w:rPr>
      </w:pPr>
      <w:r w:rsidRPr="00C5522D">
        <w:rPr>
          <w:rFonts w:asciiTheme="minorHAnsi" w:hAnsiTheme="minorHAnsi"/>
        </w:rPr>
        <w:t>Łączna powierzchnia ok. 1200,00 m</w:t>
      </w:r>
      <w:r w:rsidRPr="00C5522D">
        <w:rPr>
          <w:rFonts w:asciiTheme="minorHAnsi" w:hAnsiTheme="minorHAnsi"/>
          <w:vertAlign w:val="superscript"/>
        </w:rPr>
        <w:t>2</w:t>
      </w:r>
      <w:r w:rsidRPr="00C5522D">
        <w:rPr>
          <w:rFonts w:asciiTheme="minorHAnsi" w:hAnsiTheme="minorHAnsi"/>
        </w:rPr>
        <w:t>.</w:t>
      </w:r>
    </w:p>
    <w:p w:rsidR="00C5522D" w:rsidRPr="00C5522D" w:rsidRDefault="00C5522D" w:rsidP="00C5522D">
      <w:pPr>
        <w:ind w:left="360"/>
        <w:jc w:val="both"/>
        <w:rPr>
          <w:rFonts w:asciiTheme="minorHAnsi" w:hAnsiTheme="minorHAnsi" w:cs="Calibri"/>
        </w:rPr>
      </w:pPr>
    </w:p>
    <w:p w:rsidR="002132E3" w:rsidRPr="00AF18C6" w:rsidRDefault="00AF18C6" w:rsidP="00AF18C6">
      <w:pPr>
        <w:rPr>
          <w:rFonts w:asciiTheme="minorHAnsi" w:hAnsiTheme="minorHAnsi"/>
        </w:rPr>
      </w:pPr>
      <w:r w:rsidRPr="00AF18C6">
        <w:rPr>
          <w:rFonts w:asciiTheme="minorHAnsi" w:hAnsiTheme="minorHAnsi"/>
        </w:rPr>
        <w:t xml:space="preserve">Pomieszczenia biurowe objęte usługą sprzątania w </w:t>
      </w:r>
      <w:r w:rsidRPr="00AF18C6">
        <w:rPr>
          <w:rFonts w:asciiTheme="minorHAnsi" w:hAnsiTheme="minorHAnsi"/>
          <w:b/>
        </w:rPr>
        <w:t>budynku</w:t>
      </w:r>
      <w:r w:rsidRPr="00AF18C6">
        <w:rPr>
          <w:rFonts w:asciiTheme="minorHAnsi" w:hAnsiTheme="minorHAnsi"/>
        </w:rPr>
        <w:t xml:space="preserve"> </w:t>
      </w:r>
      <w:r w:rsidR="002132E3" w:rsidRPr="00883CCA">
        <w:rPr>
          <w:rFonts w:asciiTheme="minorHAnsi" w:hAnsiTheme="minorHAnsi"/>
          <w:b/>
        </w:rPr>
        <w:t>administracyjny</w:t>
      </w:r>
      <w:r>
        <w:rPr>
          <w:rFonts w:asciiTheme="minorHAnsi" w:hAnsiTheme="minorHAnsi"/>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600"/>
        <w:gridCol w:w="2545"/>
        <w:gridCol w:w="1486"/>
        <w:gridCol w:w="1773"/>
      </w:tblGrid>
      <w:tr w:rsidR="002132E3" w:rsidRPr="00883CCA" w:rsidTr="00AB63A9">
        <w:trPr>
          <w:cantSplit/>
          <w:trHeight w:val="679"/>
        </w:trPr>
        <w:tc>
          <w:tcPr>
            <w:tcW w:w="602"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lastRenderedPageBreak/>
              <w:t>L.p.</w:t>
            </w:r>
          </w:p>
        </w:tc>
        <w:tc>
          <w:tcPr>
            <w:tcW w:w="2714"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Rodzaj pomieszczenia</w:t>
            </w:r>
          </w:p>
        </w:tc>
        <w:tc>
          <w:tcPr>
            <w:tcW w:w="2684"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Rodzaj powierzchni</w:t>
            </w:r>
          </w:p>
        </w:tc>
        <w:tc>
          <w:tcPr>
            <w:tcW w:w="1486"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Ilość pomieszczeń</w:t>
            </w:r>
          </w:p>
        </w:tc>
        <w:tc>
          <w:tcPr>
            <w:tcW w:w="1801"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Powierzchnia łączna w m</w:t>
            </w:r>
            <w:r w:rsidRPr="00883CCA">
              <w:rPr>
                <w:rFonts w:asciiTheme="minorHAnsi" w:hAnsiTheme="minorHAnsi"/>
                <w:b/>
                <w:vertAlign w:val="superscript"/>
              </w:rPr>
              <w:t>2</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 xml:space="preserve">Pomieszczenia biurowe </w:t>
            </w:r>
          </w:p>
        </w:tc>
        <w:tc>
          <w:tcPr>
            <w:tcW w:w="2684" w:type="dxa"/>
          </w:tcPr>
          <w:p w:rsidR="002132E3" w:rsidRPr="00883CCA" w:rsidRDefault="002132E3" w:rsidP="00AB63A9">
            <w:pPr>
              <w:rPr>
                <w:rFonts w:asciiTheme="minorHAnsi" w:hAnsiTheme="minorHAnsi"/>
              </w:rPr>
            </w:pPr>
            <w:r w:rsidRPr="00883CCA">
              <w:rPr>
                <w:rFonts w:asciiTheme="minorHAnsi" w:hAnsiTheme="minorHAnsi"/>
              </w:rPr>
              <w:t>Panele PCV</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4</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102,0</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Pomieszczenie biurowe</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3</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57,5</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Pomieszczenia sanitarne</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7</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24,0</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Ciągi komunikacyjne</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2</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95,0</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Świetlica</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1</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24,0</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Magazyn</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1</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24,5</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Pokój gościnny</w:t>
            </w:r>
          </w:p>
        </w:tc>
        <w:tc>
          <w:tcPr>
            <w:tcW w:w="2684" w:type="dxa"/>
          </w:tcPr>
          <w:p w:rsidR="002132E3" w:rsidRPr="00883CCA" w:rsidRDefault="002132E3" w:rsidP="00AB63A9">
            <w:pPr>
              <w:rPr>
                <w:rFonts w:asciiTheme="minorHAnsi" w:hAnsiTheme="minorHAnsi"/>
              </w:rPr>
            </w:pPr>
            <w:r w:rsidRPr="00883CCA">
              <w:rPr>
                <w:rFonts w:asciiTheme="minorHAnsi" w:hAnsiTheme="minorHAnsi"/>
              </w:rPr>
              <w:t>Wykładzina dywanowa</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1</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24,5</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Pomieszczenia biurowe</w:t>
            </w:r>
          </w:p>
        </w:tc>
        <w:tc>
          <w:tcPr>
            <w:tcW w:w="2684" w:type="dxa"/>
          </w:tcPr>
          <w:p w:rsidR="002132E3" w:rsidRPr="00883CCA" w:rsidRDefault="002132E3" w:rsidP="00AB63A9">
            <w:pPr>
              <w:rPr>
                <w:rFonts w:asciiTheme="minorHAnsi" w:hAnsiTheme="minorHAnsi"/>
              </w:rPr>
            </w:pPr>
            <w:r w:rsidRPr="00883CCA">
              <w:rPr>
                <w:rFonts w:asciiTheme="minorHAnsi" w:hAnsiTheme="minorHAnsi"/>
              </w:rPr>
              <w:t>Panele</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3</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32,0</w:t>
            </w:r>
          </w:p>
        </w:tc>
      </w:tr>
      <w:tr w:rsidR="002132E3" w:rsidRPr="00883CCA" w:rsidTr="00AB63A9">
        <w:trPr>
          <w:cantSplit/>
        </w:trPr>
        <w:tc>
          <w:tcPr>
            <w:tcW w:w="602" w:type="dxa"/>
          </w:tcPr>
          <w:p w:rsidR="002132E3" w:rsidRPr="00883CCA" w:rsidRDefault="002132E3" w:rsidP="00883CCA">
            <w:pPr>
              <w:numPr>
                <w:ilvl w:val="0"/>
                <w:numId w:val="3"/>
              </w:numPr>
              <w:ind w:left="470" w:hanging="357"/>
              <w:jc w:val="both"/>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Pomieszczenia biurowe</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2</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39,0</w:t>
            </w:r>
          </w:p>
        </w:tc>
      </w:tr>
      <w:tr w:rsidR="002132E3" w:rsidRPr="00883CCA" w:rsidTr="00AB63A9">
        <w:trPr>
          <w:cantSplit/>
        </w:trPr>
        <w:tc>
          <w:tcPr>
            <w:tcW w:w="602" w:type="dxa"/>
          </w:tcPr>
          <w:p w:rsidR="002132E3" w:rsidRPr="00883CCA" w:rsidRDefault="002132E3" w:rsidP="00883CCA">
            <w:pPr>
              <w:numPr>
                <w:ilvl w:val="0"/>
                <w:numId w:val="3"/>
              </w:numPr>
              <w:ind w:left="470" w:hanging="357"/>
              <w:jc w:val="center"/>
              <w:rPr>
                <w:rFonts w:asciiTheme="minorHAnsi" w:hAnsiTheme="minorHAnsi"/>
              </w:rPr>
            </w:pPr>
          </w:p>
        </w:tc>
        <w:tc>
          <w:tcPr>
            <w:tcW w:w="6884" w:type="dxa"/>
            <w:gridSpan w:val="3"/>
          </w:tcPr>
          <w:p w:rsidR="002132E3" w:rsidRPr="00883CCA" w:rsidRDefault="002132E3" w:rsidP="00AB63A9">
            <w:pPr>
              <w:jc w:val="right"/>
              <w:rPr>
                <w:rFonts w:asciiTheme="minorHAnsi" w:hAnsiTheme="minorHAnsi"/>
              </w:rPr>
            </w:pPr>
            <w:r w:rsidRPr="00883CCA">
              <w:rPr>
                <w:rFonts w:asciiTheme="minorHAnsi" w:hAnsiTheme="minorHAnsi"/>
              </w:rPr>
              <w:t>Razem:</w:t>
            </w:r>
          </w:p>
        </w:tc>
        <w:tc>
          <w:tcPr>
            <w:tcW w:w="1801" w:type="dxa"/>
          </w:tcPr>
          <w:p w:rsidR="002132E3" w:rsidRPr="00883CCA" w:rsidRDefault="002132E3" w:rsidP="00AB63A9">
            <w:pPr>
              <w:jc w:val="center"/>
              <w:rPr>
                <w:rFonts w:asciiTheme="minorHAnsi" w:hAnsiTheme="minorHAnsi"/>
                <w:b/>
              </w:rPr>
            </w:pPr>
            <w:r w:rsidRPr="00883CCA">
              <w:rPr>
                <w:rFonts w:asciiTheme="minorHAnsi" w:hAnsiTheme="minorHAnsi"/>
                <w:b/>
              </w:rPr>
              <w:t>422,5</w:t>
            </w:r>
          </w:p>
        </w:tc>
      </w:tr>
    </w:tbl>
    <w:p w:rsidR="002132E3" w:rsidRPr="00883CCA" w:rsidRDefault="002132E3" w:rsidP="002132E3">
      <w:pPr>
        <w:rPr>
          <w:rFonts w:asciiTheme="minorHAnsi" w:hAnsiTheme="minorHAnsi"/>
        </w:rPr>
      </w:pPr>
    </w:p>
    <w:p w:rsidR="002132E3" w:rsidRPr="00883CCA" w:rsidRDefault="00AF18C6" w:rsidP="000110C9">
      <w:pPr>
        <w:jc w:val="both"/>
        <w:rPr>
          <w:rFonts w:asciiTheme="minorHAnsi" w:hAnsiTheme="minorHAnsi"/>
          <w:b/>
        </w:rPr>
      </w:pPr>
      <w:r w:rsidRPr="00AF18C6">
        <w:rPr>
          <w:rFonts w:asciiTheme="minorHAnsi" w:hAnsiTheme="minorHAnsi"/>
        </w:rPr>
        <w:t>Pomieszczenia biurowe objęte usługą sprzątania w</w:t>
      </w:r>
      <w:r w:rsidRPr="00AF18C6">
        <w:rPr>
          <w:rFonts w:asciiTheme="minorHAnsi" w:hAnsiTheme="minorHAnsi"/>
          <w:b/>
        </w:rPr>
        <w:t xml:space="preserve"> budynku</w:t>
      </w:r>
      <w:r w:rsidR="002132E3" w:rsidRPr="00883CCA">
        <w:rPr>
          <w:rFonts w:asciiTheme="minorHAnsi" w:hAnsiTheme="minorHAnsi"/>
          <w:b/>
        </w:rPr>
        <w:t xml:space="preserve"> </w:t>
      </w:r>
      <w:proofErr w:type="spellStart"/>
      <w:r w:rsidR="002132E3" w:rsidRPr="00883CCA">
        <w:rPr>
          <w:rFonts w:asciiTheme="minorHAnsi" w:hAnsiTheme="minorHAnsi"/>
          <w:b/>
        </w:rPr>
        <w:t>Administracyjno</w:t>
      </w:r>
      <w:proofErr w:type="spellEnd"/>
      <w:r w:rsidR="002132E3" w:rsidRPr="00883CCA">
        <w:rPr>
          <w:rFonts w:asciiTheme="minorHAnsi" w:hAnsiTheme="minorHAnsi"/>
          <w:b/>
        </w:rPr>
        <w:t xml:space="preserve"> Techniczny</w:t>
      </w:r>
      <w:r>
        <w:rPr>
          <w:rFonts w:asciiTheme="minorHAnsi" w:hAnsiTheme="minorHAnsi"/>
          <w:b/>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600"/>
        <w:gridCol w:w="2545"/>
        <w:gridCol w:w="1486"/>
        <w:gridCol w:w="1773"/>
      </w:tblGrid>
      <w:tr w:rsidR="002132E3" w:rsidRPr="00883CCA" w:rsidTr="00AB63A9">
        <w:trPr>
          <w:cantSplit/>
        </w:trPr>
        <w:tc>
          <w:tcPr>
            <w:tcW w:w="602"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L.p.</w:t>
            </w:r>
          </w:p>
        </w:tc>
        <w:tc>
          <w:tcPr>
            <w:tcW w:w="2714"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Rodzaj pomieszczenia</w:t>
            </w:r>
          </w:p>
        </w:tc>
        <w:tc>
          <w:tcPr>
            <w:tcW w:w="2684"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Rodzaj powierzchni</w:t>
            </w:r>
          </w:p>
        </w:tc>
        <w:tc>
          <w:tcPr>
            <w:tcW w:w="1486"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Ilość pomieszczeń</w:t>
            </w:r>
          </w:p>
        </w:tc>
        <w:tc>
          <w:tcPr>
            <w:tcW w:w="1801"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Powierzchnia łączna w m</w:t>
            </w:r>
            <w:r w:rsidRPr="00883CCA">
              <w:rPr>
                <w:rFonts w:asciiTheme="minorHAnsi" w:hAnsiTheme="minorHAnsi"/>
                <w:b/>
                <w:vertAlign w:val="superscript"/>
              </w:rPr>
              <w:t>2</w:t>
            </w:r>
          </w:p>
        </w:tc>
      </w:tr>
      <w:tr w:rsidR="002132E3" w:rsidRPr="00883CCA" w:rsidTr="00AB63A9">
        <w:trPr>
          <w:cantSplit/>
        </w:trPr>
        <w:tc>
          <w:tcPr>
            <w:tcW w:w="602" w:type="dxa"/>
          </w:tcPr>
          <w:p w:rsidR="002132E3" w:rsidRPr="00883CCA" w:rsidRDefault="002132E3" w:rsidP="00883CCA">
            <w:pPr>
              <w:pStyle w:val="Akapitzlist"/>
              <w:numPr>
                <w:ilvl w:val="0"/>
                <w:numId w:val="3"/>
              </w:numPr>
              <w:overflowPunct/>
              <w:autoSpaceDE/>
              <w:autoSpaceDN/>
              <w:adjustRightInd/>
              <w:jc w:val="both"/>
              <w:textAlignment w:val="auto"/>
              <w:rPr>
                <w:rFonts w:asciiTheme="minorHAnsi" w:hAnsiTheme="minorHAnsi"/>
                <w:szCs w:val="24"/>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Pomieszczenia biurowe</w:t>
            </w:r>
          </w:p>
        </w:tc>
        <w:tc>
          <w:tcPr>
            <w:tcW w:w="2684" w:type="dxa"/>
          </w:tcPr>
          <w:p w:rsidR="002132E3" w:rsidRPr="00883CCA" w:rsidRDefault="002132E3" w:rsidP="00AB63A9">
            <w:pPr>
              <w:rPr>
                <w:rFonts w:asciiTheme="minorHAnsi" w:hAnsiTheme="minorHAnsi"/>
              </w:rPr>
            </w:pPr>
            <w:r w:rsidRPr="00883CCA">
              <w:rPr>
                <w:rFonts w:asciiTheme="minorHAnsi" w:hAnsiTheme="minorHAnsi"/>
              </w:rPr>
              <w:t>Panele</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1</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14,0</w:t>
            </w:r>
          </w:p>
        </w:tc>
      </w:tr>
      <w:tr w:rsidR="002132E3" w:rsidRPr="00883CCA" w:rsidTr="00AB63A9">
        <w:trPr>
          <w:cantSplit/>
        </w:trPr>
        <w:tc>
          <w:tcPr>
            <w:tcW w:w="602" w:type="dxa"/>
          </w:tcPr>
          <w:p w:rsidR="002132E3" w:rsidRPr="00883CCA" w:rsidRDefault="002132E3" w:rsidP="00883CCA">
            <w:pPr>
              <w:numPr>
                <w:ilvl w:val="0"/>
                <w:numId w:val="3"/>
              </w:numPr>
              <w:jc w:val="center"/>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Pomieszczenia biurowe</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7</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144,5</w:t>
            </w:r>
          </w:p>
        </w:tc>
      </w:tr>
      <w:tr w:rsidR="002132E3" w:rsidRPr="00883CCA" w:rsidTr="00AB63A9">
        <w:trPr>
          <w:cantSplit/>
        </w:trPr>
        <w:tc>
          <w:tcPr>
            <w:tcW w:w="602" w:type="dxa"/>
          </w:tcPr>
          <w:p w:rsidR="002132E3" w:rsidRPr="00883CCA" w:rsidRDefault="002132E3" w:rsidP="00883CCA">
            <w:pPr>
              <w:numPr>
                <w:ilvl w:val="0"/>
                <w:numId w:val="3"/>
              </w:numPr>
              <w:jc w:val="center"/>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Pomieszczenia sanitarne</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5</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18,5</w:t>
            </w:r>
          </w:p>
        </w:tc>
      </w:tr>
      <w:tr w:rsidR="002132E3" w:rsidRPr="00883CCA" w:rsidTr="00AB63A9">
        <w:trPr>
          <w:cantSplit/>
        </w:trPr>
        <w:tc>
          <w:tcPr>
            <w:tcW w:w="602" w:type="dxa"/>
          </w:tcPr>
          <w:p w:rsidR="002132E3" w:rsidRPr="00883CCA" w:rsidRDefault="002132E3" w:rsidP="00883CCA">
            <w:pPr>
              <w:numPr>
                <w:ilvl w:val="0"/>
                <w:numId w:val="3"/>
              </w:numPr>
              <w:jc w:val="center"/>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Ciągi komunikacyjne</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1</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92,0</w:t>
            </w:r>
          </w:p>
        </w:tc>
      </w:tr>
      <w:tr w:rsidR="002132E3" w:rsidRPr="00883CCA" w:rsidTr="00AB63A9">
        <w:trPr>
          <w:cantSplit/>
        </w:trPr>
        <w:tc>
          <w:tcPr>
            <w:tcW w:w="602" w:type="dxa"/>
          </w:tcPr>
          <w:p w:rsidR="002132E3" w:rsidRPr="00883CCA" w:rsidRDefault="002132E3" w:rsidP="00883CCA">
            <w:pPr>
              <w:numPr>
                <w:ilvl w:val="0"/>
                <w:numId w:val="3"/>
              </w:numPr>
              <w:jc w:val="center"/>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Pomieszczenia PLI CBD</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4</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78,0</w:t>
            </w:r>
          </w:p>
        </w:tc>
      </w:tr>
      <w:tr w:rsidR="002132E3" w:rsidRPr="00883CCA" w:rsidTr="00AB63A9">
        <w:trPr>
          <w:cantSplit/>
        </w:trPr>
        <w:tc>
          <w:tcPr>
            <w:tcW w:w="602" w:type="dxa"/>
          </w:tcPr>
          <w:p w:rsidR="002132E3" w:rsidRPr="00883CCA" w:rsidRDefault="002132E3" w:rsidP="00883CCA">
            <w:pPr>
              <w:numPr>
                <w:ilvl w:val="0"/>
                <w:numId w:val="3"/>
              </w:numPr>
              <w:jc w:val="center"/>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Pomieszczenia PLI CBD</w:t>
            </w:r>
          </w:p>
        </w:tc>
        <w:tc>
          <w:tcPr>
            <w:tcW w:w="2684" w:type="dxa"/>
          </w:tcPr>
          <w:p w:rsidR="002132E3" w:rsidRPr="00883CCA" w:rsidRDefault="002132E3" w:rsidP="00AB63A9">
            <w:pPr>
              <w:rPr>
                <w:rFonts w:asciiTheme="minorHAnsi" w:hAnsiTheme="minorHAnsi"/>
              </w:rPr>
            </w:pPr>
            <w:r w:rsidRPr="00883CCA">
              <w:rPr>
                <w:rFonts w:asciiTheme="minorHAnsi" w:hAnsiTheme="minorHAnsi"/>
              </w:rPr>
              <w:t>Panele laminowane</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6</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150,0</w:t>
            </w:r>
          </w:p>
        </w:tc>
      </w:tr>
      <w:tr w:rsidR="002132E3" w:rsidRPr="00883CCA" w:rsidTr="00AB63A9">
        <w:trPr>
          <w:cantSplit/>
        </w:trPr>
        <w:tc>
          <w:tcPr>
            <w:tcW w:w="602" w:type="dxa"/>
          </w:tcPr>
          <w:p w:rsidR="002132E3" w:rsidRPr="00883CCA" w:rsidRDefault="002132E3" w:rsidP="00883CCA">
            <w:pPr>
              <w:numPr>
                <w:ilvl w:val="0"/>
                <w:numId w:val="3"/>
              </w:numPr>
              <w:jc w:val="center"/>
              <w:rPr>
                <w:rFonts w:asciiTheme="minorHAnsi" w:hAnsiTheme="minorHAnsi"/>
              </w:rPr>
            </w:pPr>
          </w:p>
        </w:tc>
        <w:tc>
          <w:tcPr>
            <w:tcW w:w="2714" w:type="dxa"/>
          </w:tcPr>
          <w:p w:rsidR="002132E3" w:rsidRPr="00883CCA" w:rsidRDefault="002132E3" w:rsidP="00AB63A9">
            <w:pPr>
              <w:rPr>
                <w:rFonts w:asciiTheme="minorHAnsi" w:hAnsiTheme="minorHAnsi"/>
              </w:rPr>
            </w:pPr>
            <w:r w:rsidRPr="00883CCA">
              <w:rPr>
                <w:rFonts w:asciiTheme="minorHAnsi" w:hAnsiTheme="minorHAnsi"/>
              </w:rPr>
              <w:t>Magazyny -warsztat</w:t>
            </w:r>
          </w:p>
        </w:tc>
        <w:tc>
          <w:tcPr>
            <w:tcW w:w="2684" w:type="dxa"/>
          </w:tcPr>
          <w:p w:rsidR="002132E3" w:rsidRPr="00883CCA" w:rsidRDefault="002132E3" w:rsidP="00AB63A9">
            <w:pPr>
              <w:rPr>
                <w:rFonts w:asciiTheme="minorHAnsi" w:hAnsiTheme="minorHAnsi"/>
              </w:rPr>
            </w:pPr>
            <w:r w:rsidRPr="00883CCA">
              <w:rPr>
                <w:rFonts w:asciiTheme="minorHAnsi" w:hAnsiTheme="minorHAnsi"/>
              </w:rPr>
              <w:t>Kafelki</w:t>
            </w:r>
          </w:p>
        </w:tc>
        <w:tc>
          <w:tcPr>
            <w:tcW w:w="1486" w:type="dxa"/>
          </w:tcPr>
          <w:p w:rsidR="002132E3" w:rsidRPr="00883CCA" w:rsidRDefault="002132E3" w:rsidP="00AB63A9">
            <w:pPr>
              <w:jc w:val="center"/>
              <w:rPr>
                <w:rFonts w:asciiTheme="minorHAnsi" w:hAnsiTheme="minorHAnsi"/>
              </w:rPr>
            </w:pPr>
            <w:r w:rsidRPr="00883CCA">
              <w:rPr>
                <w:rFonts w:asciiTheme="minorHAnsi" w:hAnsiTheme="minorHAnsi"/>
              </w:rPr>
              <w:t>7</w:t>
            </w:r>
          </w:p>
        </w:tc>
        <w:tc>
          <w:tcPr>
            <w:tcW w:w="1801" w:type="dxa"/>
          </w:tcPr>
          <w:p w:rsidR="002132E3" w:rsidRPr="00883CCA" w:rsidRDefault="002132E3" w:rsidP="00AB63A9">
            <w:pPr>
              <w:jc w:val="center"/>
              <w:rPr>
                <w:rFonts w:asciiTheme="minorHAnsi" w:hAnsiTheme="minorHAnsi"/>
              </w:rPr>
            </w:pPr>
            <w:r w:rsidRPr="00883CCA">
              <w:rPr>
                <w:rFonts w:asciiTheme="minorHAnsi" w:hAnsiTheme="minorHAnsi"/>
              </w:rPr>
              <w:t>197,0</w:t>
            </w:r>
          </w:p>
        </w:tc>
      </w:tr>
      <w:tr w:rsidR="002132E3" w:rsidRPr="00883CCA" w:rsidTr="00AB63A9">
        <w:trPr>
          <w:cantSplit/>
        </w:trPr>
        <w:tc>
          <w:tcPr>
            <w:tcW w:w="602" w:type="dxa"/>
          </w:tcPr>
          <w:p w:rsidR="002132E3" w:rsidRPr="00883CCA" w:rsidRDefault="002132E3" w:rsidP="00883CCA">
            <w:pPr>
              <w:numPr>
                <w:ilvl w:val="0"/>
                <w:numId w:val="3"/>
              </w:numPr>
              <w:jc w:val="center"/>
              <w:rPr>
                <w:rFonts w:asciiTheme="minorHAnsi" w:hAnsiTheme="minorHAnsi"/>
              </w:rPr>
            </w:pPr>
          </w:p>
        </w:tc>
        <w:tc>
          <w:tcPr>
            <w:tcW w:w="6884" w:type="dxa"/>
            <w:gridSpan w:val="3"/>
          </w:tcPr>
          <w:p w:rsidR="002132E3" w:rsidRPr="00883CCA" w:rsidRDefault="002132E3" w:rsidP="00AB63A9">
            <w:pPr>
              <w:jc w:val="right"/>
              <w:rPr>
                <w:rFonts w:asciiTheme="minorHAnsi" w:hAnsiTheme="minorHAnsi"/>
              </w:rPr>
            </w:pPr>
            <w:r w:rsidRPr="00883CCA">
              <w:rPr>
                <w:rFonts w:asciiTheme="minorHAnsi" w:hAnsiTheme="minorHAnsi"/>
              </w:rPr>
              <w:t>Razem:</w:t>
            </w:r>
          </w:p>
        </w:tc>
        <w:tc>
          <w:tcPr>
            <w:tcW w:w="1801" w:type="dxa"/>
          </w:tcPr>
          <w:p w:rsidR="002132E3" w:rsidRPr="00883CCA" w:rsidRDefault="002132E3" w:rsidP="00AB63A9">
            <w:pPr>
              <w:jc w:val="center"/>
              <w:rPr>
                <w:rFonts w:asciiTheme="minorHAnsi" w:hAnsiTheme="minorHAnsi"/>
                <w:b/>
              </w:rPr>
            </w:pPr>
            <w:r w:rsidRPr="00883CCA">
              <w:rPr>
                <w:rFonts w:asciiTheme="minorHAnsi" w:hAnsiTheme="minorHAnsi"/>
                <w:b/>
              </w:rPr>
              <w:t>694,0</w:t>
            </w:r>
          </w:p>
        </w:tc>
      </w:tr>
    </w:tbl>
    <w:p w:rsidR="002132E3" w:rsidRPr="00883CCA" w:rsidRDefault="002132E3" w:rsidP="002132E3">
      <w:pPr>
        <w:rPr>
          <w:rFonts w:asciiTheme="minorHAnsi" w:hAnsiTheme="minorHAnsi"/>
        </w:rPr>
      </w:pPr>
    </w:p>
    <w:p w:rsidR="002132E3" w:rsidRPr="00883CCA" w:rsidRDefault="00AF18C6" w:rsidP="002132E3">
      <w:pPr>
        <w:jc w:val="center"/>
        <w:rPr>
          <w:rFonts w:asciiTheme="minorHAnsi" w:hAnsiTheme="minorHAnsi"/>
          <w:b/>
        </w:rPr>
      </w:pPr>
      <w:r>
        <w:rPr>
          <w:rFonts w:asciiTheme="minorHAnsi" w:hAnsiTheme="minorHAnsi"/>
          <w:b/>
        </w:rPr>
        <w:t xml:space="preserve">Razem </w:t>
      </w:r>
      <w:r w:rsidR="002132E3" w:rsidRPr="00883CCA">
        <w:rPr>
          <w:rFonts w:asciiTheme="minorHAnsi" w:hAnsiTheme="minorHAnsi"/>
          <w:b/>
        </w:rPr>
        <w:t>422,5 + 694,0  = 1116,5 m²</w:t>
      </w:r>
    </w:p>
    <w:p w:rsidR="002132E3" w:rsidRPr="00883CCA" w:rsidRDefault="002132E3" w:rsidP="002132E3">
      <w:pPr>
        <w:rPr>
          <w:rFonts w:asciiTheme="minorHAnsi" w:hAnsiTheme="minorHAnsi"/>
          <w:b/>
        </w:rPr>
      </w:pPr>
    </w:p>
    <w:p w:rsidR="002132E3" w:rsidRPr="00AF18C6" w:rsidRDefault="00AF18C6" w:rsidP="002132E3">
      <w:pPr>
        <w:rPr>
          <w:rFonts w:asciiTheme="minorHAnsi" w:hAnsiTheme="minorHAnsi"/>
        </w:rPr>
      </w:pPr>
      <w:r w:rsidRPr="00AF18C6">
        <w:rPr>
          <w:rFonts w:asciiTheme="minorHAnsi" w:hAnsiTheme="minorHAnsi"/>
        </w:rPr>
        <w:t>Przedmioty objęte usługą sprzątania w pomieszczeniach biurowych w budynkach</w:t>
      </w:r>
    </w:p>
    <w:p w:rsidR="002132E3" w:rsidRPr="00883CCA" w:rsidRDefault="002132E3" w:rsidP="002132E3">
      <w:pPr>
        <w:ind w:right="-285"/>
        <w:rPr>
          <w:rFonts w:asciiTheme="minorHAnsi" w:hAnsiTheme="minorHAnsi"/>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93"/>
        <w:gridCol w:w="889"/>
      </w:tblGrid>
      <w:tr w:rsidR="002132E3" w:rsidRPr="00883CCA" w:rsidTr="00AB63A9">
        <w:tc>
          <w:tcPr>
            <w:tcW w:w="648"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L.p.</w:t>
            </w:r>
          </w:p>
        </w:tc>
        <w:tc>
          <w:tcPr>
            <w:tcW w:w="5493"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Rodzaj</w:t>
            </w:r>
          </w:p>
        </w:tc>
        <w:tc>
          <w:tcPr>
            <w:tcW w:w="889" w:type="dxa"/>
            <w:vAlign w:val="center"/>
          </w:tcPr>
          <w:p w:rsidR="002132E3" w:rsidRPr="00883CCA" w:rsidRDefault="002132E3" w:rsidP="00AB63A9">
            <w:pPr>
              <w:jc w:val="center"/>
              <w:rPr>
                <w:rFonts w:asciiTheme="minorHAnsi" w:hAnsiTheme="minorHAnsi"/>
                <w:b/>
              </w:rPr>
            </w:pPr>
            <w:r w:rsidRPr="00883CCA">
              <w:rPr>
                <w:rFonts w:asciiTheme="minorHAnsi" w:hAnsiTheme="minorHAnsi"/>
                <w:b/>
              </w:rPr>
              <w:t>Liczba</w:t>
            </w:r>
          </w:p>
        </w:tc>
      </w:tr>
      <w:tr w:rsidR="002132E3" w:rsidRPr="00883CCA" w:rsidTr="00AB63A9">
        <w:tc>
          <w:tcPr>
            <w:tcW w:w="648" w:type="dxa"/>
          </w:tcPr>
          <w:p w:rsidR="002132E3" w:rsidRPr="00883CCA" w:rsidRDefault="002132E3" w:rsidP="00883CCA">
            <w:pPr>
              <w:numPr>
                <w:ilvl w:val="0"/>
                <w:numId w:val="3"/>
              </w:numPr>
              <w:jc w:val="both"/>
              <w:rPr>
                <w:rFonts w:asciiTheme="minorHAnsi" w:hAnsiTheme="minorHAnsi"/>
              </w:rPr>
            </w:pPr>
          </w:p>
        </w:tc>
        <w:tc>
          <w:tcPr>
            <w:tcW w:w="5493" w:type="dxa"/>
          </w:tcPr>
          <w:p w:rsidR="002132E3" w:rsidRPr="00883CCA" w:rsidRDefault="002132E3" w:rsidP="00AB63A9">
            <w:pPr>
              <w:rPr>
                <w:rFonts w:asciiTheme="minorHAnsi" w:hAnsiTheme="minorHAnsi"/>
              </w:rPr>
            </w:pPr>
            <w:r w:rsidRPr="00883CCA">
              <w:rPr>
                <w:rFonts w:asciiTheme="minorHAnsi" w:hAnsiTheme="minorHAnsi"/>
              </w:rPr>
              <w:t>umywalki z bateriami</w:t>
            </w:r>
          </w:p>
        </w:tc>
        <w:tc>
          <w:tcPr>
            <w:tcW w:w="889" w:type="dxa"/>
          </w:tcPr>
          <w:p w:rsidR="002132E3" w:rsidRPr="00883CCA" w:rsidRDefault="002132E3" w:rsidP="00AB63A9">
            <w:pPr>
              <w:jc w:val="center"/>
              <w:rPr>
                <w:rFonts w:asciiTheme="minorHAnsi" w:hAnsiTheme="minorHAnsi"/>
              </w:rPr>
            </w:pPr>
            <w:r w:rsidRPr="00883CCA">
              <w:rPr>
                <w:rFonts w:asciiTheme="minorHAnsi" w:hAnsiTheme="minorHAnsi"/>
              </w:rPr>
              <w:t>7</w:t>
            </w:r>
          </w:p>
        </w:tc>
      </w:tr>
      <w:tr w:rsidR="002132E3" w:rsidRPr="00883CCA" w:rsidTr="00AB63A9">
        <w:tc>
          <w:tcPr>
            <w:tcW w:w="648" w:type="dxa"/>
          </w:tcPr>
          <w:p w:rsidR="002132E3" w:rsidRPr="00883CCA" w:rsidRDefault="002132E3" w:rsidP="00883CCA">
            <w:pPr>
              <w:numPr>
                <w:ilvl w:val="0"/>
                <w:numId w:val="3"/>
              </w:numPr>
              <w:jc w:val="both"/>
              <w:rPr>
                <w:rFonts w:asciiTheme="minorHAnsi" w:hAnsiTheme="minorHAnsi"/>
              </w:rPr>
            </w:pPr>
          </w:p>
        </w:tc>
        <w:tc>
          <w:tcPr>
            <w:tcW w:w="5493" w:type="dxa"/>
          </w:tcPr>
          <w:p w:rsidR="002132E3" w:rsidRPr="00883CCA" w:rsidRDefault="002132E3" w:rsidP="00AB63A9">
            <w:pPr>
              <w:rPr>
                <w:rFonts w:asciiTheme="minorHAnsi" w:hAnsiTheme="minorHAnsi"/>
              </w:rPr>
            </w:pPr>
            <w:r w:rsidRPr="00883CCA">
              <w:rPr>
                <w:rFonts w:asciiTheme="minorHAnsi" w:hAnsiTheme="minorHAnsi"/>
              </w:rPr>
              <w:t>zlewozmywaki z baterią</w:t>
            </w:r>
          </w:p>
        </w:tc>
        <w:tc>
          <w:tcPr>
            <w:tcW w:w="889" w:type="dxa"/>
          </w:tcPr>
          <w:p w:rsidR="002132E3" w:rsidRPr="00883CCA" w:rsidRDefault="002132E3" w:rsidP="00AB63A9">
            <w:pPr>
              <w:ind w:right="180"/>
              <w:jc w:val="center"/>
              <w:rPr>
                <w:rFonts w:asciiTheme="minorHAnsi" w:hAnsiTheme="minorHAnsi"/>
              </w:rPr>
            </w:pPr>
            <w:r w:rsidRPr="00883CCA">
              <w:rPr>
                <w:rFonts w:asciiTheme="minorHAnsi" w:hAnsiTheme="minorHAnsi"/>
              </w:rPr>
              <w:t xml:space="preserve">    5</w:t>
            </w:r>
          </w:p>
        </w:tc>
      </w:tr>
      <w:tr w:rsidR="002132E3" w:rsidRPr="00883CCA" w:rsidTr="00AB63A9">
        <w:tc>
          <w:tcPr>
            <w:tcW w:w="648" w:type="dxa"/>
          </w:tcPr>
          <w:p w:rsidR="002132E3" w:rsidRPr="00883CCA" w:rsidRDefault="002132E3" w:rsidP="00883CCA">
            <w:pPr>
              <w:numPr>
                <w:ilvl w:val="0"/>
                <w:numId w:val="3"/>
              </w:numPr>
              <w:jc w:val="both"/>
              <w:rPr>
                <w:rFonts w:asciiTheme="minorHAnsi" w:hAnsiTheme="minorHAnsi"/>
              </w:rPr>
            </w:pPr>
          </w:p>
        </w:tc>
        <w:tc>
          <w:tcPr>
            <w:tcW w:w="5493" w:type="dxa"/>
          </w:tcPr>
          <w:p w:rsidR="002132E3" w:rsidRPr="00883CCA" w:rsidRDefault="002132E3" w:rsidP="00AB63A9">
            <w:pPr>
              <w:rPr>
                <w:rFonts w:asciiTheme="minorHAnsi" w:hAnsiTheme="minorHAnsi"/>
              </w:rPr>
            </w:pPr>
            <w:r w:rsidRPr="00883CCA">
              <w:rPr>
                <w:rFonts w:asciiTheme="minorHAnsi" w:hAnsiTheme="minorHAnsi"/>
              </w:rPr>
              <w:t>drzwi do pokoi biurowych i innych pomieszczeń</w:t>
            </w:r>
          </w:p>
        </w:tc>
        <w:tc>
          <w:tcPr>
            <w:tcW w:w="889" w:type="dxa"/>
          </w:tcPr>
          <w:p w:rsidR="002132E3" w:rsidRPr="00883CCA" w:rsidRDefault="002132E3" w:rsidP="00AB63A9">
            <w:pPr>
              <w:jc w:val="center"/>
              <w:rPr>
                <w:rFonts w:asciiTheme="minorHAnsi" w:hAnsiTheme="minorHAnsi"/>
              </w:rPr>
            </w:pPr>
            <w:r w:rsidRPr="00883CCA">
              <w:rPr>
                <w:rFonts w:asciiTheme="minorHAnsi" w:hAnsiTheme="minorHAnsi"/>
              </w:rPr>
              <w:t>51</w:t>
            </w:r>
          </w:p>
        </w:tc>
      </w:tr>
      <w:tr w:rsidR="002132E3" w:rsidRPr="00883CCA" w:rsidTr="00AB63A9">
        <w:tc>
          <w:tcPr>
            <w:tcW w:w="648" w:type="dxa"/>
          </w:tcPr>
          <w:p w:rsidR="002132E3" w:rsidRPr="00883CCA" w:rsidRDefault="002132E3" w:rsidP="00883CCA">
            <w:pPr>
              <w:numPr>
                <w:ilvl w:val="0"/>
                <w:numId w:val="3"/>
              </w:numPr>
              <w:jc w:val="both"/>
              <w:rPr>
                <w:rFonts w:asciiTheme="minorHAnsi" w:hAnsiTheme="minorHAnsi"/>
              </w:rPr>
            </w:pPr>
          </w:p>
        </w:tc>
        <w:tc>
          <w:tcPr>
            <w:tcW w:w="5493" w:type="dxa"/>
          </w:tcPr>
          <w:p w:rsidR="002132E3" w:rsidRPr="00883CCA" w:rsidRDefault="002132E3" w:rsidP="00AB63A9">
            <w:pPr>
              <w:rPr>
                <w:rFonts w:asciiTheme="minorHAnsi" w:hAnsiTheme="minorHAnsi"/>
              </w:rPr>
            </w:pPr>
            <w:r w:rsidRPr="00883CCA">
              <w:rPr>
                <w:rFonts w:asciiTheme="minorHAnsi" w:hAnsiTheme="minorHAnsi"/>
              </w:rPr>
              <w:t>drzwi i ściany oszklone na korytarzach, holu i innych pomieszczeniach</w:t>
            </w:r>
          </w:p>
        </w:tc>
        <w:tc>
          <w:tcPr>
            <w:tcW w:w="889" w:type="dxa"/>
          </w:tcPr>
          <w:p w:rsidR="002132E3" w:rsidRPr="00883CCA" w:rsidRDefault="002132E3" w:rsidP="00AB63A9">
            <w:pPr>
              <w:jc w:val="center"/>
              <w:rPr>
                <w:rFonts w:asciiTheme="minorHAnsi" w:hAnsiTheme="minorHAnsi"/>
              </w:rPr>
            </w:pPr>
            <w:r w:rsidRPr="00883CCA">
              <w:rPr>
                <w:rFonts w:asciiTheme="minorHAnsi" w:hAnsiTheme="minorHAnsi"/>
              </w:rPr>
              <w:t>9</w:t>
            </w:r>
          </w:p>
        </w:tc>
      </w:tr>
      <w:tr w:rsidR="002132E3" w:rsidRPr="00883CCA" w:rsidTr="00AB63A9">
        <w:tc>
          <w:tcPr>
            <w:tcW w:w="648" w:type="dxa"/>
          </w:tcPr>
          <w:p w:rsidR="002132E3" w:rsidRPr="00883CCA" w:rsidRDefault="002132E3" w:rsidP="00883CCA">
            <w:pPr>
              <w:pStyle w:val="Akapitzlist"/>
              <w:numPr>
                <w:ilvl w:val="0"/>
                <w:numId w:val="3"/>
              </w:numPr>
              <w:overflowPunct/>
              <w:autoSpaceDE/>
              <w:autoSpaceDN/>
              <w:adjustRightInd/>
              <w:jc w:val="center"/>
              <w:textAlignment w:val="auto"/>
              <w:rPr>
                <w:rFonts w:asciiTheme="minorHAnsi" w:hAnsiTheme="minorHAnsi"/>
                <w:szCs w:val="24"/>
              </w:rPr>
            </w:pPr>
          </w:p>
        </w:tc>
        <w:tc>
          <w:tcPr>
            <w:tcW w:w="5493" w:type="dxa"/>
          </w:tcPr>
          <w:p w:rsidR="002132E3" w:rsidRPr="00883CCA" w:rsidRDefault="002132E3" w:rsidP="00AB63A9">
            <w:pPr>
              <w:rPr>
                <w:rFonts w:asciiTheme="minorHAnsi" w:hAnsiTheme="minorHAnsi"/>
              </w:rPr>
            </w:pPr>
            <w:r w:rsidRPr="00883CCA">
              <w:rPr>
                <w:rFonts w:asciiTheme="minorHAnsi" w:hAnsiTheme="minorHAnsi"/>
              </w:rPr>
              <w:t>Okna plastikowe otwieralne</w:t>
            </w:r>
          </w:p>
        </w:tc>
        <w:tc>
          <w:tcPr>
            <w:tcW w:w="889" w:type="dxa"/>
          </w:tcPr>
          <w:p w:rsidR="002132E3" w:rsidRPr="00883CCA" w:rsidRDefault="002132E3" w:rsidP="00AB63A9">
            <w:pPr>
              <w:jc w:val="center"/>
              <w:rPr>
                <w:rFonts w:asciiTheme="minorHAnsi" w:hAnsiTheme="minorHAnsi"/>
              </w:rPr>
            </w:pPr>
            <w:r w:rsidRPr="00883CCA">
              <w:rPr>
                <w:rFonts w:asciiTheme="minorHAnsi" w:hAnsiTheme="minorHAnsi"/>
              </w:rPr>
              <w:t>62</w:t>
            </w:r>
          </w:p>
        </w:tc>
      </w:tr>
    </w:tbl>
    <w:p w:rsidR="002132E3" w:rsidRPr="00883CCA" w:rsidRDefault="002132E3" w:rsidP="002132E3">
      <w:pPr>
        <w:ind w:left="360"/>
        <w:jc w:val="both"/>
        <w:rPr>
          <w:rFonts w:ascii="Calibri" w:hAnsi="Calibri" w:cs="Calibri"/>
        </w:rPr>
      </w:pPr>
    </w:p>
    <w:p w:rsidR="00CD2DC4" w:rsidRPr="00883CCA" w:rsidRDefault="00CD2DC4" w:rsidP="000A52BD">
      <w:pPr>
        <w:jc w:val="both"/>
        <w:rPr>
          <w:rFonts w:ascii="Calibri" w:hAnsi="Calibri" w:cs="Calibri"/>
        </w:rPr>
      </w:pPr>
    </w:p>
    <w:p w:rsidR="007F4DDF" w:rsidRDefault="007F4DDF" w:rsidP="006418A0">
      <w:pPr>
        <w:jc w:val="both"/>
        <w:rPr>
          <w:rFonts w:ascii="Calibri" w:hAnsi="Calibri" w:cs="Calibri"/>
          <w:b/>
        </w:rPr>
      </w:pPr>
      <w:r w:rsidRPr="00883CCA">
        <w:rPr>
          <w:rFonts w:ascii="Calibri" w:hAnsi="Calibri" w:cs="Calibri"/>
          <w:b/>
        </w:rPr>
        <w:t>UWAGA: W celu prawidłowego opracowania oferty zaleca się przeprowadzenie wizji</w:t>
      </w:r>
      <w:r w:rsidR="00A254E8" w:rsidRPr="00883CCA">
        <w:rPr>
          <w:rFonts w:ascii="Calibri" w:hAnsi="Calibri" w:cs="Calibri"/>
          <w:b/>
        </w:rPr>
        <w:t xml:space="preserve"> </w:t>
      </w:r>
      <w:r w:rsidR="001540F5" w:rsidRPr="00883CCA">
        <w:rPr>
          <w:rFonts w:ascii="Calibri" w:hAnsi="Calibri" w:cs="Calibri"/>
          <w:b/>
        </w:rPr>
        <w:t>lokalnej budynków, których</w:t>
      </w:r>
      <w:r w:rsidRPr="00883CCA">
        <w:rPr>
          <w:rFonts w:ascii="Calibri" w:hAnsi="Calibri" w:cs="Calibri"/>
          <w:b/>
        </w:rPr>
        <w:t xml:space="preserve"> sprzątanie jest objęte zamówieniem.</w:t>
      </w:r>
    </w:p>
    <w:p w:rsidR="00606C54" w:rsidRPr="00606C54" w:rsidRDefault="00606C54" w:rsidP="006418A0">
      <w:pPr>
        <w:jc w:val="both"/>
        <w:rPr>
          <w:rFonts w:asciiTheme="minorHAnsi" w:hAnsiTheme="minorHAnsi" w:cstheme="minorHAnsi"/>
          <w:b/>
        </w:rPr>
      </w:pPr>
    </w:p>
    <w:p w:rsidR="00606C54" w:rsidRPr="00606C54" w:rsidRDefault="00606C54" w:rsidP="000110C9">
      <w:pPr>
        <w:jc w:val="both"/>
        <w:rPr>
          <w:rFonts w:asciiTheme="minorHAnsi" w:hAnsiTheme="minorHAnsi" w:cstheme="minorHAnsi"/>
          <w:u w:val="single"/>
        </w:rPr>
      </w:pPr>
      <w:r w:rsidRPr="00606C54">
        <w:rPr>
          <w:rFonts w:asciiTheme="minorHAnsi" w:hAnsiTheme="minorHAnsi" w:cstheme="minorHAnsi"/>
        </w:rPr>
        <w:lastRenderedPageBreak/>
        <w:t xml:space="preserve">Usługą utrzymania czystości objęta jest wyżej wymieniona powierzchnia przez następujący okres: </w:t>
      </w:r>
      <w:r w:rsidRPr="00606C54">
        <w:rPr>
          <w:rFonts w:asciiTheme="minorHAnsi" w:hAnsiTheme="minorHAnsi" w:cstheme="minorHAnsi"/>
          <w:u w:val="single"/>
        </w:rPr>
        <w:t xml:space="preserve">od 1 marca 2022 roku do </w:t>
      </w:r>
      <w:bookmarkStart w:id="0" w:name="_GoBack"/>
      <w:r w:rsidR="00565BC8" w:rsidRPr="00C91C8D">
        <w:rPr>
          <w:rFonts w:asciiTheme="minorHAnsi" w:hAnsiTheme="minorHAnsi" w:cstheme="minorHAnsi"/>
          <w:color w:val="FF0000"/>
          <w:u w:val="single"/>
        </w:rPr>
        <w:t>31 marca</w:t>
      </w:r>
      <w:r w:rsidR="00194C9B" w:rsidRPr="00C91C8D">
        <w:rPr>
          <w:rFonts w:asciiTheme="minorHAnsi" w:hAnsiTheme="minorHAnsi" w:cstheme="minorHAnsi"/>
          <w:color w:val="FF0000"/>
          <w:u w:val="single"/>
        </w:rPr>
        <w:t xml:space="preserve"> 2023 roku</w:t>
      </w:r>
      <w:r w:rsidR="00194C9B">
        <w:rPr>
          <w:rFonts w:asciiTheme="minorHAnsi" w:hAnsiTheme="minorHAnsi" w:cstheme="minorHAnsi"/>
          <w:u w:val="single"/>
        </w:rPr>
        <w:t xml:space="preserve"> </w:t>
      </w:r>
      <w:bookmarkEnd w:id="0"/>
      <w:r w:rsidR="00194C9B">
        <w:rPr>
          <w:rFonts w:asciiTheme="minorHAnsi" w:hAnsiTheme="minorHAnsi" w:cstheme="minorHAnsi"/>
          <w:u w:val="single"/>
        </w:rPr>
        <w:t>(13 miesięcy).</w:t>
      </w:r>
    </w:p>
    <w:p w:rsidR="00471C56" w:rsidRPr="00883CCA" w:rsidRDefault="00471C56" w:rsidP="006418A0">
      <w:pPr>
        <w:jc w:val="both"/>
        <w:rPr>
          <w:rFonts w:ascii="Calibri" w:hAnsi="Calibri" w:cs="Calibri"/>
          <w:b/>
        </w:rPr>
      </w:pPr>
    </w:p>
    <w:p w:rsidR="007F4DDF" w:rsidRPr="00883CCA" w:rsidRDefault="007F4DDF" w:rsidP="00883CCA">
      <w:pPr>
        <w:numPr>
          <w:ilvl w:val="0"/>
          <w:numId w:val="1"/>
        </w:numPr>
        <w:jc w:val="both"/>
        <w:rPr>
          <w:rFonts w:ascii="Calibri" w:hAnsi="Calibri" w:cs="Calibri"/>
        </w:rPr>
      </w:pPr>
      <w:r w:rsidRPr="00883CCA">
        <w:rPr>
          <w:rFonts w:ascii="Calibri" w:hAnsi="Calibri" w:cs="Calibri"/>
        </w:rPr>
        <w:t>Wymagania dotyczące Wykonawcy przyjmującego obowiązki sprzątania obiektu:</w:t>
      </w:r>
    </w:p>
    <w:p w:rsidR="007F4DDF" w:rsidRPr="00883CCA" w:rsidRDefault="007F4DDF" w:rsidP="00A83611">
      <w:pPr>
        <w:numPr>
          <w:ilvl w:val="0"/>
          <w:numId w:val="14"/>
        </w:numPr>
        <w:jc w:val="both"/>
        <w:rPr>
          <w:rFonts w:ascii="Calibri" w:hAnsi="Calibri" w:cs="Calibri"/>
        </w:rPr>
      </w:pPr>
      <w:r w:rsidRPr="00883CCA">
        <w:rPr>
          <w:rFonts w:ascii="Calibri" w:hAnsi="Calibri" w:cs="Calibri"/>
        </w:rPr>
        <w:t>Wykonawca zapewni w sposób profesjonalny, zachowując należytą staranność,</w:t>
      </w:r>
      <w:r w:rsidR="00A254E8" w:rsidRPr="00883CCA">
        <w:rPr>
          <w:rFonts w:ascii="Calibri" w:hAnsi="Calibri" w:cs="Calibri"/>
        </w:rPr>
        <w:t xml:space="preserve"> </w:t>
      </w:r>
      <w:r w:rsidRPr="00883CCA">
        <w:rPr>
          <w:rFonts w:ascii="Calibri" w:hAnsi="Calibri" w:cs="Calibri"/>
        </w:rPr>
        <w:t>wykonanie przedmiotu zamówienia.</w:t>
      </w:r>
    </w:p>
    <w:p w:rsidR="000C5859" w:rsidRPr="00883CCA" w:rsidRDefault="000C5859" w:rsidP="00A83611">
      <w:pPr>
        <w:numPr>
          <w:ilvl w:val="0"/>
          <w:numId w:val="14"/>
        </w:numPr>
        <w:jc w:val="both"/>
        <w:rPr>
          <w:rFonts w:ascii="Calibri" w:hAnsi="Calibri" w:cs="Calibri"/>
        </w:rPr>
      </w:pPr>
      <w:r w:rsidRPr="00883CCA">
        <w:rPr>
          <w:rFonts w:ascii="Calibri" w:hAnsi="Calibri" w:cs="Calibri"/>
        </w:rPr>
        <w:t>Wykonawca zobowiązany jest do wykonywania usługi sprzą</w:t>
      </w:r>
      <w:r w:rsidR="002132E3" w:rsidRPr="00883CCA">
        <w:rPr>
          <w:rFonts w:ascii="Calibri" w:hAnsi="Calibri" w:cs="Calibri"/>
        </w:rPr>
        <w:t>tania w godzinach pracy Urzędu.</w:t>
      </w:r>
    </w:p>
    <w:p w:rsidR="007F4DDF" w:rsidRPr="00883CCA" w:rsidRDefault="007F4DDF" w:rsidP="00A83611">
      <w:pPr>
        <w:numPr>
          <w:ilvl w:val="0"/>
          <w:numId w:val="14"/>
        </w:numPr>
        <w:jc w:val="both"/>
        <w:rPr>
          <w:rFonts w:ascii="Calibri" w:hAnsi="Calibri" w:cs="Calibri"/>
        </w:rPr>
      </w:pPr>
      <w:r w:rsidRPr="00883CCA">
        <w:rPr>
          <w:rFonts w:ascii="Calibri" w:hAnsi="Calibri" w:cs="Calibri"/>
        </w:rPr>
        <w:t>Wykonawca zapewni wykonywanie poleceń wydawanych przez upoważnionych</w:t>
      </w:r>
      <w:r w:rsidR="00A254E8" w:rsidRPr="00883CCA">
        <w:rPr>
          <w:rFonts w:ascii="Calibri" w:hAnsi="Calibri" w:cs="Calibri"/>
        </w:rPr>
        <w:t xml:space="preserve"> </w:t>
      </w:r>
      <w:r w:rsidRPr="00883CCA">
        <w:rPr>
          <w:rFonts w:ascii="Calibri" w:hAnsi="Calibri" w:cs="Calibri"/>
        </w:rPr>
        <w:t>pracowników Zamawiającego dotyczących utrzymania czystości i prawidłowego</w:t>
      </w:r>
      <w:r w:rsidR="00A254E8" w:rsidRPr="00883CCA">
        <w:rPr>
          <w:rFonts w:ascii="Calibri" w:hAnsi="Calibri" w:cs="Calibri"/>
        </w:rPr>
        <w:t xml:space="preserve"> </w:t>
      </w:r>
      <w:r w:rsidRPr="00883CCA">
        <w:rPr>
          <w:rFonts w:ascii="Calibri" w:hAnsi="Calibri" w:cs="Calibri"/>
        </w:rPr>
        <w:t>wykonania prac porządkowych.</w:t>
      </w:r>
    </w:p>
    <w:p w:rsidR="007F4DDF" w:rsidRPr="00883CCA" w:rsidRDefault="007F4DDF" w:rsidP="00A83611">
      <w:pPr>
        <w:numPr>
          <w:ilvl w:val="0"/>
          <w:numId w:val="14"/>
        </w:numPr>
        <w:jc w:val="both"/>
        <w:rPr>
          <w:rFonts w:ascii="Calibri" w:hAnsi="Calibri" w:cs="Calibri"/>
        </w:rPr>
      </w:pPr>
      <w:r w:rsidRPr="00883CCA">
        <w:rPr>
          <w:rFonts w:ascii="Calibri" w:hAnsi="Calibri" w:cs="Calibri"/>
        </w:rPr>
        <w:t>Wykonawca będzie wykonywał swoje obowiązki poprzez osoby posiadające odpowiednie</w:t>
      </w:r>
      <w:r w:rsidR="00A254E8" w:rsidRPr="00883CCA">
        <w:rPr>
          <w:rFonts w:ascii="Calibri" w:hAnsi="Calibri" w:cs="Calibri"/>
        </w:rPr>
        <w:t xml:space="preserve"> </w:t>
      </w:r>
      <w:r w:rsidRPr="00883CCA">
        <w:rPr>
          <w:rFonts w:ascii="Calibri" w:hAnsi="Calibri" w:cs="Calibri"/>
        </w:rPr>
        <w:t>umiejętności i doświadcz</w:t>
      </w:r>
      <w:r w:rsidR="000C5859" w:rsidRPr="00883CCA">
        <w:rPr>
          <w:rFonts w:ascii="Calibri" w:hAnsi="Calibri" w:cs="Calibri"/>
        </w:rPr>
        <w:t>enie zawodowe oraz wyposażone w </w:t>
      </w:r>
      <w:r w:rsidRPr="00883CCA">
        <w:rPr>
          <w:rFonts w:ascii="Calibri" w:hAnsi="Calibri" w:cs="Calibri"/>
        </w:rPr>
        <w:t>odpowiedni sprzęt umożliwiając</w:t>
      </w:r>
      <w:r w:rsidR="000C5859" w:rsidRPr="00883CCA">
        <w:rPr>
          <w:rFonts w:ascii="Calibri" w:hAnsi="Calibri" w:cs="Calibri"/>
        </w:rPr>
        <w:t>y</w:t>
      </w:r>
      <w:r w:rsidRPr="00883CCA">
        <w:rPr>
          <w:rFonts w:ascii="Calibri" w:hAnsi="Calibri" w:cs="Calibri"/>
        </w:rPr>
        <w:t xml:space="preserve"> realizację zamówienia.</w:t>
      </w:r>
    </w:p>
    <w:p w:rsidR="007F4DDF" w:rsidRPr="003B5EFA" w:rsidRDefault="007F4DDF" w:rsidP="00A83611">
      <w:pPr>
        <w:numPr>
          <w:ilvl w:val="0"/>
          <w:numId w:val="14"/>
        </w:numPr>
        <w:jc w:val="both"/>
        <w:rPr>
          <w:rFonts w:ascii="Calibri" w:hAnsi="Calibri" w:cs="Calibri"/>
        </w:rPr>
      </w:pPr>
      <w:r w:rsidRPr="003B5EFA">
        <w:rPr>
          <w:rFonts w:ascii="Calibri" w:hAnsi="Calibri" w:cs="Calibri"/>
        </w:rPr>
        <w:t>Wykonawca przed rozpoczęciem wykonania prac objętych zamówieniem przedstawi</w:t>
      </w:r>
      <w:r w:rsidR="00A254E8" w:rsidRPr="003B5EFA">
        <w:rPr>
          <w:rFonts w:ascii="Calibri" w:hAnsi="Calibri" w:cs="Calibri"/>
        </w:rPr>
        <w:t xml:space="preserve"> </w:t>
      </w:r>
      <w:r w:rsidRPr="003B5EFA">
        <w:rPr>
          <w:rFonts w:ascii="Calibri" w:hAnsi="Calibri" w:cs="Calibri"/>
        </w:rPr>
        <w:t>Zamawiającemu imienny wykaz pracowników zatrudnionych przy wykonywaniu</w:t>
      </w:r>
      <w:r w:rsidR="00A254E8" w:rsidRPr="003B5EFA">
        <w:rPr>
          <w:rFonts w:ascii="Calibri" w:hAnsi="Calibri" w:cs="Calibri"/>
        </w:rPr>
        <w:t xml:space="preserve"> </w:t>
      </w:r>
      <w:r w:rsidRPr="003B5EFA">
        <w:rPr>
          <w:rFonts w:ascii="Calibri" w:hAnsi="Calibri" w:cs="Calibri"/>
        </w:rPr>
        <w:t>zamówienia. Najpóźniej trzy dni przed każdą zmianą pracownika Wykonawca jest</w:t>
      </w:r>
      <w:r w:rsidR="00A254E8" w:rsidRPr="003B5EFA">
        <w:rPr>
          <w:rFonts w:ascii="Calibri" w:hAnsi="Calibri" w:cs="Calibri"/>
        </w:rPr>
        <w:t xml:space="preserve"> </w:t>
      </w:r>
      <w:r w:rsidRPr="003B5EFA">
        <w:rPr>
          <w:rFonts w:ascii="Calibri" w:hAnsi="Calibri" w:cs="Calibri"/>
        </w:rPr>
        <w:t>zobowiązany do przedłożenia Zamawiającemu aktualnej listy pracowników,</w:t>
      </w:r>
    </w:p>
    <w:p w:rsidR="003B5663" w:rsidRPr="003B5EFA" w:rsidRDefault="007F4DDF" w:rsidP="00A83611">
      <w:pPr>
        <w:numPr>
          <w:ilvl w:val="0"/>
          <w:numId w:val="14"/>
        </w:numPr>
        <w:jc w:val="both"/>
        <w:rPr>
          <w:rFonts w:ascii="Calibri" w:hAnsi="Calibri" w:cs="Calibri"/>
        </w:rPr>
      </w:pPr>
      <w:r w:rsidRPr="003B5EFA">
        <w:rPr>
          <w:rFonts w:ascii="Calibri" w:hAnsi="Calibri" w:cs="Calibri"/>
        </w:rPr>
        <w:t>Pracownicy wykonujący czynności sprzątające na terenie obiektu Zamawiającego nie</w:t>
      </w:r>
      <w:r w:rsidR="00A254E8" w:rsidRPr="003B5EFA">
        <w:rPr>
          <w:rFonts w:ascii="Calibri" w:hAnsi="Calibri" w:cs="Calibri"/>
        </w:rPr>
        <w:t xml:space="preserve"> </w:t>
      </w:r>
      <w:r w:rsidRPr="003B5EFA">
        <w:rPr>
          <w:rFonts w:ascii="Calibri" w:hAnsi="Calibri" w:cs="Calibri"/>
        </w:rPr>
        <w:t>mogą być notow</w:t>
      </w:r>
      <w:r w:rsidR="004D4277" w:rsidRPr="003B5EFA">
        <w:rPr>
          <w:rFonts w:ascii="Calibri" w:hAnsi="Calibri" w:cs="Calibri"/>
        </w:rPr>
        <w:t>ani w Krajowym Rejestrze Karnym.</w:t>
      </w:r>
    </w:p>
    <w:p w:rsidR="007F4DDF" w:rsidRPr="003B5EFA" w:rsidRDefault="007F4DDF" w:rsidP="00A83611">
      <w:pPr>
        <w:numPr>
          <w:ilvl w:val="0"/>
          <w:numId w:val="14"/>
        </w:numPr>
        <w:jc w:val="both"/>
        <w:rPr>
          <w:rFonts w:ascii="Calibri" w:hAnsi="Calibri" w:cs="Calibri"/>
        </w:rPr>
      </w:pPr>
      <w:r w:rsidRPr="003B5EFA">
        <w:rPr>
          <w:rFonts w:ascii="Calibri" w:hAnsi="Calibri" w:cs="Calibri"/>
        </w:rPr>
        <w:t>Wykonawca będzie miał obowiązek powiadamiania Zamawiającego o przypadkach</w:t>
      </w:r>
      <w:r w:rsidR="00A254E8" w:rsidRPr="003B5EFA">
        <w:rPr>
          <w:rFonts w:ascii="Calibri" w:hAnsi="Calibri" w:cs="Calibri"/>
        </w:rPr>
        <w:t xml:space="preserve"> </w:t>
      </w:r>
      <w:r w:rsidRPr="003B5EFA">
        <w:rPr>
          <w:rFonts w:ascii="Calibri" w:hAnsi="Calibri" w:cs="Calibri"/>
        </w:rPr>
        <w:t>ujawnienia szkód powstałych przy realizacji czynności sprzątania w nieprzekraczalnym</w:t>
      </w:r>
      <w:r w:rsidR="00A254E8" w:rsidRPr="003B5EFA">
        <w:rPr>
          <w:rFonts w:ascii="Calibri" w:hAnsi="Calibri" w:cs="Calibri"/>
        </w:rPr>
        <w:t xml:space="preserve"> </w:t>
      </w:r>
      <w:r w:rsidRPr="003B5EFA">
        <w:rPr>
          <w:rFonts w:ascii="Calibri" w:hAnsi="Calibri" w:cs="Calibri"/>
        </w:rPr>
        <w:t xml:space="preserve">terminie </w:t>
      </w:r>
      <w:r w:rsidR="003A3255" w:rsidRPr="003B5EFA">
        <w:rPr>
          <w:rFonts w:ascii="Calibri" w:hAnsi="Calibri" w:cs="Calibri"/>
        </w:rPr>
        <w:t>3</w:t>
      </w:r>
      <w:r w:rsidRPr="003B5EFA">
        <w:rPr>
          <w:rFonts w:ascii="Calibri" w:hAnsi="Calibri" w:cs="Calibri"/>
        </w:rPr>
        <w:t xml:space="preserve"> godzin od momentu stwierdzenia faktu ich zaistnienia. Powyższe powinno być</w:t>
      </w:r>
      <w:r w:rsidR="00A254E8" w:rsidRPr="003B5EFA">
        <w:rPr>
          <w:rFonts w:ascii="Calibri" w:hAnsi="Calibri" w:cs="Calibri"/>
        </w:rPr>
        <w:t xml:space="preserve"> </w:t>
      </w:r>
      <w:r w:rsidRPr="003B5EFA">
        <w:rPr>
          <w:rFonts w:ascii="Calibri" w:hAnsi="Calibri" w:cs="Calibri"/>
        </w:rPr>
        <w:t>potwierdzone złożeniem pisemnego oświadczenia.</w:t>
      </w:r>
    </w:p>
    <w:p w:rsidR="007F4DDF" w:rsidRPr="003B5EFA" w:rsidRDefault="007F4DDF" w:rsidP="00A83611">
      <w:pPr>
        <w:numPr>
          <w:ilvl w:val="0"/>
          <w:numId w:val="14"/>
        </w:numPr>
        <w:jc w:val="both"/>
        <w:rPr>
          <w:rFonts w:ascii="Calibri" w:hAnsi="Calibri" w:cs="Calibri"/>
        </w:rPr>
      </w:pPr>
      <w:r w:rsidRPr="003B5EFA">
        <w:rPr>
          <w:rFonts w:ascii="Calibri" w:hAnsi="Calibri" w:cs="Calibri"/>
        </w:rPr>
        <w:t>Zamawiający wymaga, by w przypadku gdy pracownik wykonujący czynności sprzątania</w:t>
      </w:r>
      <w:r w:rsidR="00A254E8" w:rsidRPr="003B5EFA">
        <w:rPr>
          <w:rFonts w:ascii="Calibri" w:hAnsi="Calibri" w:cs="Calibri"/>
        </w:rPr>
        <w:t xml:space="preserve"> </w:t>
      </w:r>
      <w:r w:rsidRPr="003B5EFA">
        <w:rPr>
          <w:rFonts w:ascii="Calibri" w:hAnsi="Calibri" w:cs="Calibri"/>
        </w:rPr>
        <w:t>nie stawi się na miejsce wykonywania przedmiotu zamówieni</w:t>
      </w:r>
      <w:r w:rsidR="004D4277" w:rsidRPr="003B5EFA">
        <w:rPr>
          <w:rFonts w:ascii="Calibri" w:hAnsi="Calibri" w:cs="Calibri"/>
        </w:rPr>
        <w:t>a o </w:t>
      </w:r>
      <w:r w:rsidRPr="003B5EFA">
        <w:rPr>
          <w:rFonts w:ascii="Calibri" w:hAnsi="Calibri" w:cs="Calibri"/>
        </w:rPr>
        <w:t>wyznaczonej porze</w:t>
      </w:r>
      <w:r w:rsidR="00A254E8" w:rsidRPr="003B5EFA">
        <w:rPr>
          <w:rFonts w:ascii="Calibri" w:hAnsi="Calibri" w:cs="Calibri"/>
        </w:rPr>
        <w:t xml:space="preserve"> </w:t>
      </w:r>
      <w:r w:rsidRPr="003B5EFA">
        <w:rPr>
          <w:rFonts w:ascii="Calibri" w:hAnsi="Calibri" w:cs="Calibri"/>
        </w:rPr>
        <w:t>celem wykonania czynn</w:t>
      </w:r>
      <w:r w:rsidR="004D4277" w:rsidRPr="003B5EFA">
        <w:rPr>
          <w:rFonts w:ascii="Calibri" w:hAnsi="Calibri" w:cs="Calibri"/>
        </w:rPr>
        <w:t>ości objętych zamówieniem lub z </w:t>
      </w:r>
      <w:r w:rsidRPr="003B5EFA">
        <w:rPr>
          <w:rFonts w:ascii="Calibri" w:hAnsi="Calibri" w:cs="Calibri"/>
        </w:rPr>
        <w:t>jakichkolwiek innych przyczyn</w:t>
      </w:r>
      <w:r w:rsidR="009A295E" w:rsidRPr="003B5EFA">
        <w:rPr>
          <w:rFonts w:ascii="Calibri" w:hAnsi="Calibri" w:cs="Calibri"/>
        </w:rPr>
        <w:t xml:space="preserve"> </w:t>
      </w:r>
      <w:r w:rsidRPr="003B5EFA">
        <w:rPr>
          <w:rFonts w:ascii="Calibri" w:hAnsi="Calibri" w:cs="Calibri"/>
        </w:rPr>
        <w:t>nie będzie w stanie wypełnić tych czynności, Wykonawca zapewnił zastępstwo w postaci</w:t>
      </w:r>
      <w:r w:rsidR="009A295E" w:rsidRPr="003B5EFA">
        <w:rPr>
          <w:rFonts w:ascii="Calibri" w:hAnsi="Calibri" w:cs="Calibri"/>
        </w:rPr>
        <w:t xml:space="preserve"> </w:t>
      </w:r>
      <w:r w:rsidRPr="003B5EFA">
        <w:rPr>
          <w:rFonts w:ascii="Calibri" w:hAnsi="Calibri" w:cs="Calibri"/>
        </w:rPr>
        <w:t>innego pracownika.</w:t>
      </w:r>
    </w:p>
    <w:p w:rsidR="001430D3" w:rsidRPr="003B5EFA" w:rsidRDefault="007F4DDF" w:rsidP="00A83611">
      <w:pPr>
        <w:numPr>
          <w:ilvl w:val="0"/>
          <w:numId w:val="14"/>
        </w:numPr>
        <w:jc w:val="both"/>
        <w:rPr>
          <w:rFonts w:ascii="Calibri" w:hAnsi="Calibri" w:cs="Calibri"/>
        </w:rPr>
      </w:pPr>
      <w:r w:rsidRPr="003B5EFA">
        <w:rPr>
          <w:rFonts w:ascii="Calibri" w:hAnsi="Calibri" w:cs="Calibri"/>
        </w:rPr>
        <w:t>Zamawiający zastrzega</w:t>
      </w:r>
      <w:r w:rsidR="001430D3" w:rsidRPr="003B5EFA">
        <w:rPr>
          <w:rFonts w:ascii="Calibri" w:hAnsi="Calibri" w:cs="Calibri"/>
        </w:rPr>
        <w:t xml:space="preserve"> sobie prawo skutecznego wnioskowania o zmianę pracownika</w:t>
      </w:r>
      <w:r w:rsidR="009A295E" w:rsidRPr="003B5EFA">
        <w:rPr>
          <w:rFonts w:ascii="Calibri" w:hAnsi="Calibri" w:cs="Calibri"/>
        </w:rPr>
        <w:t xml:space="preserve"> </w:t>
      </w:r>
      <w:r w:rsidR="001430D3" w:rsidRPr="003B5EFA">
        <w:rPr>
          <w:rFonts w:ascii="Calibri" w:hAnsi="Calibri" w:cs="Calibri"/>
        </w:rPr>
        <w:t>skierowanego do wykonywania zamówienia w przypadkach nienależytego wykonywania</w:t>
      </w:r>
      <w:r w:rsidR="009A295E" w:rsidRPr="003B5EFA">
        <w:rPr>
          <w:rFonts w:ascii="Calibri" w:hAnsi="Calibri" w:cs="Calibri"/>
        </w:rPr>
        <w:t xml:space="preserve"> </w:t>
      </w:r>
      <w:r w:rsidR="001430D3" w:rsidRPr="003B5EFA">
        <w:rPr>
          <w:rFonts w:ascii="Calibri" w:hAnsi="Calibri" w:cs="Calibri"/>
        </w:rPr>
        <w:t>obowiązków.</w:t>
      </w:r>
    </w:p>
    <w:p w:rsidR="001430D3" w:rsidRPr="003B5EFA" w:rsidRDefault="001430D3" w:rsidP="00A83611">
      <w:pPr>
        <w:numPr>
          <w:ilvl w:val="0"/>
          <w:numId w:val="14"/>
        </w:numPr>
        <w:jc w:val="both"/>
        <w:rPr>
          <w:rFonts w:ascii="Calibri" w:hAnsi="Calibri" w:cs="Calibri"/>
        </w:rPr>
      </w:pPr>
      <w:r w:rsidRPr="003B5EFA">
        <w:rPr>
          <w:rFonts w:ascii="Calibri" w:hAnsi="Calibri" w:cs="Calibri"/>
        </w:rPr>
        <w:t>Pracownicy sprzątający winni być wyposażeni w jednolity ubiór i identyfikatory imienne</w:t>
      </w:r>
      <w:r w:rsidR="009A295E" w:rsidRPr="003B5EFA">
        <w:rPr>
          <w:rFonts w:ascii="Calibri" w:hAnsi="Calibri" w:cs="Calibri"/>
        </w:rPr>
        <w:t xml:space="preserve"> </w:t>
      </w:r>
      <w:r w:rsidRPr="003B5EFA">
        <w:rPr>
          <w:rFonts w:ascii="Calibri" w:hAnsi="Calibri" w:cs="Calibri"/>
        </w:rPr>
        <w:t>umożliwiające ich identyfikację oraz identyfikację Wykonawcy.</w:t>
      </w:r>
    </w:p>
    <w:p w:rsidR="007F4DDF" w:rsidRPr="003B5EFA" w:rsidRDefault="001430D3" w:rsidP="00A83611">
      <w:pPr>
        <w:numPr>
          <w:ilvl w:val="0"/>
          <w:numId w:val="14"/>
        </w:numPr>
        <w:jc w:val="both"/>
        <w:rPr>
          <w:rFonts w:ascii="Calibri" w:hAnsi="Calibri" w:cs="Calibri"/>
        </w:rPr>
      </w:pPr>
      <w:r w:rsidRPr="003B5EFA">
        <w:rPr>
          <w:rFonts w:ascii="Calibri" w:hAnsi="Calibri" w:cs="Calibri"/>
        </w:rPr>
        <w:t>Wykonawca we własnym zakresie przeprowadzi szkolenia bhp i p/</w:t>
      </w:r>
      <w:proofErr w:type="spellStart"/>
      <w:r w:rsidRPr="003B5EFA">
        <w:rPr>
          <w:rFonts w:ascii="Calibri" w:hAnsi="Calibri" w:cs="Calibri"/>
        </w:rPr>
        <w:t>poż</w:t>
      </w:r>
      <w:proofErr w:type="spellEnd"/>
      <w:r w:rsidRPr="003B5EFA">
        <w:rPr>
          <w:rFonts w:ascii="Calibri" w:hAnsi="Calibri" w:cs="Calibri"/>
        </w:rPr>
        <w:t>. dla pracowników</w:t>
      </w:r>
      <w:r w:rsidR="009A295E" w:rsidRPr="003B5EFA">
        <w:rPr>
          <w:rFonts w:ascii="Calibri" w:hAnsi="Calibri" w:cs="Calibri"/>
        </w:rPr>
        <w:t xml:space="preserve"> </w:t>
      </w:r>
      <w:r w:rsidRPr="003B5EFA">
        <w:rPr>
          <w:rFonts w:ascii="Calibri" w:hAnsi="Calibri" w:cs="Calibri"/>
        </w:rPr>
        <w:t>sprzątających.</w:t>
      </w:r>
    </w:p>
    <w:p w:rsidR="00663F2C" w:rsidRPr="003B5EFA" w:rsidRDefault="00663F2C" w:rsidP="00A83611">
      <w:pPr>
        <w:numPr>
          <w:ilvl w:val="0"/>
          <w:numId w:val="14"/>
        </w:numPr>
        <w:jc w:val="both"/>
        <w:rPr>
          <w:rFonts w:ascii="Calibri" w:hAnsi="Calibri" w:cs="Calibri"/>
        </w:rPr>
      </w:pPr>
      <w:r w:rsidRPr="003B5EFA">
        <w:rPr>
          <w:rFonts w:ascii="Calibri" w:hAnsi="Calibri" w:cs="Calibri"/>
        </w:rPr>
        <w:t>Wykonawca zobowiązany jest zachować w tajemnicy wszystkie informacje uzyskane w związku z realizacją zamówienia.</w:t>
      </w:r>
    </w:p>
    <w:p w:rsidR="00663F2C" w:rsidRPr="003B5EFA" w:rsidRDefault="00663F2C" w:rsidP="00663F2C">
      <w:pPr>
        <w:ind w:left="360"/>
        <w:jc w:val="both"/>
        <w:rPr>
          <w:rFonts w:ascii="Calibri" w:hAnsi="Calibri" w:cs="Calibri"/>
        </w:rPr>
      </w:pPr>
    </w:p>
    <w:p w:rsidR="00471C56" w:rsidRPr="003B5EFA" w:rsidRDefault="00471C56" w:rsidP="00471C56">
      <w:pPr>
        <w:ind w:left="360"/>
        <w:jc w:val="both"/>
        <w:rPr>
          <w:rFonts w:ascii="Calibri" w:hAnsi="Calibri" w:cs="Calibri"/>
        </w:rPr>
      </w:pPr>
    </w:p>
    <w:p w:rsidR="000C5859" w:rsidRPr="003B5EFA" w:rsidRDefault="000C5859" w:rsidP="00883CCA">
      <w:pPr>
        <w:numPr>
          <w:ilvl w:val="0"/>
          <w:numId w:val="1"/>
        </w:numPr>
        <w:jc w:val="both"/>
        <w:rPr>
          <w:rFonts w:ascii="Calibri" w:hAnsi="Calibri" w:cs="Calibri"/>
        </w:rPr>
      </w:pPr>
      <w:r w:rsidRPr="003B5EFA">
        <w:rPr>
          <w:rFonts w:ascii="Calibri" w:hAnsi="Calibri" w:cs="Calibri"/>
        </w:rPr>
        <w:t>Zaopatrywanie w środki czystości, papier toaletowy, rę</w:t>
      </w:r>
      <w:r w:rsidR="006E53A8">
        <w:rPr>
          <w:rFonts w:ascii="Calibri" w:hAnsi="Calibri" w:cs="Calibri"/>
        </w:rPr>
        <w:t>czniki papierowe</w:t>
      </w:r>
      <w:r w:rsidR="002132E3">
        <w:rPr>
          <w:rFonts w:ascii="Calibri" w:hAnsi="Calibri" w:cs="Calibri"/>
        </w:rPr>
        <w:t>,</w:t>
      </w:r>
      <w:r w:rsidR="006E53A8">
        <w:rPr>
          <w:rFonts w:ascii="Calibri" w:hAnsi="Calibri" w:cs="Calibri"/>
        </w:rPr>
        <w:t xml:space="preserve"> mydło w </w:t>
      </w:r>
      <w:r w:rsidRPr="003B5EFA">
        <w:rPr>
          <w:rFonts w:ascii="Calibri" w:hAnsi="Calibri" w:cs="Calibri"/>
        </w:rPr>
        <w:t>płyni</w:t>
      </w:r>
      <w:r w:rsidR="00471C56" w:rsidRPr="003B5EFA">
        <w:rPr>
          <w:rFonts w:ascii="Calibri" w:hAnsi="Calibri" w:cs="Calibri"/>
        </w:rPr>
        <w:t xml:space="preserve">e </w:t>
      </w:r>
      <w:r w:rsidR="002132E3">
        <w:rPr>
          <w:rFonts w:ascii="Calibri" w:hAnsi="Calibri" w:cs="Calibri"/>
        </w:rPr>
        <w:t xml:space="preserve">worki na śmieci </w:t>
      </w:r>
      <w:r w:rsidR="00471C56" w:rsidRPr="003B5EFA">
        <w:rPr>
          <w:rFonts w:ascii="Calibri" w:hAnsi="Calibri" w:cs="Calibri"/>
        </w:rPr>
        <w:t>leży po stronie Zamawiającego.</w:t>
      </w:r>
    </w:p>
    <w:p w:rsidR="00471C56" w:rsidRPr="003B5EFA" w:rsidRDefault="00471C56" w:rsidP="00471C56">
      <w:pPr>
        <w:jc w:val="both"/>
        <w:rPr>
          <w:rFonts w:ascii="Calibri" w:hAnsi="Calibri" w:cs="Calibri"/>
        </w:rPr>
      </w:pPr>
    </w:p>
    <w:p w:rsidR="001540F5" w:rsidRPr="003B5EFA" w:rsidRDefault="001540F5" w:rsidP="00883CCA">
      <w:pPr>
        <w:numPr>
          <w:ilvl w:val="0"/>
          <w:numId w:val="1"/>
        </w:numPr>
        <w:jc w:val="both"/>
        <w:rPr>
          <w:rFonts w:ascii="Calibri" w:hAnsi="Calibri" w:cs="Calibri"/>
        </w:rPr>
      </w:pPr>
      <w:r w:rsidRPr="003B5EFA">
        <w:rPr>
          <w:rFonts w:ascii="Calibri" w:hAnsi="Calibri" w:cs="Calibri"/>
        </w:rPr>
        <w:lastRenderedPageBreak/>
        <w:t xml:space="preserve">Pracownikom </w:t>
      </w:r>
      <w:r w:rsidR="00EB71BC" w:rsidRPr="003B5EFA">
        <w:rPr>
          <w:rFonts w:ascii="Calibri" w:hAnsi="Calibri" w:cs="Calibri"/>
        </w:rPr>
        <w:t>wykonującym usługę utrzymania czystości oraz prace porządkowe</w:t>
      </w:r>
      <w:r w:rsidRPr="003B5EFA">
        <w:rPr>
          <w:rFonts w:ascii="Calibri" w:hAnsi="Calibri" w:cs="Calibri"/>
        </w:rPr>
        <w:t xml:space="preserve"> zabrania się:</w:t>
      </w:r>
    </w:p>
    <w:p w:rsidR="001540F5" w:rsidRPr="003B5EFA" w:rsidRDefault="001540F5" w:rsidP="00883CCA">
      <w:pPr>
        <w:numPr>
          <w:ilvl w:val="0"/>
          <w:numId w:val="5"/>
        </w:numPr>
        <w:jc w:val="both"/>
        <w:rPr>
          <w:rFonts w:ascii="Calibri" w:hAnsi="Calibri" w:cs="Calibri"/>
        </w:rPr>
      </w:pPr>
      <w:r w:rsidRPr="003B5EFA">
        <w:rPr>
          <w:rFonts w:ascii="Calibri" w:hAnsi="Calibri" w:cs="Calibri"/>
        </w:rPr>
        <w:t>Postępowania niezgodnego z obowiązującymi przepisami, procedurami i ustaleniami organizacyjno-porządkowymi.</w:t>
      </w:r>
    </w:p>
    <w:p w:rsidR="001540F5" w:rsidRPr="003B5EFA" w:rsidRDefault="001540F5" w:rsidP="00883CCA">
      <w:pPr>
        <w:numPr>
          <w:ilvl w:val="0"/>
          <w:numId w:val="5"/>
        </w:numPr>
        <w:jc w:val="both"/>
        <w:rPr>
          <w:rFonts w:ascii="Calibri" w:hAnsi="Calibri" w:cs="Calibri"/>
        </w:rPr>
      </w:pPr>
      <w:r w:rsidRPr="003B5EFA">
        <w:rPr>
          <w:rFonts w:ascii="Calibri" w:hAnsi="Calibri" w:cs="Calibri"/>
        </w:rPr>
        <w:t>Wykorzystywania urządzeń technicznych Zamawiającego stanowiących wyposażenie pomieszczeń, w tym korzystania z telefonów do rozmów prywatnych, oraz wprowadzania na teren obiektu osób nieuprawnionych.</w:t>
      </w:r>
    </w:p>
    <w:p w:rsidR="001540F5" w:rsidRPr="003B5EFA" w:rsidRDefault="001540F5" w:rsidP="00883CCA">
      <w:pPr>
        <w:numPr>
          <w:ilvl w:val="0"/>
          <w:numId w:val="5"/>
        </w:numPr>
        <w:jc w:val="both"/>
        <w:rPr>
          <w:rFonts w:ascii="Calibri" w:hAnsi="Calibri" w:cs="Calibri"/>
        </w:rPr>
      </w:pPr>
      <w:r w:rsidRPr="003B5EFA">
        <w:rPr>
          <w:rFonts w:ascii="Calibri" w:hAnsi="Calibri" w:cs="Calibri"/>
        </w:rPr>
        <w:t>Samowolnego opuszczania bez uzasadnienia stanowiska pracy.</w:t>
      </w:r>
    </w:p>
    <w:p w:rsidR="001540F5" w:rsidRPr="003B5EFA" w:rsidRDefault="001540F5" w:rsidP="00883CCA">
      <w:pPr>
        <w:numPr>
          <w:ilvl w:val="0"/>
          <w:numId w:val="5"/>
        </w:numPr>
        <w:jc w:val="both"/>
        <w:rPr>
          <w:rFonts w:ascii="Calibri" w:hAnsi="Calibri" w:cs="Calibri"/>
        </w:rPr>
      </w:pPr>
      <w:r w:rsidRPr="003B5EFA">
        <w:rPr>
          <w:rFonts w:ascii="Calibri" w:hAnsi="Calibri" w:cs="Calibri"/>
        </w:rPr>
        <w:t>Spożywania podczas pełnienia służby alkoholu i innych środków powodujących zaburzenia świadomości.</w:t>
      </w:r>
    </w:p>
    <w:p w:rsidR="000D0F88" w:rsidRPr="000D0F88" w:rsidRDefault="000D0F88" w:rsidP="000D0F88">
      <w:pPr>
        <w:jc w:val="both"/>
        <w:rPr>
          <w:rFonts w:ascii="Calibri" w:hAnsi="Calibri" w:cs="Calibri"/>
        </w:rPr>
      </w:pPr>
    </w:p>
    <w:p w:rsidR="00A31001" w:rsidRPr="003B5EFA" w:rsidRDefault="00A31001" w:rsidP="00A57C2E">
      <w:pPr>
        <w:jc w:val="both"/>
        <w:rPr>
          <w:rFonts w:ascii="Calibri" w:hAnsi="Calibri" w:cs="Calibri"/>
        </w:rPr>
      </w:pPr>
    </w:p>
    <w:p w:rsidR="00A83611" w:rsidRPr="00A83611" w:rsidRDefault="00A83611" w:rsidP="006E53A8">
      <w:pPr>
        <w:numPr>
          <w:ilvl w:val="0"/>
          <w:numId w:val="6"/>
        </w:numPr>
        <w:ind w:left="709"/>
        <w:jc w:val="both"/>
        <w:rPr>
          <w:rFonts w:ascii="Calibri" w:hAnsi="Calibri" w:cs="Calibri"/>
        </w:rPr>
      </w:pPr>
      <w:r w:rsidRPr="00A83611">
        <w:rPr>
          <w:rFonts w:ascii="Calibri" w:hAnsi="Calibri" w:cs="Calibri"/>
        </w:rPr>
        <w:t>Wymagania dotyczące Wykonawcy przyjmującego obowiązki sprzątania obiektu:</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Wykonawca zapewni w sposób profesjonalny, zachowując należytą staranność, wykonanie przedmiotu zamówienia.</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Wykonawca zobowiązany jest do wykonywania usługi sprzątania w godzinach pracy Urzędu.</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Wykonawca zapewni wykonywanie poleceń wydawanych przez upoważnionych pracowników Zamawiającego dotyczących utrzymania czystości i prawidłowego wykonania prac porządkowych.</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Wykonawca będzie wykonywał swoje obowiązki poprzez osoby posiadające odpowiednie umiejętności i doświadczenie zawodowe oraz wyposażone w odpowiedni sprzęt umożliwiający realizację zamówienia.</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Wykonawca przed rozpoczęciem wykonania prac objętych zamówieniem przedstawi Zamawiającemu imienny wykaz pracowników zatrudnionych przy wykonywaniu zamówienia. Najpóźniej trzy dni przed każdą zmianą pracownika Wykonawca jest zobowiązany do przedłożenia Zamawiającemu aktualnej listy pracowników,</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Pracownicy wykonujący czynności sprzątające na terenie obiektu Zamawiającego nie mogą być notowani w Krajowym Rejestrze Karnym.</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Zamawiający wymaga, by w przypadku gdy pracownik wykonujący czynności sprzątania nie stawi się na miejsce wykonywania przedmiotu zamówienia o wyznaczonej porze celem wykonania czynności objętych zamówieniem lub z jakichkolwiek innych przyczyn nie będzie w stanie wypełnić tych czynności, Wykonawca zapewnił zastępstwo w postaci innego pracownika.</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Zamawiający zastrzega sobie prawo skutecznego wnioskowania o zmianę pracownika skierowanego do wykonywania zamówienia w przypadkach nienależytego wykonywania obowiązków.</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Pracownicy sprzątający winni być wyposażeni w jednolity ubiór i identyfikatory imienne umożliwiające ich identyfikację oraz identyfikację Wykonawcy.</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Wykonawca we własnym zakresie przeprowadzi szkolenia bhp i p/</w:t>
      </w:r>
      <w:proofErr w:type="spellStart"/>
      <w:r w:rsidRPr="00A83611">
        <w:rPr>
          <w:rFonts w:ascii="Calibri" w:hAnsi="Calibri" w:cs="Calibri"/>
        </w:rPr>
        <w:t>poż</w:t>
      </w:r>
      <w:proofErr w:type="spellEnd"/>
      <w:r w:rsidRPr="00A83611">
        <w:rPr>
          <w:rFonts w:ascii="Calibri" w:hAnsi="Calibri" w:cs="Calibri"/>
        </w:rPr>
        <w:t>. dla pracowników sprzątających.</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Wykonawca zobowiązany jest zachować w tajemnicy wszystkie informacje uzyskane w związku z realizacją zamówienia.</w:t>
      </w: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 xml:space="preserve">Zaopatrywanie w papier toaletowy, ręczniki papierowe i mydło w płynie leży po stronie Zamawiającego. </w:t>
      </w:r>
    </w:p>
    <w:p w:rsidR="00A83611" w:rsidRPr="00A83611" w:rsidRDefault="00A83611" w:rsidP="00A83611">
      <w:pPr>
        <w:jc w:val="both"/>
        <w:rPr>
          <w:rFonts w:ascii="Calibri" w:hAnsi="Calibri" w:cs="Calibri"/>
        </w:rPr>
      </w:pPr>
    </w:p>
    <w:p w:rsidR="00A83611" w:rsidRPr="00A83611" w:rsidRDefault="00A83611" w:rsidP="00A83611">
      <w:pPr>
        <w:numPr>
          <w:ilvl w:val="0"/>
          <w:numId w:val="4"/>
        </w:numPr>
        <w:tabs>
          <w:tab w:val="clear" w:pos="720"/>
        </w:tabs>
        <w:jc w:val="both"/>
        <w:rPr>
          <w:rFonts w:ascii="Calibri" w:hAnsi="Calibri" w:cs="Calibri"/>
        </w:rPr>
      </w:pPr>
      <w:r w:rsidRPr="00A83611">
        <w:rPr>
          <w:rFonts w:ascii="Calibri" w:hAnsi="Calibri" w:cs="Calibri"/>
        </w:rPr>
        <w:t>Pracownikom wykonującym usługę utrzymania czystości oraz prace porządkowe zabrania się:</w:t>
      </w:r>
    </w:p>
    <w:p w:rsidR="00A83611" w:rsidRPr="00A83611" w:rsidRDefault="00A83611" w:rsidP="00A83611">
      <w:pPr>
        <w:numPr>
          <w:ilvl w:val="1"/>
          <w:numId w:val="4"/>
        </w:numPr>
        <w:jc w:val="both"/>
        <w:rPr>
          <w:rFonts w:ascii="Calibri" w:hAnsi="Calibri" w:cs="Calibri"/>
        </w:rPr>
      </w:pPr>
      <w:r w:rsidRPr="00A83611">
        <w:rPr>
          <w:rFonts w:ascii="Calibri" w:hAnsi="Calibri" w:cs="Calibri"/>
        </w:rPr>
        <w:t>postępowania niezgodnego z obowiązującymi przepisami, procedurami i ustaleniami organizacyjno-porządkowymi;</w:t>
      </w:r>
    </w:p>
    <w:p w:rsidR="00A83611" w:rsidRPr="00A83611" w:rsidRDefault="00A83611" w:rsidP="00A83611">
      <w:pPr>
        <w:numPr>
          <w:ilvl w:val="1"/>
          <w:numId w:val="4"/>
        </w:numPr>
        <w:jc w:val="both"/>
        <w:rPr>
          <w:rFonts w:ascii="Calibri" w:hAnsi="Calibri" w:cs="Calibri"/>
        </w:rPr>
      </w:pPr>
      <w:r w:rsidRPr="00A83611">
        <w:rPr>
          <w:rFonts w:ascii="Calibri" w:hAnsi="Calibri" w:cs="Calibri"/>
        </w:rPr>
        <w:t>wykorzystywania urządzeń technicznych Zamawiającego stanowiących wyposażenie pomieszczeń, w tym korzystania z telefonów do rozmów prywatnych, oraz wprowadzania na teren obiektu osób nieuprawnionych;</w:t>
      </w:r>
    </w:p>
    <w:p w:rsidR="00A83611" w:rsidRPr="00A83611" w:rsidRDefault="00A83611" w:rsidP="00A83611">
      <w:pPr>
        <w:numPr>
          <w:ilvl w:val="1"/>
          <w:numId w:val="4"/>
        </w:numPr>
        <w:jc w:val="both"/>
        <w:rPr>
          <w:rFonts w:ascii="Calibri" w:hAnsi="Calibri" w:cs="Calibri"/>
        </w:rPr>
      </w:pPr>
      <w:r w:rsidRPr="00A83611">
        <w:rPr>
          <w:rFonts w:ascii="Calibri" w:hAnsi="Calibri" w:cs="Calibri"/>
        </w:rPr>
        <w:t>samowolnego opuszczania bez uzasadnienia stanowiska pracy;</w:t>
      </w:r>
    </w:p>
    <w:p w:rsidR="00A83611" w:rsidRPr="00A83611" w:rsidRDefault="00A83611" w:rsidP="00A83611">
      <w:pPr>
        <w:numPr>
          <w:ilvl w:val="1"/>
          <w:numId w:val="4"/>
        </w:numPr>
        <w:jc w:val="both"/>
        <w:rPr>
          <w:rFonts w:ascii="Calibri" w:hAnsi="Calibri" w:cs="Calibri"/>
        </w:rPr>
      </w:pPr>
      <w:r w:rsidRPr="00A83611">
        <w:rPr>
          <w:rFonts w:ascii="Calibri" w:hAnsi="Calibri" w:cs="Calibri"/>
        </w:rPr>
        <w:t>spożywania podczas wykonywania pracy alkoholu lub innych środków powodujących zaburzenia świadomości.</w:t>
      </w:r>
    </w:p>
    <w:p w:rsidR="00A83611" w:rsidRPr="00A83611" w:rsidRDefault="00A83611" w:rsidP="00A83611">
      <w:pPr>
        <w:numPr>
          <w:ilvl w:val="0"/>
          <w:numId w:val="4"/>
        </w:numPr>
        <w:jc w:val="both"/>
        <w:rPr>
          <w:rFonts w:ascii="Calibri" w:hAnsi="Calibri" w:cs="Calibri"/>
        </w:rPr>
      </w:pPr>
      <w:r w:rsidRPr="00A83611">
        <w:rPr>
          <w:rFonts w:ascii="Calibri" w:hAnsi="Calibri" w:cs="Calibri"/>
        </w:rPr>
        <w:t>Jakość wykonywanych przez Wykonawcę usług wewnątrz budynku będzie na bieżąco kontrolowana przy pomocy obiektywnych parametrów stanu zabrudzenia elementów wyposażenia pokoi biurowych lub ocenę stanu czystości, dywanów, wykładzin, parkietów oraz łazienek, pomieszczeń socjalnych, technicznych, informatycznych itd., dokonywanych przez upoważnionego pracownika Zamawiającego lub zgłaszanych przez pracowników Zamawiającego.</w:t>
      </w:r>
    </w:p>
    <w:p w:rsidR="00A83611" w:rsidRPr="00A83611" w:rsidRDefault="00A83611" w:rsidP="00A83611">
      <w:pPr>
        <w:jc w:val="both"/>
        <w:rPr>
          <w:rFonts w:ascii="Calibri" w:hAnsi="Calibri" w:cs="Calibri"/>
        </w:rPr>
      </w:pPr>
    </w:p>
    <w:p w:rsidR="00F76691" w:rsidRPr="00F76691" w:rsidRDefault="00F76691" w:rsidP="00F76691">
      <w:pPr>
        <w:rPr>
          <w:rFonts w:asciiTheme="minorHAnsi" w:hAnsiTheme="minorHAnsi" w:cstheme="minorHAnsi"/>
        </w:rPr>
        <w:sectPr w:rsidR="00F76691" w:rsidRPr="00F76691" w:rsidSect="0010644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701" w:left="1134" w:header="1247" w:footer="1134" w:gutter="851"/>
          <w:cols w:space="708"/>
          <w:docGrid w:linePitch="360"/>
        </w:sectPr>
      </w:pPr>
      <w:r w:rsidRPr="00F76691">
        <w:rPr>
          <w:rFonts w:asciiTheme="minorHAnsi" w:hAnsiTheme="minorHAnsi" w:cstheme="minorHAnsi"/>
        </w:rPr>
        <w:t>Wszelkich dodatkowych informacji udziela Pan</w:t>
      </w:r>
      <w:r w:rsidR="006E6E6A">
        <w:rPr>
          <w:rFonts w:asciiTheme="minorHAnsi" w:hAnsiTheme="minorHAnsi" w:cstheme="minorHAnsi"/>
        </w:rPr>
        <w:t xml:space="preserve"> Krzysztof </w:t>
      </w:r>
      <w:proofErr w:type="spellStart"/>
      <w:r w:rsidR="006E6E6A">
        <w:rPr>
          <w:rFonts w:asciiTheme="minorHAnsi" w:hAnsiTheme="minorHAnsi" w:cstheme="minorHAnsi"/>
        </w:rPr>
        <w:t>Figaszewski</w:t>
      </w:r>
      <w:proofErr w:type="spellEnd"/>
      <w:r>
        <w:rPr>
          <w:rFonts w:asciiTheme="minorHAnsi" w:hAnsiTheme="minorHAnsi" w:cstheme="minorHAnsi"/>
        </w:rPr>
        <w:t xml:space="preserve"> </w:t>
      </w:r>
      <w:r w:rsidRPr="00F76691">
        <w:rPr>
          <w:rFonts w:asciiTheme="minorHAnsi" w:hAnsiTheme="minorHAnsi" w:cstheme="minorHAnsi"/>
        </w:rPr>
        <w:t xml:space="preserve"> tel. 32 6028016</w:t>
      </w:r>
      <w:r>
        <w:rPr>
          <w:rFonts w:asciiTheme="minorHAnsi" w:hAnsiTheme="minorHAnsi" w:cstheme="minorHAnsi"/>
        </w:rPr>
        <w:t xml:space="preserve">, tel. kom. </w:t>
      </w:r>
      <w:r w:rsidRPr="00F76691">
        <w:rPr>
          <w:rFonts w:asciiTheme="minorHAnsi" w:hAnsiTheme="minorHAnsi" w:cstheme="minorHAnsi"/>
        </w:rPr>
        <w:t>668 470 893</w:t>
      </w:r>
      <w:r w:rsidR="000110C9">
        <w:rPr>
          <w:rFonts w:asciiTheme="minorHAnsi" w:hAnsiTheme="minorHAnsi" w:cstheme="minorHAnsi"/>
        </w:rPr>
        <w:t>.</w:t>
      </w:r>
      <w:r>
        <w:rPr>
          <w:rFonts w:asciiTheme="minorHAnsi" w:hAnsiTheme="minorHAnsi" w:cstheme="minorHAnsi"/>
        </w:rPr>
        <w:t xml:space="preserve">  </w:t>
      </w:r>
      <w:r w:rsidRPr="00F76691">
        <w:rPr>
          <w:rFonts w:asciiTheme="minorHAnsi" w:hAnsiTheme="minorHAnsi" w:cstheme="minorHAnsi"/>
        </w:rPr>
        <w:t>Istnieje możliwość obejrzenia terenu posesji oraz wnętrza budynku po up</w:t>
      </w:r>
      <w:r>
        <w:rPr>
          <w:rFonts w:asciiTheme="minorHAnsi" w:hAnsiTheme="minorHAnsi" w:cstheme="minorHAnsi"/>
        </w:rPr>
        <w:t>rzedni</w:t>
      </w:r>
      <w:r w:rsidR="006E53A8">
        <w:rPr>
          <w:rFonts w:asciiTheme="minorHAnsi" w:hAnsiTheme="minorHAnsi" w:cstheme="minorHAnsi"/>
        </w:rPr>
        <w:t xml:space="preserve">m zgłoszeniu telefonicznym.   </w:t>
      </w:r>
    </w:p>
    <w:p w:rsidR="00663F2C" w:rsidRPr="003B5EFA" w:rsidRDefault="00663F2C" w:rsidP="00663F2C">
      <w:pPr>
        <w:jc w:val="both"/>
        <w:rPr>
          <w:rFonts w:ascii="Calibri" w:hAnsi="Calibri" w:cs="Calibri"/>
        </w:rPr>
      </w:pPr>
    </w:p>
    <w:sectPr w:rsidR="00663F2C" w:rsidRPr="003B5EFA" w:rsidSect="00663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05" w:rsidRDefault="008F5C05" w:rsidP="00507272">
      <w:r>
        <w:separator/>
      </w:r>
    </w:p>
  </w:endnote>
  <w:endnote w:type="continuationSeparator" w:id="0">
    <w:p w:rsidR="008F5C05" w:rsidRDefault="008F5C05" w:rsidP="0050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72" w:rsidRDefault="005072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72" w:rsidRDefault="005072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72" w:rsidRDefault="005072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05" w:rsidRDefault="008F5C05" w:rsidP="00507272">
      <w:r>
        <w:separator/>
      </w:r>
    </w:p>
  </w:footnote>
  <w:footnote w:type="continuationSeparator" w:id="0">
    <w:p w:rsidR="008F5C05" w:rsidRDefault="008F5C05" w:rsidP="0050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72" w:rsidRDefault="005072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72" w:rsidRDefault="005072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272" w:rsidRDefault="005072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953"/>
    <w:multiLevelType w:val="hybridMultilevel"/>
    <w:tmpl w:val="559CB644"/>
    <w:lvl w:ilvl="0" w:tplc="FB8489D0">
      <w:start w:val="1"/>
      <w:numFmt w:val="decimal"/>
      <w:lvlText w:val="%1"/>
      <w:lvlJc w:val="right"/>
      <w:pPr>
        <w:tabs>
          <w:tab w:val="num" w:pos="648"/>
        </w:tabs>
        <w:ind w:left="648" w:hanging="360"/>
      </w:pPr>
      <w:rPr>
        <w:rFonts w:hint="default"/>
      </w:rPr>
    </w:lvl>
    <w:lvl w:ilvl="1" w:tplc="04150019" w:tentative="1">
      <w:start w:val="1"/>
      <w:numFmt w:val="lowerLetter"/>
      <w:lvlText w:val="%2."/>
      <w:lvlJc w:val="left"/>
      <w:pPr>
        <w:tabs>
          <w:tab w:val="num" w:pos="1368"/>
        </w:tabs>
        <w:ind w:left="1368" w:hanging="360"/>
      </w:pPr>
    </w:lvl>
    <w:lvl w:ilvl="2" w:tplc="0415001B">
      <w:start w:val="1"/>
      <w:numFmt w:val="lowerRoman"/>
      <w:lvlText w:val="%3."/>
      <w:lvlJc w:val="right"/>
      <w:pPr>
        <w:tabs>
          <w:tab w:val="num" w:pos="2088"/>
        </w:tabs>
        <w:ind w:left="2088" w:hanging="180"/>
      </w:pPr>
    </w:lvl>
    <w:lvl w:ilvl="3" w:tplc="0415000F" w:tentative="1">
      <w:start w:val="1"/>
      <w:numFmt w:val="decimal"/>
      <w:lvlText w:val="%4."/>
      <w:lvlJc w:val="left"/>
      <w:pPr>
        <w:tabs>
          <w:tab w:val="num" w:pos="2808"/>
        </w:tabs>
        <w:ind w:left="2808" w:hanging="360"/>
      </w:pPr>
    </w:lvl>
    <w:lvl w:ilvl="4" w:tplc="04150019" w:tentative="1">
      <w:start w:val="1"/>
      <w:numFmt w:val="lowerLetter"/>
      <w:lvlText w:val="%5."/>
      <w:lvlJc w:val="left"/>
      <w:pPr>
        <w:tabs>
          <w:tab w:val="num" w:pos="3528"/>
        </w:tabs>
        <w:ind w:left="3528" w:hanging="360"/>
      </w:pPr>
    </w:lvl>
    <w:lvl w:ilvl="5" w:tplc="0415001B" w:tentative="1">
      <w:start w:val="1"/>
      <w:numFmt w:val="lowerRoman"/>
      <w:lvlText w:val="%6."/>
      <w:lvlJc w:val="right"/>
      <w:pPr>
        <w:tabs>
          <w:tab w:val="num" w:pos="4248"/>
        </w:tabs>
        <w:ind w:left="4248" w:hanging="180"/>
      </w:pPr>
    </w:lvl>
    <w:lvl w:ilvl="6" w:tplc="0415000F" w:tentative="1">
      <w:start w:val="1"/>
      <w:numFmt w:val="decimal"/>
      <w:lvlText w:val="%7."/>
      <w:lvlJc w:val="left"/>
      <w:pPr>
        <w:tabs>
          <w:tab w:val="num" w:pos="4968"/>
        </w:tabs>
        <w:ind w:left="4968" w:hanging="360"/>
      </w:pPr>
    </w:lvl>
    <w:lvl w:ilvl="7" w:tplc="04150019" w:tentative="1">
      <w:start w:val="1"/>
      <w:numFmt w:val="lowerLetter"/>
      <w:lvlText w:val="%8."/>
      <w:lvlJc w:val="left"/>
      <w:pPr>
        <w:tabs>
          <w:tab w:val="num" w:pos="5688"/>
        </w:tabs>
        <w:ind w:left="5688" w:hanging="360"/>
      </w:pPr>
    </w:lvl>
    <w:lvl w:ilvl="8" w:tplc="0415001B" w:tentative="1">
      <w:start w:val="1"/>
      <w:numFmt w:val="lowerRoman"/>
      <w:lvlText w:val="%9."/>
      <w:lvlJc w:val="right"/>
      <w:pPr>
        <w:tabs>
          <w:tab w:val="num" w:pos="6408"/>
        </w:tabs>
        <w:ind w:left="6408" w:hanging="180"/>
      </w:pPr>
    </w:lvl>
  </w:abstractNum>
  <w:abstractNum w:abstractNumId="1" w15:restartNumberingAfterBreak="0">
    <w:nsid w:val="148E458F"/>
    <w:multiLevelType w:val="hybridMultilevel"/>
    <w:tmpl w:val="84565554"/>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7">
      <w:start w:val="1"/>
      <w:numFmt w:val="lowerLetter"/>
      <w:lvlText w:val="%3)"/>
      <w:lvlJc w:val="lef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 w15:restartNumberingAfterBreak="0">
    <w:nsid w:val="1F69414F"/>
    <w:multiLevelType w:val="hybridMultilevel"/>
    <w:tmpl w:val="52A87BD6"/>
    <w:lvl w:ilvl="0" w:tplc="531242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57F2437"/>
    <w:multiLevelType w:val="hybridMultilevel"/>
    <w:tmpl w:val="436E3F30"/>
    <w:lvl w:ilvl="0" w:tplc="B9B270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7CE5648"/>
    <w:multiLevelType w:val="hybridMultilevel"/>
    <w:tmpl w:val="846EFC40"/>
    <w:lvl w:ilvl="0" w:tplc="E45E92F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863DD0"/>
    <w:multiLevelType w:val="hybridMultilevel"/>
    <w:tmpl w:val="2B82805A"/>
    <w:lvl w:ilvl="0" w:tplc="2A4604D8">
      <w:start w:val="8"/>
      <w:numFmt w:val="decimal"/>
      <w:lvlText w:val="Załącznik nr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D2A45F1"/>
    <w:multiLevelType w:val="hybridMultilevel"/>
    <w:tmpl w:val="DDE4031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4F47944"/>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E445255"/>
    <w:multiLevelType w:val="multilevel"/>
    <w:tmpl w:val="1D4E995E"/>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12F39D4"/>
    <w:multiLevelType w:val="hybridMultilevel"/>
    <w:tmpl w:val="80E8DA36"/>
    <w:lvl w:ilvl="0" w:tplc="531242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E605093"/>
    <w:multiLevelType w:val="hybridMultilevel"/>
    <w:tmpl w:val="52A87BD6"/>
    <w:lvl w:ilvl="0" w:tplc="531242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0945F83"/>
    <w:multiLevelType w:val="multilevel"/>
    <w:tmpl w:val="6FAECDA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24241DF"/>
    <w:multiLevelType w:val="multilevel"/>
    <w:tmpl w:val="41385DE8"/>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606"/>
        </w:tabs>
        <w:ind w:left="606"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0BF18E9"/>
    <w:multiLevelType w:val="hybridMultilevel"/>
    <w:tmpl w:val="B9C67A42"/>
    <w:lvl w:ilvl="0" w:tplc="0415000F">
      <w:start w:val="1"/>
      <w:numFmt w:val="decimal"/>
      <w:lvlText w:val="%1."/>
      <w:lvlJc w:val="left"/>
      <w:pPr>
        <w:tabs>
          <w:tab w:val="num" w:pos="720"/>
        </w:tabs>
        <w:ind w:left="720" w:hanging="360"/>
      </w:pPr>
    </w:lvl>
    <w:lvl w:ilvl="1" w:tplc="231EBDF4">
      <w:start w:val="1"/>
      <w:numFmt w:val="bullet"/>
      <w:lvlText w:val=""/>
      <w:lvlJc w:val="left"/>
      <w:pPr>
        <w:tabs>
          <w:tab w:val="num" w:pos="1440"/>
        </w:tabs>
        <w:ind w:left="1440" w:hanging="360"/>
      </w:pPr>
      <w:rPr>
        <w:rFonts w:ascii="Symbol" w:hAnsi="Symbol" w:hint="default"/>
      </w:rPr>
    </w:lvl>
    <w:lvl w:ilvl="2" w:tplc="231EBD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70956DF"/>
    <w:multiLevelType w:val="hybridMultilevel"/>
    <w:tmpl w:val="FB0CB7E0"/>
    <w:lvl w:ilvl="0" w:tplc="231EBDF4">
      <w:start w:val="1"/>
      <w:numFmt w:val="bullet"/>
      <w:lvlText w:val=""/>
      <w:lvlJc w:val="left"/>
      <w:pPr>
        <w:ind w:left="2699" w:hanging="360"/>
      </w:pPr>
      <w:rPr>
        <w:rFonts w:ascii="Symbol" w:hAnsi="Symbol" w:hint="default"/>
      </w:rPr>
    </w:lvl>
    <w:lvl w:ilvl="1" w:tplc="04150003" w:tentative="1">
      <w:start w:val="1"/>
      <w:numFmt w:val="bullet"/>
      <w:lvlText w:val="o"/>
      <w:lvlJc w:val="left"/>
      <w:pPr>
        <w:ind w:left="3419" w:hanging="360"/>
      </w:pPr>
      <w:rPr>
        <w:rFonts w:ascii="Courier New" w:hAnsi="Courier New" w:cs="Courier New" w:hint="default"/>
      </w:rPr>
    </w:lvl>
    <w:lvl w:ilvl="2" w:tplc="04150005" w:tentative="1">
      <w:start w:val="1"/>
      <w:numFmt w:val="bullet"/>
      <w:lvlText w:val=""/>
      <w:lvlJc w:val="left"/>
      <w:pPr>
        <w:ind w:left="4139" w:hanging="360"/>
      </w:pPr>
      <w:rPr>
        <w:rFonts w:ascii="Wingdings" w:hAnsi="Wingdings" w:hint="default"/>
      </w:rPr>
    </w:lvl>
    <w:lvl w:ilvl="3" w:tplc="04150001" w:tentative="1">
      <w:start w:val="1"/>
      <w:numFmt w:val="bullet"/>
      <w:lvlText w:val=""/>
      <w:lvlJc w:val="left"/>
      <w:pPr>
        <w:ind w:left="4859" w:hanging="360"/>
      </w:pPr>
      <w:rPr>
        <w:rFonts w:ascii="Symbol" w:hAnsi="Symbol" w:hint="default"/>
      </w:rPr>
    </w:lvl>
    <w:lvl w:ilvl="4" w:tplc="04150003" w:tentative="1">
      <w:start w:val="1"/>
      <w:numFmt w:val="bullet"/>
      <w:lvlText w:val="o"/>
      <w:lvlJc w:val="left"/>
      <w:pPr>
        <w:ind w:left="5579" w:hanging="360"/>
      </w:pPr>
      <w:rPr>
        <w:rFonts w:ascii="Courier New" w:hAnsi="Courier New" w:cs="Courier New" w:hint="default"/>
      </w:rPr>
    </w:lvl>
    <w:lvl w:ilvl="5" w:tplc="04150005" w:tentative="1">
      <w:start w:val="1"/>
      <w:numFmt w:val="bullet"/>
      <w:lvlText w:val=""/>
      <w:lvlJc w:val="left"/>
      <w:pPr>
        <w:ind w:left="6299" w:hanging="360"/>
      </w:pPr>
      <w:rPr>
        <w:rFonts w:ascii="Wingdings" w:hAnsi="Wingdings" w:hint="default"/>
      </w:rPr>
    </w:lvl>
    <w:lvl w:ilvl="6" w:tplc="04150001" w:tentative="1">
      <w:start w:val="1"/>
      <w:numFmt w:val="bullet"/>
      <w:lvlText w:val=""/>
      <w:lvlJc w:val="left"/>
      <w:pPr>
        <w:ind w:left="7019" w:hanging="360"/>
      </w:pPr>
      <w:rPr>
        <w:rFonts w:ascii="Symbol" w:hAnsi="Symbol" w:hint="default"/>
      </w:rPr>
    </w:lvl>
    <w:lvl w:ilvl="7" w:tplc="04150003" w:tentative="1">
      <w:start w:val="1"/>
      <w:numFmt w:val="bullet"/>
      <w:lvlText w:val="o"/>
      <w:lvlJc w:val="left"/>
      <w:pPr>
        <w:ind w:left="7739" w:hanging="360"/>
      </w:pPr>
      <w:rPr>
        <w:rFonts w:ascii="Courier New" w:hAnsi="Courier New" w:cs="Courier New" w:hint="default"/>
      </w:rPr>
    </w:lvl>
    <w:lvl w:ilvl="8" w:tplc="04150005" w:tentative="1">
      <w:start w:val="1"/>
      <w:numFmt w:val="bullet"/>
      <w:lvlText w:val=""/>
      <w:lvlJc w:val="left"/>
      <w:pPr>
        <w:ind w:left="8459"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6"/>
  </w:num>
  <w:num w:numId="6">
    <w:abstractNumId w:val="4"/>
  </w:num>
  <w:num w:numId="7">
    <w:abstractNumId w:val="1"/>
  </w:num>
  <w:num w:numId="8">
    <w:abstractNumId w:val="12"/>
  </w:num>
  <w:num w:numId="9">
    <w:abstractNumId w:val="8"/>
  </w:num>
  <w:num w:numId="10">
    <w:abstractNumId w:val="9"/>
  </w:num>
  <w:num w:numId="11">
    <w:abstractNumId w:val="3"/>
  </w:num>
  <w:num w:numId="12">
    <w:abstractNumId w:val="0"/>
  </w:num>
  <w:num w:numId="13">
    <w:abstractNumId w:val="14"/>
  </w:num>
  <w:num w:numId="14">
    <w:abstractNumId w:val="10"/>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40E41"/>
    <w:rsid w:val="00005FAD"/>
    <w:rsid w:val="000110C9"/>
    <w:rsid w:val="000329A9"/>
    <w:rsid w:val="0003696F"/>
    <w:rsid w:val="000440E3"/>
    <w:rsid w:val="00047AEC"/>
    <w:rsid w:val="000643BE"/>
    <w:rsid w:val="000A146C"/>
    <w:rsid w:val="000A52BD"/>
    <w:rsid w:val="000C5859"/>
    <w:rsid w:val="000D0F88"/>
    <w:rsid w:val="000E251A"/>
    <w:rsid w:val="000E2E66"/>
    <w:rsid w:val="000E3804"/>
    <w:rsid w:val="000F524D"/>
    <w:rsid w:val="000F6D8A"/>
    <w:rsid w:val="00115BE9"/>
    <w:rsid w:val="00142ED2"/>
    <w:rsid w:val="001430D3"/>
    <w:rsid w:val="001528FF"/>
    <w:rsid w:val="001540F5"/>
    <w:rsid w:val="00161E70"/>
    <w:rsid w:val="00162FDC"/>
    <w:rsid w:val="00181469"/>
    <w:rsid w:val="001869B1"/>
    <w:rsid w:val="00193CB6"/>
    <w:rsid w:val="0019423D"/>
    <w:rsid w:val="00194C9B"/>
    <w:rsid w:val="0019760E"/>
    <w:rsid w:val="001A1D11"/>
    <w:rsid w:val="001D600E"/>
    <w:rsid w:val="001E0753"/>
    <w:rsid w:val="001E7988"/>
    <w:rsid w:val="001F43AD"/>
    <w:rsid w:val="00206BD8"/>
    <w:rsid w:val="002132E3"/>
    <w:rsid w:val="00223C66"/>
    <w:rsid w:val="00232CBE"/>
    <w:rsid w:val="00240E41"/>
    <w:rsid w:val="00245B55"/>
    <w:rsid w:val="0025400C"/>
    <w:rsid w:val="00275D71"/>
    <w:rsid w:val="00291D32"/>
    <w:rsid w:val="002A2479"/>
    <w:rsid w:val="002B1131"/>
    <w:rsid w:val="002B16DB"/>
    <w:rsid w:val="002B2B03"/>
    <w:rsid w:val="002B7AD0"/>
    <w:rsid w:val="002E1128"/>
    <w:rsid w:val="003232EC"/>
    <w:rsid w:val="0033117C"/>
    <w:rsid w:val="00335548"/>
    <w:rsid w:val="00337932"/>
    <w:rsid w:val="00345F1A"/>
    <w:rsid w:val="00394DB4"/>
    <w:rsid w:val="003A3255"/>
    <w:rsid w:val="003A4FB0"/>
    <w:rsid w:val="003A6EA8"/>
    <w:rsid w:val="003A7838"/>
    <w:rsid w:val="003B5663"/>
    <w:rsid w:val="003B5EFA"/>
    <w:rsid w:val="003E0212"/>
    <w:rsid w:val="003E6DDB"/>
    <w:rsid w:val="003E7A2C"/>
    <w:rsid w:val="003F1114"/>
    <w:rsid w:val="003F526E"/>
    <w:rsid w:val="00434016"/>
    <w:rsid w:val="00436B1B"/>
    <w:rsid w:val="00441643"/>
    <w:rsid w:val="00441AD9"/>
    <w:rsid w:val="004602C5"/>
    <w:rsid w:val="00471C56"/>
    <w:rsid w:val="00471D46"/>
    <w:rsid w:val="004722A4"/>
    <w:rsid w:val="00476E6F"/>
    <w:rsid w:val="00491E80"/>
    <w:rsid w:val="004B2F91"/>
    <w:rsid w:val="004C2DBC"/>
    <w:rsid w:val="004D4277"/>
    <w:rsid w:val="004E4802"/>
    <w:rsid w:val="00501235"/>
    <w:rsid w:val="00507272"/>
    <w:rsid w:val="0055359F"/>
    <w:rsid w:val="00553E17"/>
    <w:rsid w:val="00565BC8"/>
    <w:rsid w:val="00581471"/>
    <w:rsid w:val="0058574B"/>
    <w:rsid w:val="00596582"/>
    <w:rsid w:val="005A0127"/>
    <w:rsid w:val="005A4CBC"/>
    <w:rsid w:val="005A4DD0"/>
    <w:rsid w:val="005C0098"/>
    <w:rsid w:val="005C10A3"/>
    <w:rsid w:val="005F2CCE"/>
    <w:rsid w:val="005F4683"/>
    <w:rsid w:val="00606C54"/>
    <w:rsid w:val="00636FF8"/>
    <w:rsid w:val="00640A58"/>
    <w:rsid w:val="006418A0"/>
    <w:rsid w:val="00645A0B"/>
    <w:rsid w:val="00654708"/>
    <w:rsid w:val="0066301A"/>
    <w:rsid w:val="00663F2C"/>
    <w:rsid w:val="006733BE"/>
    <w:rsid w:val="006867DF"/>
    <w:rsid w:val="00687246"/>
    <w:rsid w:val="006A3F9F"/>
    <w:rsid w:val="006B361A"/>
    <w:rsid w:val="006D0108"/>
    <w:rsid w:val="006D0266"/>
    <w:rsid w:val="006E1D1C"/>
    <w:rsid w:val="006E3030"/>
    <w:rsid w:val="006E53A8"/>
    <w:rsid w:val="006E6E6A"/>
    <w:rsid w:val="006F43BC"/>
    <w:rsid w:val="007172F8"/>
    <w:rsid w:val="00723F7C"/>
    <w:rsid w:val="0076634D"/>
    <w:rsid w:val="0078108B"/>
    <w:rsid w:val="007A129C"/>
    <w:rsid w:val="007A79F2"/>
    <w:rsid w:val="007B6B3D"/>
    <w:rsid w:val="007D3CA0"/>
    <w:rsid w:val="007E08BB"/>
    <w:rsid w:val="007F4DDF"/>
    <w:rsid w:val="00801104"/>
    <w:rsid w:val="0081606D"/>
    <w:rsid w:val="0084448A"/>
    <w:rsid w:val="008600B3"/>
    <w:rsid w:val="00870D10"/>
    <w:rsid w:val="0087565F"/>
    <w:rsid w:val="00881659"/>
    <w:rsid w:val="00883CCA"/>
    <w:rsid w:val="008A5857"/>
    <w:rsid w:val="008B34DD"/>
    <w:rsid w:val="008C72A6"/>
    <w:rsid w:val="008D036A"/>
    <w:rsid w:val="008D6FFE"/>
    <w:rsid w:val="008F5C05"/>
    <w:rsid w:val="008F7CF6"/>
    <w:rsid w:val="0091489A"/>
    <w:rsid w:val="0091718F"/>
    <w:rsid w:val="00926BAF"/>
    <w:rsid w:val="00936D49"/>
    <w:rsid w:val="00965D73"/>
    <w:rsid w:val="00985460"/>
    <w:rsid w:val="009963B5"/>
    <w:rsid w:val="00997035"/>
    <w:rsid w:val="00997081"/>
    <w:rsid w:val="009A295E"/>
    <w:rsid w:val="009D2131"/>
    <w:rsid w:val="009E2A67"/>
    <w:rsid w:val="009F4680"/>
    <w:rsid w:val="009F5D5C"/>
    <w:rsid w:val="00A011C7"/>
    <w:rsid w:val="00A17C79"/>
    <w:rsid w:val="00A254E8"/>
    <w:rsid w:val="00A2681D"/>
    <w:rsid w:val="00A31001"/>
    <w:rsid w:val="00A47BE9"/>
    <w:rsid w:val="00A57C2E"/>
    <w:rsid w:val="00A621E0"/>
    <w:rsid w:val="00A72431"/>
    <w:rsid w:val="00A74F95"/>
    <w:rsid w:val="00A83611"/>
    <w:rsid w:val="00AB32D7"/>
    <w:rsid w:val="00AC16B6"/>
    <w:rsid w:val="00AC44E2"/>
    <w:rsid w:val="00AF18C6"/>
    <w:rsid w:val="00AF2339"/>
    <w:rsid w:val="00B23741"/>
    <w:rsid w:val="00B5514B"/>
    <w:rsid w:val="00B71BFF"/>
    <w:rsid w:val="00B828FD"/>
    <w:rsid w:val="00B847FD"/>
    <w:rsid w:val="00BB2821"/>
    <w:rsid w:val="00BC054E"/>
    <w:rsid w:val="00BC7F10"/>
    <w:rsid w:val="00BD1ACD"/>
    <w:rsid w:val="00BE1CC2"/>
    <w:rsid w:val="00BF1BAF"/>
    <w:rsid w:val="00C072C8"/>
    <w:rsid w:val="00C23EA4"/>
    <w:rsid w:val="00C5522D"/>
    <w:rsid w:val="00C65905"/>
    <w:rsid w:val="00C678D5"/>
    <w:rsid w:val="00C9015E"/>
    <w:rsid w:val="00C91C8D"/>
    <w:rsid w:val="00CA2D7F"/>
    <w:rsid w:val="00CA6AF7"/>
    <w:rsid w:val="00CB3527"/>
    <w:rsid w:val="00CB4E87"/>
    <w:rsid w:val="00CC77CA"/>
    <w:rsid w:val="00CD11AA"/>
    <w:rsid w:val="00CD2DC4"/>
    <w:rsid w:val="00D10AE9"/>
    <w:rsid w:val="00D23014"/>
    <w:rsid w:val="00D63CE4"/>
    <w:rsid w:val="00D67947"/>
    <w:rsid w:val="00D8208C"/>
    <w:rsid w:val="00D85892"/>
    <w:rsid w:val="00D9544B"/>
    <w:rsid w:val="00DB6674"/>
    <w:rsid w:val="00DB678A"/>
    <w:rsid w:val="00DD3BC0"/>
    <w:rsid w:val="00DD6E77"/>
    <w:rsid w:val="00DE24E5"/>
    <w:rsid w:val="00DE4BFE"/>
    <w:rsid w:val="00DF1A82"/>
    <w:rsid w:val="00E1794D"/>
    <w:rsid w:val="00E21028"/>
    <w:rsid w:val="00E3338B"/>
    <w:rsid w:val="00E37C53"/>
    <w:rsid w:val="00E941E0"/>
    <w:rsid w:val="00E95907"/>
    <w:rsid w:val="00EA6A31"/>
    <w:rsid w:val="00EB1D88"/>
    <w:rsid w:val="00EB5A70"/>
    <w:rsid w:val="00EB71BC"/>
    <w:rsid w:val="00EC64FE"/>
    <w:rsid w:val="00ED224D"/>
    <w:rsid w:val="00ED5EB7"/>
    <w:rsid w:val="00EF4144"/>
    <w:rsid w:val="00F00B10"/>
    <w:rsid w:val="00F31B99"/>
    <w:rsid w:val="00F35339"/>
    <w:rsid w:val="00F71CEB"/>
    <w:rsid w:val="00F76691"/>
    <w:rsid w:val="00F803BA"/>
    <w:rsid w:val="00F8137C"/>
    <w:rsid w:val="00F91094"/>
    <w:rsid w:val="00FC6095"/>
    <w:rsid w:val="00FC6F24"/>
    <w:rsid w:val="00FE6C48"/>
    <w:rsid w:val="00FF4F91"/>
    <w:rsid w:val="00FF6A34"/>
    <w:rsid w:val="00FF7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131"/>
    <w:rPr>
      <w:sz w:val="24"/>
      <w:szCs w:val="24"/>
    </w:rPr>
  </w:style>
  <w:style w:type="paragraph" w:styleId="Nagwek2">
    <w:name w:val="heading 2"/>
    <w:basedOn w:val="Normalny"/>
    <w:next w:val="Normalny"/>
    <w:link w:val="Nagwek2Znak"/>
    <w:semiHidden/>
    <w:unhideWhenUsed/>
    <w:qFormat/>
    <w:rsid w:val="004340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4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5663"/>
    <w:pPr>
      <w:autoSpaceDE w:val="0"/>
      <w:autoSpaceDN w:val="0"/>
      <w:adjustRightInd w:val="0"/>
    </w:pPr>
    <w:rPr>
      <w:rFonts w:ascii="Arial" w:hAnsi="Arial" w:cs="Arial"/>
      <w:color w:val="000000"/>
      <w:sz w:val="24"/>
      <w:szCs w:val="24"/>
    </w:rPr>
  </w:style>
  <w:style w:type="paragraph" w:styleId="Akapitzlist">
    <w:name w:val="List Paragraph"/>
    <w:aliases w:val="L1,Numerowanie,List Paragraph,normalny tekst"/>
    <w:basedOn w:val="Normalny"/>
    <w:link w:val="AkapitzlistZnak"/>
    <w:uiPriority w:val="34"/>
    <w:qFormat/>
    <w:rsid w:val="0019760E"/>
    <w:pPr>
      <w:overflowPunct w:val="0"/>
      <w:autoSpaceDE w:val="0"/>
      <w:autoSpaceDN w:val="0"/>
      <w:adjustRightInd w:val="0"/>
      <w:ind w:left="720"/>
      <w:contextualSpacing/>
      <w:textAlignment w:val="baseline"/>
    </w:pPr>
    <w:rPr>
      <w:szCs w:val="20"/>
    </w:rPr>
  </w:style>
  <w:style w:type="paragraph" w:styleId="Tekstdymka">
    <w:name w:val="Balloon Text"/>
    <w:basedOn w:val="Normalny"/>
    <w:link w:val="TekstdymkaZnak"/>
    <w:rsid w:val="006E1D1C"/>
    <w:rPr>
      <w:rFonts w:ascii="Tahoma" w:hAnsi="Tahoma"/>
      <w:sz w:val="16"/>
      <w:szCs w:val="16"/>
    </w:rPr>
  </w:style>
  <w:style w:type="character" w:customStyle="1" w:styleId="TekstdymkaZnak">
    <w:name w:val="Tekst dymka Znak"/>
    <w:link w:val="Tekstdymka"/>
    <w:rsid w:val="006E1D1C"/>
    <w:rPr>
      <w:rFonts w:ascii="Tahoma" w:hAnsi="Tahoma" w:cs="Tahoma"/>
      <w:sz w:val="16"/>
      <w:szCs w:val="16"/>
    </w:rPr>
  </w:style>
  <w:style w:type="character" w:customStyle="1" w:styleId="AkapitzlistZnak">
    <w:name w:val="Akapit z listą Znak"/>
    <w:aliases w:val="L1 Znak,Numerowanie Znak,List Paragraph Znak,normalny tekst Znak"/>
    <w:link w:val="Akapitzlist"/>
    <w:uiPriority w:val="34"/>
    <w:locked/>
    <w:rsid w:val="002132E3"/>
    <w:rPr>
      <w:sz w:val="24"/>
    </w:rPr>
  </w:style>
  <w:style w:type="character" w:styleId="Odwoaniedokomentarza">
    <w:name w:val="annotation reference"/>
    <w:basedOn w:val="Domylnaczcionkaakapitu"/>
    <w:rsid w:val="00337932"/>
    <w:rPr>
      <w:sz w:val="16"/>
      <w:szCs w:val="16"/>
    </w:rPr>
  </w:style>
  <w:style w:type="paragraph" w:styleId="Tekstkomentarza">
    <w:name w:val="annotation text"/>
    <w:basedOn w:val="Normalny"/>
    <w:link w:val="TekstkomentarzaZnak"/>
    <w:rsid w:val="00337932"/>
    <w:rPr>
      <w:sz w:val="20"/>
      <w:szCs w:val="20"/>
    </w:rPr>
  </w:style>
  <w:style w:type="character" w:customStyle="1" w:styleId="TekstkomentarzaZnak">
    <w:name w:val="Tekst komentarza Znak"/>
    <w:basedOn w:val="Domylnaczcionkaakapitu"/>
    <w:link w:val="Tekstkomentarza"/>
    <w:rsid w:val="00337932"/>
  </w:style>
  <w:style w:type="paragraph" w:styleId="Tematkomentarza">
    <w:name w:val="annotation subject"/>
    <w:basedOn w:val="Tekstkomentarza"/>
    <w:next w:val="Tekstkomentarza"/>
    <w:link w:val="TematkomentarzaZnak"/>
    <w:rsid w:val="00337932"/>
    <w:rPr>
      <w:b/>
      <w:bCs/>
    </w:rPr>
  </w:style>
  <w:style w:type="character" w:customStyle="1" w:styleId="TematkomentarzaZnak">
    <w:name w:val="Temat komentarza Znak"/>
    <w:basedOn w:val="TekstkomentarzaZnak"/>
    <w:link w:val="Tematkomentarza"/>
    <w:rsid w:val="00337932"/>
    <w:rPr>
      <w:b/>
      <w:bCs/>
    </w:rPr>
  </w:style>
  <w:style w:type="paragraph" w:styleId="Poprawka">
    <w:name w:val="Revision"/>
    <w:hidden/>
    <w:uiPriority w:val="99"/>
    <w:semiHidden/>
    <w:rsid w:val="00337932"/>
    <w:rPr>
      <w:sz w:val="24"/>
      <w:szCs w:val="24"/>
    </w:rPr>
  </w:style>
  <w:style w:type="paragraph" w:customStyle="1" w:styleId="Tytuzacznika">
    <w:name w:val="Tytuł załącznika"/>
    <w:basedOn w:val="Nagwek2"/>
    <w:next w:val="Normalny"/>
    <w:link w:val="TytuzacznikaZnak"/>
    <w:qFormat/>
    <w:rsid w:val="00434016"/>
    <w:pPr>
      <w:pageBreakBefore/>
      <w:autoSpaceDE w:val="0"/>
      <w:autoSpaceDN w:val="0"/>
      <w:adjustRightInd w:val="0"/>
      <w:spacing w:before="0" w:after="240" w:line="259" w:lineRule="auto"/>
      <w:ind w:left="720" w:hanging="360"/>
    </w:pPr>
    <w:rPr>
      <w:rFonts w:ascii="Calibri Light" w:eastAsia="Calibri" w:hAnsi="Calibri Light"/>
      <w:b/>
      <w:color w:val="31418D"/>
      <w:sz w:val="36"/>
      <w:szCs w:val="36"/>
    </w:rPr>
  </w:style>
  <w:style w:type="character" w:customStyle="1" w:styleId="TytuzacznikaZnak">
    <w:name w:val="Tytuł załącznika Znak"/>
    <w:basedOn w:val="Nagwek2Znak"/>
    <w:link w:val="Tytuzacznika"/>
    <w:rsid w:val="00434016"/>
    <w:rPr>
      <w:rFonts w:ascii="Calibri Light" w:eastAsia="Calibri" w:hAnsi="Calibri Light" w:cstheme="majorBidi"/>
      <w:b/>
      <w:color w:val="31418D"/>
      <w:sz w:val="36"/>
      <w:szCs w:val="36"/>
    </w:rPr>
  </w:style>
  <w:style w:type="character" w:customStyle="1" w:styleId="Nagwek2Znak">
    <w:name w:val="Nagłówek 2 Znak"/>
    <w:basedOn w:val="Domylnaczcionkaakapitu"/>
    <w:link w:val="Nagwek2"/>
    <w:semiHidden/>
    <w:rsid w:val="00434016"/>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nhideWhenUsed/>
    <w:rsid w:val="00507272"/>
    <w:pPr>
      <w:tabs>
        <w:tab w:val="center" w:pos="4536"/>
        <w:tab w:val="right" w:pos="9072"/>
      </w:tabs>
    </w:pPr>
  </w:style>
  <w:style w:type="character" w:customStyle="1" w:styleId="NagwekZnak">
    <w:name w:val="Nagłówek Znak"/>
    <w:basedOn w:val="Domylnaczcionkaakapitu"/>
    <w:link w:val="Nagwek"/>
    <w:rsid w:val="00507272"/>
    <w:rPr>
      <w:sz w:val="24"/>
      <w:szCs w:val="24"/>
    </w:rPr>
  </w:style>
  <w:style w:type="paragraph" w:styleId="Stopka">
    <w:name w:val="footer"/>
    <w:basedOn w:val="Normalny"/>
    <w:link w:val="StopkaZnak"/>
    <w:unhideWhenUsed/>
    <w:rsid w:val="00507272"/>
    <w:pPr>
      <w:tabs>
        <w:tab w:val="center" w:pos="4536"/>
        <w:tab w:val="right" w:pos="9072"/>
      </w:tabs>
    </w:pPr>
  </w:style>
  <w:style w:type="character" w:customStyle="1" w:styleId="StopkaZnak">
    <w:name w:val="Stopka Znak"/>
    <w:basedOn w:val="Domylnaczcionkaakapitu"/>
    <w:link w:val="Stopka"/>
    <w:rsid w:val="00507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11688</Characters>
  <Application>Microsoft Office Word</Application>
  <DocSecurity>0</DocSecurity>
  <Lines>97</Lines>
  <Paragraphs>27</Paragraphs>
  <ScaleCrop>false</ScaleCrop>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2021-12-01T11:33:00Z</dcterms:created>
  <dcterms:modified xsi:type="dcterms:W3CDTF">2022-01-04T13:24:00Z</dcterms:modified>
</cp:coreProperties>
</file>