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DD27" w14:textId="0981B6D1" w:rsidR="00BB117C" w:rsidRPr="00B2090C" w:rsidRDefault="00BB117C" w:rsidP="00BB117C">
      <w:pPr>
        <w:spacing w:after="120" w:line="240" w:lineRule="auto"/>
        <w:jc w:val="both"/>
        <w:outlineLvl w:val="0"/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</w:pPr>
      <w:r w:rsidRPr="00B2090C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 xml:space="preserve">Sprawa numer: </w:t>
      </w:r>
      <w:r w:rsidR="00B07CC2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BA.WZP.26.5.57.2021</w:t>
      </w:r>
      <w:bookmarkStart w:id="0" w:name="_GoBack"/>
      <w:bookmarkEnd w:id="0"/>
    </w:p>
    <w:p w14:paraId="56EE05B8" w14:textId="66CC91E5" w:rsidR="00BB117C" w:rsidRPr="003F7F1D" w:rsidRDefault="00BB117C" w:rsidP="005E1B0E">
      <w:pPr>
        <w:spacing w:after="12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 w:rsidRPr="003F7F1D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Warszawa, </w:t>
      </w:r>
      <w:r w:rsidRPr="00CB72F8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dnia </w:t>
      </w:r>
      <w:r w:rsidR="00052FDA">
        <w:rPr>
          <w:rFonts w:eastAsiaTheme="majorEastAsia" w:cstheme="minorHAnsi"/>
          <w:bCs/>
          <w:kern w:val="28"/>
          <w:sz w:val="24"/>
          <w:szCs w:val="24"/>
          <w:lang w:eastAsia="pl-PL"/>
        </w:rPr>
        <w:t>8</w:t>
      </w:r>
      <w:r w:rsidRPr="00CB72F8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</w:t>
      </w:r>
      <w:r w:rsidR="000E288C" w:rsidRPr="00CB72F8">
        <w:rPr>
          <w:rFonts w:eastAsiaTheme="majorEastAsia" w:cstheme="minorHAnsi"/>
          <w:bCs/>
          <w:kern w:val="28"/>
          <w:sz w:val="24"/>
          <w:szCs w:val="24"/>
          <w:lang w:eastAsia="pl-PL"/>
        </w:rPr>
        <w:t>października</w:t>
      </w:r>
      <w:r w:rsidRPr="00CB72F8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2021 r.</w:t>
      </w:r>
    </w:p>
    <w:p w14:paraId="045E5AE9" w14:textId="4283869A" w:rsidR="00BB117C" w:rsidRDefault="00BB117C" w:rsidP="00BB117C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ACFAC31" w14:textId="77777777" w:rsidR="00BC09A4" w:rsidRPr="00614472" w:rsidRDefault="00BC09A4" w:rsidP="00BB117C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337FA2" w14:textId="77777777" w:rsidR="00BB117C" w:rsidRPr="00614472" w:rsidRDefault="00BB117C" w:rsidP="00BB117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ZAPYTANIE OFERTOWE</w:t>
      </w:r>
    </w:p>
    <w:p w14:paraId="570CD8BF" w14:textId="22E3EAEF" w:rsidR="00BC09A4" w:rsidRPr="00614472" w:rsidRDefault="00BC09A4" w:rsidP="00BB11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2D7B" w14:textId="77777777" w:rsidR="00BB117C" w:rsidRPr="00BB117C" w:rsidRDefault="00BB117C" w:rsidP="00BB117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Calibri" w:eastAsia="Times New Roman" w:hAnsi="Calibri" w:cs="Calibri"/>
          <w:b/>
          <w:szCs w:val="24"/>
          <w:lang w:eastAsia="pl-PL"/>
        </w:rPr>
      </w:pPr>
      <w:r w:rsidRPr="00BB117C">
        <w:rPr>
          <w:rFonts w:ascii="Calibri" w:eastAsia="Times New Roman" w:hAnsi="Calibri" w:cs="Calibri"/>
          <w:b/>
          <w:szCs w:val="24"/>
          <w:lang w:eastAsia="pl-PL"/>
        </w:rPr>
        <w:t>Zamawiający:</w:t>
      </w:r>
    </w:p>
    <w:p w14:paraId="45A38187" w14:textId="48E952CC" w:rsidR="00BB117C" w:rsidRDefault="00BB117C" w:rsidP="00BB117C">
      <w:pPr>
        <w:spacing w:after="120" w:line="240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614472">
        <w:rPr>
          <w:rFonts w:ascii="Calibri" w:eastAsia="Times New Roman" w:hAnsi="Calibri" w:cs="Calibri"/>
          <w:lang w:eastAsia="pl-PL"/>
        </w:rPr>
        <w:t>Skarb Pań</w:t>
      </w:r>
      <w:r>
        <w:rPr>
          <w:rFonts w:ascii="Calibri" w:eastAsia="Times New Roman" w:hAnsi="Calibri" w:cs="Calibri"/>
          <w:lang w:eastAsia="pl-PL"/>
        </w:rPr>
        <w:t>s</w:t>
      </w:r>
      <w:r w:rsidRPr="00614472">
        <w:rPr>
          <w:rFonts w:ascii="Calibri" w:eastAsia="Times New Roman" w:hAnsi="Calibri" w:cs="Calibri"/>
          <w:lang w:eastAsia="pl-PL"/>
        </w:rPr>
        <w:t>twa – Urząd Komunikacji Elektronicznej, ul. Giełdowa 7/9, 01-211 Warszawa</w:t>
      </w:r>
      <w:r>
        <w:rPr>
          <w:rFonts w:ascii="Calibri" w:eastAsia="Times New Roman" w:hAnsi="Calibri" w:cs="Calibri"/>
          <w:lang w:eastAsia="pl-PL"/>
        </w:rPr>
        <w:t>.</w:t>
      </w:r>
    </w:p>
    <w:p w14:paraId="1CC237F0" w14:textId="77777777" w:rsidR="00653B2A" w:rsidRPr="0029584C" w:rsidRDefault="00653B2A" w:rsidP="004569D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eastAsia="Times New Roman" w:cstheme="minorHAnsi"/>
          <w:b/>
          <w:lang w:eastAsia="pl-PL"/>
        </w:rPr>
      </w:pPr>
      <w:r w:rsidRPr="0029584C">
        <w:rPr>
          <w:rFonts w:eastAsia="Times New Roman" w:cstheme="minorHAnsi"/>
          <w:b/>
          <w:lang w:eastAsia="pl-PL"/>
        </w:rPr>
        <w:t>Opis przedmiotu oraz zakresu zamówienia:</w:t>
      </w:r>
    </w:p>
    <w:p w14:paraId="7EF87203" w14:textId="10A74CF4" w:rsidR="004C5193" w:rsidRPr="004C5193" w:rsidRDefault="004C5193" w:rsidP="004C5193">
      <w:p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lang w:eastAsia="pl-PL"/>
        </w:rPr>
      </w:pPr>
      <w:r w:rsidRPr="004C5193">
        <w:rPr>
          <w:rFonts w:eastAsia="Times New Roman" w:cstheme="minorHAnsi"/>
          <w:lang w:eastAsia="pl-PL"/>
        </w:rPr>
        <w:t xml:space="preserve">Przedmiotem niniejszego </w:t>
      </w:r>
      <w:r w:rsidR="00CB72F8">
        <w:rPr>
          <w:rFonts w:eastAsia="Times New Roman" w:cstheme="minorHAnsi"/>
          <w:lang w:eastAsia="pl-PL"/>
        </w:rPr>
        <w:t>zapytania jest</w:t>
      </w:r>
      <w:r w:rsidRPr="004C5193">
        <w:rPr>
          <w:rFonts w:eastAsia="Times New Roman" w:cstheme="minorHAnsi"/>
          <w:lang w:eastAsia="pl-PL"/>
        </w:rPr>
        <w:t xml:space="preserve"> </w:t>
      </w:r>
      <w:r w:rsidRPr="004C5193">
        <w:rPr>
          <w:rFonts w:eastAsia="Times New Roman" w:cstheme="minorHAnsi"/>
          <w:b/>
          <w:lang w:eastAsia="pl-PL"/>
        </w:rPr>
        <w:t>wykonanie na rzecz UKE analizy mającej na celu określenie optymalnej metody pomiaru dostępności i jakości usług oferowanych przez sieci komórkowe wraz z możliwością określania miejsc o ograniczonym bądź całkowitym braku dostępu do usługi w związku z projektem „Rozbudowa Systemu Punktu Informacyjnego ds. Telekomunikacji etap II”.</w:t>
      </w:r>
    </w:p>
    <w:p w14:paraId="6AEED5CA" w14:textId="3DE6305D" w:rsidR="00935A5E" w:rsidRPr="004C5193" w:rsidRDefault="004C5193" w:rsidP="004C5193">
      <w:p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lang w:eastAsia="pl-PL"/>
        </w:rPr>
      </w:pPr>
      <w:r w:rsidRPr="004C5193">
        <w:rPr>
          <w:rFonts w:eastAsia="Times New Roman" w:cstheme="minorHAnsi"/>
          <w:lang w:eastAsia="pl-PL"/>
        </w:rPr>
        <w:t>Przedmiot zamówienia sfinansowany zostanie ze środków przewidzianych w budżecie Programu Operacyjnego Polska Cyfrowa 2014-2020, w ramach projektu nr POPC.04.01.01-00-0041/20 „Rozbudowa Systemu Punktu Informacyjnego ds. Telekomuni</w:t>
      </w:r>
      <w:r>
        <w:rPr>
          <w:rFonts w:eastAsia="Times New Roman" w:cstheme="minorHAnsi"/>
          <w:lang w:eastAsia="pl-PL"/>
        </w:rPr>
        <w:t xml:space="preserve">kacji etap II” dofinansowanego </w:t>
      </w:r>
      <w:r w:rsidRPr="004C5193">
        <w:rPr>
          <w:rFonts w:eastAsia="Times New Roman" w:cstheme="minorHAnsi"/>
          <w:lang w:eastAsia="pl-PL"/>
        </w:rPr>
        <w:t>ze środków Pomocy Technicznej Programu Operacyjnego Polska Cyfrowa 2014-2020.</w:t>
      </w:r>
    </w:p>
    <w:p w14:paraId="0A1458FC" w14:textId="2E47108D" w:rsidR="00935A5E" w:rsidRPr="0029584C" w:rsidRDefault="00935A5E" w:rsidP="004569D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eastAsia="Times New Roman" w:cstheme="minorHAnsi"/>
          <w:b/>
          <w:lang w:eastAsia="pl-PL"/>
        </w:rPr>
      </w:pPr>
      <w:r w:rsidRPr="0029584C">
        <w:rPr>
          <w:rFonts w:eastAsia="Times New Roman" w:cstheme="minorHAnsi"/>
          <w:b/>
          <w:lang w:eastAsia="pl-PL"/>
        </w:rPr>
        <w:t xml:space="preserve">Cel </w:t>
      </w:r>
      <w:r w:rsidR="009E6CD6">
        <w:rPr>
          <w:rFonts w:eastAsia="Times New Roman" w:cstheme="minorHAnsi"/>
          <w:b/>
          <w:lang w:eastAsia="pl-PL"/>
        </w:rPr>
        <w:t>oraz przedmiot</w:t>
      </w:r>
      <w:r w:rsidRPr="0029584C">
        <w:rPr>
          <w:rFonts w:eastAsia="Times New Roman" w:cstheme="minorHAnsi"/>
          <w:b/>
          <w:lang w:eastAsia="pl-PL"/>
        </w:rPr>
        <w:t xml:space="preserve"> zamówienia</w:t>
      </w:r>
    </w:p>
    <w:p w14:paraId="2A894620" w14:textId="77777777" w:rsidR="009E6CD6" w:rsidRPr="000F226A" w:rsidRDefault="009E6CD6" w:rsidP="009E6CD6">
      <w:pPr>
        <w:spacing w:after="120" w:line="240" w:lineRule="auto"/>
        <w:jc w:val="both"/>
        <w:rPr>
          <w:rFonts w:eastAsia="Times New Roman" w:cstheme="minorHAnsi"/>
          <w:i/>
          <w:lang w:eastAsia="pl-PL"/>
        </w:rPr>
      </w:pPr>
      <w:r w:rsidRPr="000F226A">
        <w:rPr>
          <w:rFonts w:eastAsia="Times New Roman" w:cstheme="minorHAnsi"/>
          <w:lang w:eastAsia="pl-PL"/>
        </w:rPr>
        <w:t xml:space="preserve">Przedmiotem zamówienia jest </w:t>
      </w:r>
      <w:r w:rsidRPr="000F226A">
        <w:rPr>
          <w:rFonts w:cstheme="minorHAnsi"/>
          <w:b/>
          <w:i/>
        </w:rPr>
        <w:t>wykonanie na rzecz UKE analizy mającej na celu określenie optymalnej metody pomiaru dostępności i jakości usług oferowanych przez sieci komórkowe wraz z możliwością określania miejsc o ograniczonym bądź całkowitym braku dostępu do usługi w związku z projektem „Rozbudowa Systemu Punktu Informacyjnego ds. Telekomunikacji etap II”.</w:t>
      </w:r>
    </w:p>
    <w:p w14:paraId="6F53FCD5" w14:textId="77777777" w:rsidR="009E6CD6" w:rsidRPr="000F226A" w:rsidRDefault="009E6CD6" w:rsidP="009E6CD6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0F226A">
        <w:rPr>
          <w:rFonts w:eastAsia="Times New Roman" w:cstheme="minorHAnsi"/>
          <w:lang w:eastAsia="pl-PL"/>
        </w:rPr>
        <w:t>W ramach realizowanego projektu „Rozbudowa Systemu Punktu Informacyjnego ds. Telekomunikacji etap II”, UKE rozszerzyło zakres prowadzonych prac o dodatkowe zadania i funkcjonalności systemu. W uzupełnieniu do powyższych zadań UKE zobowiązane jest do wyznaczania obszarów interwencji w ramach programów operacyjnych finansowanych ze środków europejskich.</w:t>
      </w:r>
    </w:p>
    <w:p w14:paraId="041774F6" w14:textId="77777777" w:rsidR="009E6CD6" w:rsidRPr="000F226A" w:rsidRDefault="009E6CD6" w:rsidP="009E6CD6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0F226A">
        <w:rPr>
          <w:rFonts w:eastAsia="Times New Roman" w:cstheme="minorHAnsi"/>
          <w:lang w:eastAsia="pl-PL"/>
        </w:rPr>
        <w:t>Przedmiotowe zamówienie wpisuje się w realizację przez UKE Celu nr 3 -</w:t>
      </w:r>
      <w:r w:rsidRPr="000F226A">
        <w:t xml:space="preserve"> </w:t>
      </w:r>
      <w:r w:rsidRPr="000F226A">
        <w:rPr>
          <w:rFonts w:eastAsia="Times New Roman" w:cstheme="minorHAnsi"/>
          <w:lang w:eastAsia="pl-PL"/>
        </w:rPr>
        <w:t>Wspomaganie rozwoju sieci umożliwiającej dostęp do szybkiego internetu na obszarach wymagających interwencji, poprzez usprawnienie procesów zbierania i analizy danych niezbędnych do rozpoczęcia nowych inwestycji w infrastrukturę telekomunikacyjną oraz wyznaczenia obszarów wymagających interwencji ze strony państwa.</w:t>
      </w:r>
    </w:p>
    <w:p w14:paraId="12EEC555" w14:textId="77777777" w:rsidR="009E6CD6" w:rsidRPr="000F226A" w:rsidRDefault="009E6CD6" w:rsidP="009E6CD6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0F226A">
        <w:rPr>
          <w:rFonts w:eastAsia="Times New Roman" w:cstheme="minorHAnsi"/>
          <w:lang w:eastAsia="pl-PL"/>
        </w:rPr>
        <w:t>W ramach zamówienia Wykonawca ma za zadanie określenie optymalnej metody pomiaru dostępności i jakości usług oferowanych w sieciach komórkowych wraz z możliwością określania miejsc o ograniczonym bądź całkowitym braku dostępu do usługi.</w:t>
      </w:r>
    </w:p>
    <w:p w14:paraId="0FD53DD2" w14:textId="6D14F7B0" w:rsidR="00C15A7D" w:rsidRPr="009E6CD6" w:rsidRDefault="009E6CD6" w:rsidP="009E6CD6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E6CD6">
        <w:rPr>
          <w:rFonts w:eastAsia="Times New Roman" w:cstheme="minorHAnsi"/>
          <w:lang w:eastAsia="pl-PL"/>
        </w:rPr>
        <w:t xml:space="preserve">Wykonawca w czasie jednego tygodnia (7 dni) przeprowadzi pomiary na reprezentatywnym obszarze terytorium Polski - </w:t>
      </w:r>
      <w:r w:rsidRPr="009E6CD6">
        <w:rPr>
          <w:rFonts w:eastAsia="Calibri"/>
        </w:rPr>
        <w:t>na południe od trasy Piaseczno - Konstancin-Jeziorna</w:t>
      </w:r>
      <w:r w:rsidRPr="009E6CD6">
        <w:rPr>
          <w:rFonts w:eastAsia="Times New Roman" w:cstheme="minorHAnsi"/>
          <w:lang w:eastAsia="pl-PL"/>
        </w:rPr>
        <w:t>. Sposób doboru trasy powinien uwzględniać różne typy obszarów zamieszkanych. Po okresie zbierana danych w okresie kolejnych 3 tygodni dane pomiarowe zostaną przetworzone i wyniki pomiarów zostaną opracowane w formie raportu.</w:t>
      </w:r>
    </w:p>
    <w:p w14:paraId="34AB55F8" w14:textId="72C9FD1C" w:rsidR="003573D4" w:rsidRDefault="002D016D" w:rsidP="003573D4">
      <w:pPr>
        <w:spacing w:after="120" w:line="240" w:lineRule="auto"/>
        <w:jc w:val="both"/>
      </w:pPr>
      <w:r w:rsidRPr="003573D4">
        <w:rPr>
          <w:b/>
        </w:rPr>
        <w:t xml:space="preserve">Kod CPV: </w:t>
      </w:r>
      <w:r w:rsidR="003573D4" w:rsidRPr="003573D4">
        <w:t>72316000-3</w:t>
      </w:r>
      <w:r w:rsidRPr="003573D4">
        <w:t> </w:t>
      </w:r>
      <w:r w:rsidR="003573D4" w:rsidRPr="003573D4">
        <w:t>Usługi analizy danych, 72319000-4 Usługi dostarczania danych</w:t>
      </w:r>
    </w:p>
    <w:p w14:paraId="3D7F6D35" w14:textId="50F9E8FF" w:rsidR="004F2749" w:rsidRPr="008B43C8" w:rsidRDefault="004F2749" w:rsidP="008B43C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8B43C8">
        <w:rPr>
          <w:rFonts w:eastAsia="Times New Roman" w:cstheme="minorHAnsi"/>
          <w:b/>
          <w:lang w:eastAsia="pl-PL"/>
        </w:rPr>
        <w:lastRenderedPageBreak/>
        <w:t xml:space="preserve">Zadania wykonawcy </w:t>
      </w:r>
    </w:p>
    <w:p w14:paraId="78006029" w14:textId="77777777" w:rsidR="009E6CD6" w:rsidRPr="000F226A" w:rsidRDefault="009E6CD6" w:rsidP="009E6CD6">
      <w:pPr>
        <w:spacing w:after="12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226A">
        <w:rPr>
          <w:rFonts w:eastAsia="Times New Roman" w:cstheme="minorHAnsi"/>
          <w:lang w:eastAsia="pl-PL"/>
        </w:rPr>
        <w:t>Wykonawca będzie zobowiązany do:</w:t>
      </w:r>
    </w:p>
    <w:p w14:paraId="41760C71" w14:textId="77777777" w:rsidR="009E6CD6" w:rsidRPr="000F226A" w:rsidRDefault="009E6CD6" w:rsidP="009E6CD6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0F226A">
        <w:rPr>
          <w:rFonts w:eastAsia="Calibri"/>
          <w:b/>
        </w:rPr>
        <w:t>Przeprowadzenia pomiarów</w:t>
      </w:r>
      <w:r w:rsidRPr="000F226A">
        <w:rPr>
          <w:b/>
        </w:rPr>
        <w:t xml:space="preserve"> jakości usług sieci komórkowych</w:t>
      </w:r>
      <w:r w:rsidRPr="000F226A">
        <w:rPr>
          <w:rFonts w:eastAsia="Calibri"/>
        </w:rPr>
        <w:t xml:space="preserve"> na reprezentatywnym terytorium Polski opisanym w pkt 3), które</w:t>
      </w:r>
      <w:r w:rsidRPr="000F226A">
        <w:t xml:space="preserve"> </w:t>
      </w:r>
      <w:r w:rsidRPr="000F226A">
        <w:rPr>
          <w:rFonts w:eastAsia="Calibri"/>
        </w:rPr>
        <w:t>obejm</w:t>
      </w:r>
      <w:r w:rsidRPr="000F226A">
        <w:t>ą</w:t>
      </w:r>
      <w:r w:rsidRPr="000F226A">
        <w:rPr>
          <w:rFonts w:eastAsia="Calibri"/>
        </w:rPr>
        <w:t xml:space="preserve">: </w:t>
      </w:r>
    </w:p>
    <w:p w14:paraId="68C81527" w14:textId="77777777" w:rsidR="009E6CD6" w:rsidRPr="000F226A" w:rsidRDefault="009E6CD6" w:rsidP="009E6CD6">
      <w:pPr>
        <w:numPr>
          <w:ilvl w:val="0"/>
          <w:numId w:val="24"/>
        </w:numPr>
        <w:spacing w:after="120" w:line="276" w:lineRule="auto"/>
        <w:ind w:hanging="422"/>
      </w:pPr>
      <w:r w:rsidRPr="000F226A">
        <w:t>aktywne testy jakości usług:</w:t>
      </w:r>
      <w:r w:rsidRPr="000F226A">
        <w:rPr>
          <w:rFonts w:eastAsia="Calibri"/>
        </w:rPr>
        <w:t xml:space="preserve"> </w:t>
      </w:r>
    </w:p>
    <w:p w14:paraId="5EE06BA8" w14:textId="77777777" w:rsidR="009E6CD6" w:rsidRPr="000F226A" w:rsidRDefault="009E6CD6" w:rsidP="009E6CD6">
      <w:pPr>
        <w:numPr>
          <w:ilvl w:val="1"/>
          <w:numId w:val="24"/>
        </w:numPr>
        <w:spacing w:after="120" w:line="276" w:lineRule="auto"/>
        <w:ind w:hanging="370"/>
      </w:pPr>
      <w:r w:rsidRPr="000F226A">
        <w:t xml:space="preserve">połączenia głosowe (automatyczny wybór </w:t>
      </w:r>
      <w:proofErr w:type="spellStart"/>
      <w:r w:rsidRPr="000F226A">
        <w:t>VoLTE</w:t>
      </w:r>
      <w:proofErr w:type="spellEnd"/>
      <w:r w:rsidRPr="000F226A">
        <w:t xml:space="preserve"> tam gdzie jest dostępne)</w:t>
      </w:r>
      <w:r w:rsidRPr="000F226A">
        <w:rPr>
          <w:rFonts w:eastAsia="Calibri"/>
        </w:rPr>
        <w:t xml:space="preserve"> </w:t>
      </w:r>
    </w:p>
    <w:p w14:paraId="628EFAD9" w14:textId="77777777" w:rsidR="009E6CD6" w:rsidRPr="000F226A" w:rsidRDefault="009E6CD6" w:rsidP="009E6CD6">
      <w:pPr>
        <w:numPr>
          <w:ilvl w:val="1"/>
          <w:numId w:val="24"/>
        </w:numPr>
        <w:spacing w:after="120" w:line="276" w:lineRule="auto"/>
        <w:ind w:hanging="370"/>
      </w:pPr>
      <w:r w:rsidRPr="000F226A">
        <w:t>transmisję danych</w:t>
      </w:r>
      <w:r w:rsidRPr="000F226A">
        <w:rPr>
          <w:rFonts w:eastAsia="Calibri"/>
        </w:rPr>
        <w:t xml:space="preserve"> 2/3/4G: </w:t>
      </w:r>
    </w:p>
    <w:p w14:paraId="223A4979" w14:textId="77777777" w:rsidR="009E6CD6" w:rsidRPr="000F226A" w:rsidRDefault="009E6CD6" w:rsidP="009E6CD6">
      <w:pPr>
        <w:numPr>
          <w:ilvl w:val="2"/>
          <w:numId w:val="32"/>
        </w:numPr>
        <w:spacing w:after="120" w:line="276" w:lineRule="auto"/>
        <w:ind w:hanging="361"/>
      </w:pPr>
      <w:r w:rsidRPr="000F226A">
        <w:t>test wysycenia łącza na kierunku do i od terminala pomiarowego</w:t>
      </w:r>
      <w:r w:rsidRPr="000F226A">
        <w:rPr>
          <w:rFonts w:eastAsia="Calibri"/>
        </w:rPr>
        <w:t xml:space="preserve"> </w:t>
      </w:r>
    </w:p>
    <w:p w14:paraId="31217D5A" w14:textId="77777777" w:rsidR="009E6CD6" w:rsidRPr="000F226A" w:rsidRDefault="009E6CD6" w:rsidP="009E6CD6">
      <w:pPr>
        <w:numPr>
          <w:ilvl w:val="2"/>
          <w:numId w:val="32"/>
        </w:numPr>
        <w:spacing w:after="120" w:line="276" w:lineRule="auto"/>
        <w:ind w:hanging="361"/>
      </w:pPr>
      <w:r w:rsidRPr="000F226A">
        <w:rPr>
          <w:rFonts w:eastAsia="Calibri"/>
        </w:rPr>
        <w:t>t</w:t>
      </w:r>
      <w:r w:rsidRPr="000F226A">
        <w:t>esty usługi strumieniowej transmisji obrazu YouTube</w:t>
      </w:r>
      <w:r w:rsidRPr="000F226A">
        <w:rPr>
          <w:rFonts w:eastAsia="Calibri"/>
        </w:rPr>
        <w:t xml:space="preserve"> </w:t>
      </w:r>
    </w:p>
    <w:p w14:paraId="6CD2A9BA" w14:textId="77777777" w:rsidR="009E6CD6" w:rsidRPr="000F226A" w:rsidRDefault="009E6CD6" w:rsidP="009E6CD6">
      <w:pPr>
        <w:numPr>
          <w:ilvl w:val="2"/>
          <w:numId w:val="32"/>
        </w:numPr>
        <w:spacing w:after="120" w:line="276" w:lineRule="auto"/>
        <w:ind w:hanging="361"/>
      </w:pPr>
      <w:r w:rsidRPr="000F226A">
        <w:rPr>
          <w:rFonts w:eastAsia="Calibri"/>
        </w:rPr>
        <w:t xml:space="preserve">testy przeglądania stron WWW </w:t>
      </w:r>
    </w:p>
    <w:p w14:paraId="68C64213" w14:textId="77777777" w:rsidR="009E6CD6" w:rsidRPr="000F226A" w:rsidRDefault="009E6CD6" w:rsidP="009E6CD6">
      <w:pPr>
        <w:numPr>
          <w:ilvl w:val="0"/>
          <w:numId w:val="24"/>
        </w:numPr>
        <w:spacing w:after="120" w:line="276" w:lineRule="auto"/>
        <w:ind w:hanging="422"/>
      </w:pPr>
      <w:r w:rsidRPr="000F226A">
        <w:t xml:space="preserve">skan wszystkich dostępnych pasm i technologii radiowych używanych przez Operatorów </w:t>
      </w:r>
      <w:r w:rsidRPr="000F226A">
        <w:rPr>
          <w:rFonts w:eastAsia="Calibri"/>
        </w:rPr>
        <w:t xml:space="preserve">mobilnych w Polsce w tym 5G. </w:t>
      </w:r>
    </w:p>
    <w:p w14:paraId="18E1B656" w14:textId="77777777" w:rsidR="009E6CD6" w:rsidRPr="000F226A" w:rsidRDefault="009E6CD6" w:rsidP="000B6E5D">
      <w:pPr>
        <w:spacing w:after="120" w:line="276" w:lineRule="auto"/>
        <w:ind w:left="360"/>
      </w:pPr>
      <w:r w:rsidRPr="000F226A">
        <w:rPr>
          <w:rFonts w:eastAsia="Calibri"/>
        </w:rPr>
        <w:t>Zastrzeżenie - Pomiary jakości usług ramach analizy nie powinny obejmować warstwy 5G sieci ze względu</w:t>
      </w:r>
      <w:r w:rsidRPr="000F226A">
        <w:t xml:space="preserve"> na planowane wykonywanie pomiarów w obszarach wiejskich bez 5G jako adekwatnych do określenia metody do identyfikacji białych plam.</w:t>
      </w:r>
    </w:p>
    <w:p w14:paraId="261CB625" w14:textId="77777777" w:rsidR="009E6CD6" w:rsidRPr="000F226A" w:rsidRDefault="009E6CD6" w:rsidP="009E6CD6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b/>
        </w:rPr>
      </w:pPr>
      <w:r w:rsidRPr="000F226A">
        <w:rPr>
          <w:rFonts w:eastAsia="Calibri"/>
          <w:b/>
        </w:rPr>
        <w:t xml:space="preserve">Uwzględnienia w trakcie wykonywania Zamówienia następujących warunków: </w:t>
      </w:r>
    </w:p>
    <w:p w14:paraId="3684660F" w14:textId="77777777" w:rsidR="009E6CD6" w:rsidRPr="000F226A" w:rsidRDefault="009E6CD6" w:rsidP="009E6CD6">
      <w:pPr>
        <w:numPr>
          <w:ilvl w:val="0"/>
          <w:numId w:val="33"/>
        </w:numPr>
        <w:spacing w:after="120" w:line="276" w:lineRule="auto"/>
        <w:ind w:hanging="422"/>
        <w:jc w:val="both"/>
      </w:pPr>
      <w:r w:rsidRPr="000F226A">
        <w:t xml:space="preserve">liczba badanych sieci powinna zostać ograniczona do Orange lub T-Mobile i Polkomtel, co pozwoli na zmniejszenie wolumenu danych pomiarowych do opracowania, przy zachowaniu możliwości przeprowadzenia badań sieci charakteryzujących się różnymi podejściami i rozwiązaniami infrastruktury sieciowej (sieć współdzielona z </w:t>
      </w:r>
      <w:proofErr w:type="spellStart"/>
      <w:r w:rsidRPr="000F226A">
        <w:t>Dynamic</w:t>
      </w:r>
      <w:proofErr w:type="spellEnd"/>
      <w:r w:rsidRPr="000F226A">
        <w:t xml:space="preserve"> Spectrum </w:t>
      </w:r>
      <w:proofErr w:type="spellStart"/>
      <w:r w:rsidRPr="000F226A">
        <w:t>Sharing</w:t>
      </w:r>
      <w:proofErr w:type="spellEnd"/>
      <w:r w:rsidRPr="000F226A">
        <w:t xml:space="preserve"> przez Orange/T-Mobile i wykorzystanie dedykowanego pasma częstotliwości w sieci Polkomtel),</w:t>
      </w:r>
    </w:p>
    <w:p w14:paraId="104C2545" w14:textId="77777777" w:rsidR="009E6CD6" w:rsidRPr="000F226A" w:rsidRDefault="009E6CD6" w:rsidP="009E6CD6">
      <w:pPr>
        <w:numPr>
          <w:ilvl w:val="0"/>
          <w:numId w:val="33"/>
        </w:numPr>
        <w:spacing w:after="120" w:line="276" w:lineRule="auto"/>
        <w:ind w:hanging="422"/>
        <w:jc w:val="both"/>
      </w:pPr>
      <w:r w:rsidRPr="000F226A">
        <w:t xml:space="preserve">Pomiary drogowe dla usługi głosowej należy wykonać dwoma samochodami w trybie m2m w ramach tego samego samochodu </w:t>
      </w:r>
      <w:r w:rsidRPr="000F226A">
        <w:rPr>
          <w:rFonts w:eastAsia="Calibri"/>
        </w:rPr>
        <w:t>pomiarowego w trybie automatycznego wyboru technolog</w:t>
      </w:r>
      <w:r w:rsidRPr="000F226A">
        <w:t xml:space="preserve">ii. Pomiary usługi transmisji danych powinny być wykonywane przez każdy </w:t>
      </w:r>
      <w:r w:rsidRPr="000F226A">
        <w:br/>
        <w:t xml:space="preserve">z samochodów pomiarowych w parze w trybie automatycznego wyboru </w:t>
      </w:r>
      <w:r w:rsidRPr="000F226A">
        <w:rPr>
          <w:rFonts w:eastAsia="Calibri"/>
        </w:rPr>
        <w:t>technologii. Wymagana konfiguracja samochodów i testów per operator:</w:t>
      </w:r>
    </w:p>
    <w:p w14:paraId="543E770C" w14:textId="77777777" w:rsidR="009E6CD6" w:rsidRPr="000F226A" w:rsidRDefault="009E6CD6" w:rsidP="009E6CD6">
      <w:pPr>
        <w:spacing w:after="120" w:line="276" w:lineRule="auto"/>
        <w:ind w:left="720"/>
      </w:pPr>
    </w:p>
    <w:p w14:paraId="7B69DCED" w14:textId="77777777" w:rsidR="009E6CD6" w:rsidRPr="000F226A" w:rsidRDefault="009E6CD6" w:rsidP="009E6CD6">
      <w:pPr>
        <w:spacing w:after="120" w:line="276" w:lineRule="auto"/>
        <w:ind w:left="720" w:firstLine="360"/>
        <w:rPr>
          <w:rFonts w:cstheme="minorHAnsi"/>
        </w:rPr>
      </w:pPr>
      <w:r w:rsidRPr="000F226A">
        <w:rPr>
          <w:rFonts w:cstheme="minorHAnsi"/>
        </w:rPr>
        <w:t>Samochód (zestaw pomiarowy) nr 1</w:t>
      </w:r>
    </w:p>
    <w:p w14:paraId="274D5A93" w14:textId="77777777" w:rsidR="009E6CD6" w:rsidRPr="000F226A" w:rsidRDefault="009E6CD6" w:rsidP="009E6CD6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eastAsia="Times New Roman" w:cstheme="minorHAnsi"/>
        </w:rPr>
      </w:pPr>
      <w:r w:rsidRPr="000F226A">
        <w:rPr>
          <w:rFonts w:eastAsia="Times New Roman" w:cstheme="minorHAnsi"/>
        </w:rPr>
        <w:t xml:space="preserve">połączenia głosowe  - automatycznie </w:t>
      </w:r>
      <w:proofErr w:type="spellStart"/>
      <w:r w:rsidRPr="000F226A">
        <w:rPr>
          <w:rFonts w:eastAsia="Times New Roman" w:cstheme="minorHAnsi"/>
        </w:rPr>
        <w:t>VoLTE</w:t>
      </w:r>
      <w:proofErr w:type="spellEnd"/>
      <w:r w:rsidRPr="000F226A">
        <w:rPr>
          <w:rFonts w:eastAsia="Times New Roman" w:cstheme="minorHAnsi"/>
        </w:rPr>
        <w:t>, czas połączenia 80 sec (5 próbek UL i 5 próbek DL na przemian),</w:t>
      </w:r>
    </w:p>
    <w:p w14:paraId="5D987139" w14:textId="77777777" w:rsidR="009E6CD6" w:rsidRPr="000F226A" w:rsidRDefault="009E6CD6" w:rsidP="009E6CD6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eastAsia="Times New Roman" w:cstheme="minorHAnsi"/>
        </w:rPr>
      </w:pPr>
      <w:r w:rsidRPr="000F226A">
        <w:rPr>
          <w:rFonts w:eastAsia="Times New Roman" w:cstheme="minorHAnsi"/>
        </w:rPr>
        <w:t>transmisja danych,</w:t>
      </w:r>
    </w:p>
    <w:p w14:paraId="3C3C7DE9" w14:textId="77777777" w:rsidR="009E6CD6" w:rsidRPr="000F226A" w:rsidRDefault="009E6CD6" w:rsidP="009E6CD6">
      <w:pPr>
        <w:pStyle w:val="Akapitzlist"/>
        <w:spacing w:after="120" w:line="276" w:lineRule="auto"/>
        <w:ind w:left="1440"/>
        <w:rPr>
          <w:rFonts w:eastAsia="Times New Roman" w:cstheme="minorHAnsi"/>
        </w:rPr>
      </w:pPr>
      <w:r w:rsidRPr="000F226A">
        <w:rPr>
          <w:rFonts w:eastAsia="Times New Roman" w:cstheme="minorHAnsi"/>
        </w:rPr>
        <w:t xml:space="preserve">terminal 1: </w:t>
      </w:r>
      <w:proofErr w:type="spellStart"/>
      <w:r w:rsidRPr="000F226A">
        <w:rPr>
          <w:rFonts w:eastAsia="Times New Roman" w:cstheme="minorHAnsi"/>
        </w:rPr>
        <w:t>Capacity</w:t>
      </w:r>
      <w:proofErr w:type="spellEnd"/>
      <w:r w:rsidRPr="000F226A">
        <w:rPr>
          <w:rFonts w:eastAsia="Times New Roman" w:cstheme="minorHAnsi"/>
        </w:rPr>
        <w:t xml:space="preserve"> DL: 9 testów(15s) + 15s pauzy </w:t>
      </w:r>
      <w:proofErr w:type="spellStart"/>
      <w:r w:rsidRPr="000F226A">
        <w:rPr>
          <w:rFonts w:eastAsia="Times New Roman" w:cstheme="minorHAnsi"/>
        </w:rPr>
        <w:t>reselekcyjnej</w:t>
      </w:r>
      <w:proofErr w:type="spellEnd"/>
      <w:r w:rsidRPr="000F226A">
        <w:rPr>
          <w:rFonts w:eastAsia="Times New Roman" w:cstheme="minorHAnsi"/>
        </w:rPr>
        <w:t xml:space="preserve"> (90% wypełnienie scenariusza testami,</w:t>
      </w:r>
    </w:p>
    <w:p w14:paraId="77B72430" w14:textId="77777777" w:rsidR="009E6CD6" w:rsidRPr="000F226A" w:rsidRDefault="009E6CD6" w:rsidP="009E6CD6">
      <w:pPr>
        <w:pStyle w:val="Akapitzlist"/>
        <w:spacing w:after="120" w:line="276" w:lineRule="auto"/>
        <w:ind w:left="1440"/>
        <w:rPr>
          <w:rFonts w:eastAsia="Times New Roman" w:cstheme="minorHAnsi"/>
        </w:rPr>
      </w:pPr>
      <w:r w:rsidRPr="000F226A">
        <w:rPr>
          <w:rFonts w:eastAsia="Times New Roman" w:cstheme="minorHAnsi"/>
        </w:rPr>
        <w:lastRenderedPageBreak/>
        <w:t>2</w:t>
      </w:r>
      <w:r w:rsidRPr="000F226A">
        <w:rPr>
          <w:rFonts w:eastAsia="Times New Roman" w:cstheme="minorHAnsi"/>
          <w:vertAlign w:val="superscript"/>
        </w:rPr>
        <w:t>nd</w:t>
      </w:r>
      <w:r w:rsidRPr="000F226A">
        <w:rPr>
          <w:rFonts w:eastAsia="Times New Roman" w:cstheme="minorHAnsi"/>
        </w:rPr>
        <w:t xml:space="preserve"> UE: </w:t>
      </w:r>
      <w:proofErr w:type="spellStart"/>
      <w:r w:rsidRPr="000F226A">
        <w:rPr>
          <w:rFonts w:eastAsia="Times New Roman" w:cstheme="minorHAnsi"/>
        </w:rPr>
        <w:t>Capacity</w:t>
      </w:r>
      <w:proofErr w:type="spellEnd"/>
      <w:r w:rsidRPr="000F226A">
        <w:rPr>
          <w:rFonts w:eastAsia="Times New Roman" w:cstheme="minorHAnsi"/>
        </w:rPr>
        <w:t xml:space="preserve"> UL: 19 testów(15s) + 15s pauzy </w:t>
      </w:r>
      <w:proofErr w:type="spellStart"/>
      <w:r w:rsidRPr="000F226A">
        <w:rPr>
          <w:rFonts w:eastAsia="Times New Roman" w:cstheme="minorHAnsi"/>
        </w:rPr>
        <w:t>reselekcyjnej</w:t>
      </w:r>
      <w:proofErr w:type="spellEnd"/>
      <w:r w:rsidRPr="000F226A">
        <w:rPr>
          <w:rFonts w:eastAsia="Times New Roman" w:cstheme="minorHAnsi"/>
        </w:rPr>
        <w:t xml:space="preserve"> (95% wypełnienie scenariusza testami).</w:t>
      </w:r>
    </w:p>
    <w:p w14:paraId="47F44FC1" w14:textId="77777777" w:rsidR="009E6CD6" w:rsidRPr="000F226A" w:rsidRDefault="009E6CD6" w:rsidP="009E6CD6">
      <w:pPr>
        <w:spacing w:after="120" w:line="276" w:lineRule="auto"/>
        <w:ind w:left="360" w:firstLine="720"/>
        <w:rPr>
          <w:rFonts w:cstheme="minorHAnsi"/>
        </w:rPr>
      </w:pPr>
      <w:r w:rsidRPr="000F226A">
        <w:rPr>
          <w:rFonts w:cstheme="minorHAnsi"/>
        </w:rPr>
        <w:t xml:space="preserve">Samochód (zestaw pomiarowy) nr 2 </w:t>
      </w:r>
    </w:p>
    <w:p w14:paraId="02A484F2" w14:textId="77777777" w:rsidR="009E6CD6" w:rsidRPr="000F226A" w:rsidRDefault="009E6CD6" w:rsidP="009E6CD6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eastAsia="Times New Roman" w:cstheme="minorHAnsi"/>
        </w:rPr>
      </w:pPr>
      <w:r w:rsidRPr="000F226A">
        <w:rPr>
          <w:rFonts w:eastAsia="Times New Roman" w:cstheme="minorHAnsi"/>
        </w:rPr>
        <w:t xml:space="preserve">połączenia głosowe  - automatycznie </w:t>
      </w:r>
      <w:proofErr w:type="spellStart"/>
      <w:r w:rsidRPr="000F226A">
        <w:rPr>
          <w:rFonts w:eastAsia="Times New Roman" w:cstheme="minorHAnsi"/>
        </w:rPr>
        <w:t>VoLTE</w:t>
      </w:r>
      <w:proofErr w:type="spellEnd"/>
      <w:r w:rsidRPr="000F226A">
        <w:rPr>
          <w:rFonts w:eastAsia="Times New Roman" w:cstheme="minorHAnsi"/>
        </w:rPr>
        <w:t>, czas połączenia 80 sec (5 próbek UL i 5 próbek DL na przemian),</w:t>
      </w:r>
    </w:p>
    <w:p w14:paraId="7C8CE59E" w14:textId="77777777" w:rsidR="009E6CD6" w:rsidRPr="000F226A" w:rsidRDefault="009E6CD6" w:rsidP="009E6CD6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eastAsia="Times New Roman" w:cstheme="minorHAnsi"/>
        </w:rPr>
      </w:pPr>
      <w:r w:rsidRPr="000F226A">
        <w:rPr>
          <w:rFonts w:eastAsia="Times New Roman" w:cstheme="minorHAnsi"/>
        </w:rPr>
        <w:t>transmisja danych,</w:t>
      </w:r>
    </w:p>
    <w:p w14:paraId="4451D6F6" w14:textId="77777777" w:rsidR="009E6CD6" w:rsidRPr="000F226A" w:rsidRDefault="009E6CD6" w:rsidP="009E6CD6">
      <w:pPr>
        <w:pStyle w:val="Akapitzlist"/>
        <w:spacing w:after="120" w:line="276" w:lineRule="auto"/>
        <w:ind w:left="1440"/>
        <w:rPr>
          <w:rFonts w:eastAsia="Times New Roman" w:cstheme="minorHAnsi"/>
          <w:lang w:val="en-GB"/>
        </w:rPr>
      </w:pPr>
      <w:r w:rsidRPr="000F226A">
        <w:rPr>
          <w:rFonts w:eastAsia="Times New Roman" w:cstheme="minorHAnsi"/>
          <w:lang w:val="en-GB"/>
        </w:rPr>
        <w:t xml:space="preserve">terminal 1: YouTube: livestream - 120s - 10s </w:t>
      </w:r>
      <w:proofErr w:type="spellStart"/>
      <w:r w:rsidRPr="000F226A">
        <w:rPr>
          <w:rFonts w:eastAsia="Times New Roman" w:cstheme="minorHAnsi"/>
          <w:lang w:val="en-GB"/>
        </w:rPr>
        <w:t>pauzy</w:t>
      </w:r>
      <w:proofErr w:type="spellEnd"/>
      <w:r w:rsidRPr="000F226A">
        <w:rPr>
          <w:rFonts w:eastAsia="Times New Roman" w:cstheme="minorHAnsi"/>
          <w:lang w:val="en-GB"/>
        </w:rPr>
        <w:t xml:space="preserve"> </w:t>
      </w:r>
      <w:proofErr w:type="spellStart"/>
      <w:r w:rsidRPr="000F226A">
        <w:rPr>
          <w:rFonts w:eastAsia="Times New Roman" w:cstheme="minorHAnsi"/>
          <w:lang w:val="en-GB"/>
        </w:rPr>
        <w:t>reselekcyjnej</w:t>
      </w:r>
      <w:proofErr w:type="spellEnd"/>
      <w:r w:rsidRPr="000F226A">
        <w:rPr>
          <w:rFonts w:eastAsia="Times New Roman" w:cstheme="minorHAnsi"/>
          <w:lang w:val="en-GB"/>
        </w:rPr>
        <w:t>,</w:t>
      </w:r>
    </w:p>
    <w:p w14:paraId="12B06FD1" w14:textId="77777777" w:rsidR="009E6CD6" w:rsidRPr="000F226A" w:rsidRDefault="009E6CD6" w:rsidP="009E6CD6">
      <w:pPr>
        <w:pStyle w:val="Akapitzlist"/>
        <w:spacing w:after="120" w:line="276" w:lineRule="auto"/>
        <w:ind w:left="1440"/>
        <w:rPr>
          <w:rFonts w:eastAsia="Times New Roman" w:cstheme="minorHAnsi"/>
        </w:rPr>
      </w:pPr>
      <w:r w:rsidRPr="000F226A">
        <w:rPr>
          <w:rFonts w:eastAsia="Times New Roman" w:cstheme="minorHAnsi"/>
        </w:rPr>
        <w:t xml:space="preserve">terminal 2: HTTP </w:t>
      </w:r>
      <w:proofErr w:type="spellStart"/>
      <w:r w:rsidRPr="000F226A">
        <w:rPr>
          <w:rFonts w:eastAsia="Times New Roman" w:cstheme="minorHAnsi"/>
        </w:rPr>
        <w:t>Browser</w:t>
      </w:r>
      <w:proofErr w:type="spellEnd"/>
      <w:r w:rsidRPr="000F226A">
        <w:rPr>
          <w:rFonts w:eastAsia="Times New Roman" w:cstheme="minorHAnsi"/>
        </w:rPr>
        <w:t xml:space="preserve"> (3x [20 stron 7s </w:t>
      </w:r>
      <w:proofErr w:type="spellStart"/>
      <w:r w:rsidRPr="000F226A">
        <w:rPr>
          <w:rFonts w:eastAsia="Times New Roman" w:cstheme="minorHAnsi"/>
        </w:rPr>
        <w:t>timeout</w:t>
      </w:r>
      <w:proofErr w:type="spellEnd"/>
      <w:r w:rsidRPr="000F226A">
        <w:rPr>
          <w:rFonts w:eastAsia="Times New Roman" w:cstheme="minorHAnsi"/>
        </w:rPr>
        <w:t xml:space="preserve">] + 10s pauzy </w:t>
      </w:r>
      <w:proofErr w:type="spellStart"/>
      <w:r w:rsidRPr="000F226A">
        <w:rPr>
          <w:rFonts w:eastAsia="Times New Roman" w:cstheme="minorHAnsi"/>
        </w:rPr>
        <w:t>reselekcyjnej</w:t>
      </w:r>
      <w:proofErr w:type="spellEnd"/>
      <w:r w:rsidRPr="000F226A">
        <w:rPr>
          <w:rFonts w:eastAsia="Times New Roman" w:cstheme="minorHAnsi"/>
        </w:rPr>
        <w:t>.</w:t>
      </w:r>
    </w:p>
    <w:p w14:paraId="40A5EC5C" w14:textId="27970682" w:rsidR="009E6CD6" w:rsidRPr="00247D6A" w:rsidRDefault="009E6CD6" w:rsidP="00247D6A">
      <w:pPr>
        <w:pStyle w:val="Akapitzlist"/>
        <w:numPr>
          <w:ilvl w:val="0"/>
          <w:numId w:val="31"/>
        </w:numPr>
        <w:rPr>
          <w:b/>
        </w:rPr>
      </w:pPr>
      <w:r w:rsidRPr="00247D6A">
        <w:rPr>
          <w:b/>
        </w:rPr>
        <w:t>Przeprowadzenia pomiarów zgodnie z przedstawionym zakresem zamówienia:</w:t>
      </w:r>
    </w:p>
    <w:p w14:paraId="38695F09" w14:textId="77777777" w:rsidR="009E6CD6" w:rsidRPr="000F226A" w:rsidRDefault="009E6CD6" w:rsidP="009E6CD6">
      <w:pPr>
        <w:spacing w:after="120" w:line="276" w:lineRule="auto"/>
        <w:ind w:left="-5"/>
      </w:pPr>
      <w:r w:rsidRPr="00C32311">
        <w:t>Zakres zamówienia</w:t>
      </w:r>
      <w:r>
        <w:t xml:space="preserve"> obejmuje </w:t>
      </w:r>
      <w:r w:rsidRPr="000F226A">
        <w:t xml:space="preserve">przejazdy opisanymi w pkt 2) zestawami pomiarowymi tego samego obszaru testowego z różnym stopniem zagęszczenia trasy pomiarowej przedstawionej na mapach poniżej. Zadaniem pomiarów </w:t>
      </w:r>
      <w:r>
        <w:t>będzie</w:t>
      </w:r>
      <w:r w:rsidRPr="000F226A">
        <w:t xml:space="preserve"> znalezienie </w:t>
      </w:r>
      <w:r w:rsidRPr="00B92212">
        <w:t>odpowiedzi na pytanie badawcze</w:t>
      </w:r>
      <w:r w:rsidRPr="000F226A">
        <w:t xml:space="preserve"> - jaki jest właściwy stopień zagęszczenia trasy pozwalający na najbardziej efektywne zebranie danych pomiarowych realizujący cel, jakim jest wiarygodne określenie jakości usług i ich dostępności na badanym obszarze. Stopień zagęszczenia trasy powinien być jednym z parametrów badań metodologii. Zakłada się przyjęcie minimum dwóch stopni zagęszczenia na potrzeby pomiaru z opcją modyfikacji lub wprowadzenia kolejnego stopnia zagęszczenia trasy, jeśli zbierane wyniki pomiarów będą przemawiały za taką potrzebą badawczą. Wszystkie przejazdy powinny być zrealizowane za pomocą tego samego sprzętu pomiarowego.</w:t>
      </w:r>
    </w:p>
    <w:p w14:paraId="3D6FBF66" w14:textId="77777777" w:rsidR="009E6CD6" w:rsidRPr="000F226A" w:rsidRDefault="009E6CD6" w:rsidP="009E6CD6">
      <w:pPr>
        <w:spacing w:after="120" w:line="276" w:lineRule="auto"/>
        <w:ind w:left="-5"/>
      </w:pPr>
    </w:p>
    <w:p w14:paraId="030E91D0" w14:textId="77777777" w:rsidR="009E6CD6" w:rsidRPr="000F226A" w:rsidRDefault="009E6CD6" w:rsidP="009E6CD6">
      <w:pPr>
        <w:spacing w:after="120" w:line="276" w:lineRule="auto"/>
        <w:ind w:left="-5"/>
        <w:jc w:val="center"/>
      </w:pPr>
      <w:r w:rsidRPr="000F226A">
        <w:rPr>
          <w:noProof/>
          <w:lang w:eastAsia="pl-PL"/>
        </w:rPr>
        <w:drawing>
          <wp:inline distT="0" distB="0" distL="0" distR="0" wp14:anchorId="249A4C51" wp14:editId="4E6E887B">
            <wp:extent cx="2470150" cy="2002692"/>
            <wp:effectExtent l="0" t="0" r="635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775" cy="20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26A">
        <w:rPr>
          <w:noProof/>
          <w:lang w:eastAsia="pl-PL"/>
        </w:rPr>
        <w:drawing>
          <wp:inline distT="0" distB="0" distL="0" distR="0" wp14:anchorId="0176B459" wp14:editId="41F16FC2">
            <wp:extent cx="2418385" cy="1974850"/>
            <wp:effectExtent l="0" t="0" r="1270" b="6350"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574" cy="19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7F4C" w14:textId="77777777" w:rsidR="009E6CD6" w:rsidRPr="000F226A" w:rsidRDefault="009E6CD6" w:rsidP="009E6CD6">
      <w:pPr>
        <w:spacing w:after="120" w:line="276" w:lineRule="auto"/>
        <w:ind w:left="-5"/>
      </w:pPr>
      <w:r w:rsidRPr="000F226A">
        <w:t>Poszczególne przejazdy tej samej trasy pomiarowej (o zadanej gęstości) powinny być zrealizowane z wprowadzonymi zmianami parametrów scenariuszy pomiarowych w celu określenia ich wpływu na dokładność pokrycia założonego rastra pomiarami. Zmiany te powinny dotyczyć czasu połączeń, czasów sesji transmisji danych, przerw pomiędzy pomiarami i innych, dla których potrzeba zmian może być wynikiem analiz wcześniejszych danych.</w:t>
      </w:r>
    </w:p>
    <w:p w14:paraId="51AC834B" w14:textId="77777777" w:rsidR="009E6CD6" w:rsidRPr="000F226A" w:rsidRDefault="009E6CD6" w:rsidP="009E6CD6">
      <w:pPr>
        <w:spacing w:after="120" w:line="276" w:lineRule="auto"/>
        <w:ind w:left="-5"/>
      </w:pPr>
      <w:r w:rsidRPr="000F226A">
        <w:t>Realizacja powyższych założeń powinna pozwolić na uchwycenie zależności pomiędzy dokładnością wyników pomiarów, a parametrami sposobu realizacja badania: zagęszczeniem trasy pomiarowej, zmianą parametrów testów, ilością zebranych próbek.</w:t>
      </w:r>
    </w:p>
    <w:p w14:paraId="6235A850" w14:textId="77777777" w:rsidR="009E6CD6" w:rsidRPr="000F226A" w:rsidRDefault="009E6CD6" w:rsidP="009E6CD6">
      <w:pPr>
        <w:spacing w:after="120" w:line="276" w:lineRule="auto"/>
        <w:ind w:left="-5"/>
      </w:pPr>
      <w:r w:rsidRPr="000F226A">
        <w:lastRenderedPageBreak/>
        <w:t>Założeniem badania jest, że w każdym przejeździe zmianie może podlegać tylko jeden parametr dla każdego z typów testu. Na przykład jeżeli w pierwszym przejeździe trasą o małym zagęszczeniu z prędkością 40km/h wykonano pomiary usług głosowych z czasem trwania połączenia 115 sekund i wielkością przesyłanego pliku 10MB, to w kolejnym przejeździe na tej samej trasie możliwa jest zmiana tylko prędkości przejazdu, albo zmniejszenie czasu połączenia do 90 sekund i zwiększenie wielkości pliku do 15MB (możliwe jest równoczesne wprowadzenie zmiany w teście głosowym i teście transmisji danych bo są one niezależne).</w:t>
      </w:r>
    </w:p>
    <w:p w14:paraId="3F86FD9F" w14:textId="77777777" w:rsidR="009E6CD6" w:rsidRPr="000F226A" w:rsidRDefault="009E6CD6" w:rsidP="009E6CD6">
      <w:pPr>
        <w:spacing w:after="120" w:line="276" w:lineRule="auto"/>
        <w:ind w:left="-5"/>
      </w:pPr>
      <w:r w:rsidRPr="000F226A">
        <w:t xml:space="preserve">W związku z faktem, </w:t>
      </w:r>
      <w:r w:rsidRPr="00A17F71">
        <w:t>że celem zamówienia jest wypracowanie optymalnej metody badawczej to</w:t>
      </w:r>
      <w:r w:rsidRPr="000F226A">
        <w:t xml:space="preserve"> parametry z jakimi powinny być realizowane poszczególne przejazdy, będą opracowane i uszczegóławiane w ramach realizacji przedmiotowego </w:t>
      </w:r>
      <w:r>
        <w:t>zamówienia</w:t>
      </w:r>
      <w:r w:rsidRPr="000F226A">
        <w:t>. Powyższe uniemożliwia określenie wartości parametrów z góry, bez otrzymania wyników przejazdów początkowych.</w:t>
      </w:r>
    </w:p>
    <w:p w14:paraId="38BCA091" w14:textId="77777777" w:rsidR="009E6CD6" w:rsidRPr="000F226A" w:rsidRDefault="009E6CD6" w:rsidP="009E6CD6">
      <w:pPr>
        <w:pStyle w:val="Akapitzlist"/>
        <w:numPr>
          <w:ilvl w:val="0"/>
          <w:numId w:val="31"/>
        </w:numPr>
        <w:spacing w:after="120" w:line="276" w:lineRule="auto"/>
        <w:rPr>
          <w:b/>
        </w:rPr>
      </w:pPr>
      <w:r w:rsidRPr="000F226A">
        <w:rPr>
          <w:b/>
        </w:rPr>
        <w:t>Przygotowania oraz przekazania wyników z przeprowadzonych przejazdów pomiarowych:</w:t>
      </w:r>
    </w:p>
    <w:p w14:paraId="3768B26B" w14:textId="77777777" w:rsidR="009E6CD6" w:rsidRPr="000F226A" w:rsidRDefault="009E6CD6" w:rsidP="009E6CD6">
      <w:pPr>
        <w:spacing w:after="120" w:line="276" w:lineRule="auto"/>
        <w:ind w:left="-5"/>
      </w:pPr>
      <w:r w:rsidRPr="000F226A">
        <w:t xml:space="preserve">Z każdego z przeprowadzonych przejazdów pomiarowych zostaną przekazane do </w:t>
      </w:r>
      <w:r w:rsidRPr="000F226A">
        <w:rPr>
          <w:rFonts w:eastAsia="Calibri"/>
        </w:rPr>
        <w:t xml:space="preserve">Zamawiającego następujące dane: </w:t>
      </w:r>
    </w:p>
    <w:p w14:paraId="4691813F" w14:textId="77777777" w:rsidR="009E6CD6" w:rsidRPr="000F226A" w:rsidRDefault="009E6CD6" w:rsidP="009E6CD6">
      <w:pPr>
        <w:numPr>
          <w:ilvl w:val="0"/>
          <w:numId w:val="25"/>
        </w:numPr>
        <w:spacing w:after="120" w:line="276" w:lineRule="auto"/>
        <w:ind w:hanging="360"/>
      </w:pPr>
      <w:r w:rsidRPr="000F226A">
        <w:t>surowe wyniki pozwalające na import danych do</w:t>
      </w:r>
      <w:r w:rsidRPr="000F226A">
        <w:rPr>
          <w:rFonts w:eastAsia="Calibri"/>
        </w:rPr>
        <w:t xml:space="preserve"> </w:t>
      </w:r>
      <w:r w:rsidRPr="000F226A">
        <w:t>celów przetwarzania w inn</w:t>
      </w:r>
      <w:r w:rsidRPr="000F226A">
        <w:rPr>
          <w:rFonts w:eastAsia="Calibri"/>
        </w:rPr>
        <w:t xml:space="preserve">ych </w:t>
      </w:r>
      <w:r w:rsidRPr="000F226A">
        <w:t>narzędzia</w:t>
      </w:r>
      <w:r w:rsidRPr="000F226A">
        <w:rPr>
          <w:rFonts w:eastAsia="Calibri"/>
        </w:rPr>
        <w:t xml:space="preserve">ch analitycznych </w:t>
      </w:r>
      <w:r w:rsidRPr="000F226A">
        <w:t xml:space="preserve">czytających format plików </w:t>
      </w:r>
      <w:proofErr w:type="spellStart"/>
      <w:r w:rsidRPr="000F226A">
        <w:rPr>
          <w:rFonts w:eastAsia="Calibri"/>
        </w:rPr>
        <w:t>sqz</w:t>
      </w:r>
      <w:proofErr w:type="spellEnd"/>
      <w:r w:rsidRPr="000F226A">
        <w:rPr>
          <w:rFonts w:eastAsia="Calibri"/>
        </w:rPr>
        <w:t>,</w:t>
      </w:r>
    </w:p>
    <w:p w14:paraId="57182793" w14:textId="77777777" w:rsidR="009E6CD6" w:rsidRPr="000F226A" w:rsidRDefault="009E6CD6" w:rsidP="009E6CD6">
      <w:pPr>
        <w:numPr>
          <w:ilvl w:val="0"/>
          <w:numId w:val="25"/>
        </w:numPr>
        <w:spacing w:after="120" w:line="276" w:lineRule="auto"/>
        <w:ind w:hanging="360"/>
      </w:pPr>
      <w:r w:rsidRPr="000F226A">
        <w:rPr>
          <w:rFonts w:eastAsia="Calibri"/>
        </w:rPr>
        <w:t>t</w:t>
      </w:r>
      <w:r w:rsidRPr="000F226A">
        <w:t>abelaryczne zestawienia</w:t>
      </w:r>
      <w:r w:rsidRPr="000F226A">
        <w:rPr>
          <w:rFonts w:eastAsia="Calibri"/>
        </w:rPr>
        <w:t xml:space="preserve"> </w:t>
      </w:r>
      <w:r w:rsidRPr="000F226A">
        <w:t>wyników i parametrów poszczególnych testów</w:t>
      </w:r>
      <w:r w:rsidRPr="000F226A">
        <w:rPr>
          <w:rFonts w:eastAsia="Calibri"/>
        </w:rPr>
        <w:t xml:space="preserve"> </w:t>
      </w:r>
      <w:r w:rsidRPr="000F226A">
        <w:t>„</w:t>
      </w:r>
      <w:proofErr w:type="spellStart"/>
      <w:r w:rsidRPr="000F226A">
        <w:rPr>
          <w:rFonts w:eastAsia="Calibri"/>
        </w:rPr>
        <w:t>connection</w:t>
      </w:r>
      <w:proofErr w:type="spellEnd"/>
      <w:r w:rsidRPr="000F226A">
        <w:rPr>
          <w:rFonts w:eastAsia="Calibri"/>
        </w:rPr>
        <w:t xml:space="preserve"> data </w:t>
      </w:r>
      <w:proofErr w:type="spellStart"/>
      <w:r w:rsidRPr="000F226A">
        <w:rPr>
          <w:rFonts w:eastAsia="Calibri"/>
        </w:rPr>
        <w:t>records</w:t>
      </w:r>
      <w:proofErr w:type="spellEnd"/>
      <w:r w:rsidRPr="000F226A">
        <w:t xml:space="preserve">”, które mogą być wykorzystywane do importu do istniejących systemów </w:t>
      </w:r>
      <w:r w:rsidRPr="000F226A">
        <w:rPr>
          <w:rFonts w:eastAsia="Calibri"/>
        </w:rPr>
        <w:t>analitycznych Zamawiającego.</w:t>
      </w:r>
    </w:p>
    <w:p w14:paraId="54B31C80" w14:textId="77777777" w:rsidR="009E6CD6" w:rsidRPr="000F226A" w:rsidRDefault="009E6CD6" w:rsidP="009E6CD6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b/>
        </w:rPr>
      </w:pPr>
      <w:r w:rsidRPr="000F226A">
        <w:rPr>
          <w:b/>
        </w:rPr>
        <w:t>Przygotowania raportu podsumowującego zrealizowane pomiary:</w:t>
      </w:r>
    </w:p>
    <w:p w14:paraId="76593C21" w14:textId="77777777" w:rsidR="009E6CD6" w:rsidRPr="000F226A" w:rsidRDefault="009E6CD6" w:rsidP="009E6CD6">
      <w:pPr>
        <w:spacing w:after="120" w:line="276" w:lineRule="auto"/>
        <w:ind w:left="-5"/>
      </w:pPr>
      <w:r w:rsidRPr="000F226A">
        <w:rPr>
          <w:rFonts w:eastAsia="Calibri"/>
        </w:rPr>
        <w:t xml:space="preserve">Raport </w:t>
      </w:r>
      <w:r w:rsidRPr="000F226A">
        <w:t xml:space="preserve">podsumowujący </w:t>
      </w:r>
      <w:r>
        <w:t xml:space="preserve">zrealizowaną </w:t>
      </w:r>
      <w:r w:rsidRPr="000F226A">
        <w:t>kampanię będzie zawierał:</w:t>
      </w:r>
      <w:r w:rsidRPr="000F226A">
        <w:rPr>
          <w:rFonts w:eastAsia="Calibri"/>
        </w:rPr>
        <w:t xml:space="preserve"> </w:t>
      </w:r>
    </w:p>
    <w:p w14:paraId="5864B1D4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>Informacje ogólne o przeprowadzonej kampanii takie jak (opis trasy, użyty sprzęt pomiarowy, konfiguracja, data przeprowadzenia pomiarów)</w:t>
      </w:r>
      <w:r w:rsidRPr="000F226A">
        <w:rPr>
          <w:rFonts w:eastAsia="Calibri"/>
        </w:rPr>
        <w:t xml:space="preserve"> </w:t>
      </w:r>
    </w:p>
    <w:p w14:paraId="2A06E4F7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>Wskaźniki jakości (KPI) dla połączeń głosowych:</w:t>
      </w:r>
      <w:r w:rsidRPr="000F226A">
        <w:rPr>
          <w:rFonts w:eastAsia="Calibri"/>
        </w:rPr>
        <w:t xml:space="preserve"> </w:t>
      </w:r>
    </w:p>
    <w:p w14:paraId="658A8E20" w14:textId="77777777" w:rsidR="009E6CD6" w:rsidRPr="000F226A" w:rsidRDefault="009E6CD6" w:rsidP="009E6CD6">
      <w:pPr>
        <w:numPr>
          <w:ilvl w:val="1"/>
          <w:numId w:val="27"/>
        </w:numPr>
        <w:spacing w:after="120" w:line="276" w:lineRule="auto"/>
        <w:ind w:hanging="322"/>
      </w:pPr>
      <w:r w:rsidRPr="000F226A">
        <w:t>Ilość wykonanych połączeń w rozbiciu na</w:t>
      </w:r>
      <w:r w:rsidRPr="000F226A">
        <w:rPr>
          <w:rFonts w:eastAsia="Calibri"/>
        </w:rPr>
        <w:t xml:space="preserve"> </w:t>
      </w:r>
      <w:r w:rsidRPr="000F226A">
        <w:t xml:space="preserve">połączenia </w:t>
      </w:r>
      <w:proofErr w:type="spellStart"/>
      <w:r w:rsidRPr="000F226A">
        <w:t>VoLTE</w:t>
      </w:r>
      <w:proofErr w:type="spellEnd"/>
      <w:r w:rsidRPr="000F226A">
        <w:t xml:space="preserve"> i CSFB (w rozbiciu na </w:t>
      </w:r>
      <w:r w:rsidRPr="000F226A">
        <w:rPr>
          <w:rFonts w:eastAsia="Calibri"/>
        </w:rPr>
        <w:t xml:space="preserve">MOC|MTC) </w:t>
      </w:r>
    </w:p>
    <w:p w14:paraId="0F7B5CE3" w14:textId="77777777" w:rsidR="009E6CD6" w:rsidRPr="000F226A" w:rsidRDefault="009E6CD6" w:rsidP="009E6CD6">
      <w:pPr>
        <w:numPr>
          <w:ilvl w:val="1"/>
          <w:numId w:val="27"/>
        </w:numPr>
        <w:spacing w:after="120" w:line="276" w:lineRule="auto"/>
        <w:ind w:hanging="322"/>
      </w:pPr>
      <w:r w:rsidRPr="000F226A">
        <w:t>Ilość poprawnie zestawionych połączeń (w rozbiciu na MOC|MTC)</w:t>
      </w:r>
      <w:r w:rsidRPr="000F226A">
        <w:rPr>
          <w:rFonts w:eastAsia="Calibri"/>
        </w:rPr>
        <w:t xml:space="preserve"> </w:t>
      </w:r>
    </w:p>
    <w:p w14:paraId="0AA71C3A" w14:textId="77777777" w:rsidR="009E6CD6" w:rsidRPr="000F226A" w:rsidRDefault="009E6CD6" w:rsidP="009E6CD6">
      <w:pPr>
        <w:numPr>
          <w:ilvl w:val="1"/>
          <w:numId w:val="27"/>
        </w:numPr>
        <w:spacing w:after="120" w:line="276" w:lineRule="auto"/>
        <w:ind w:hanging="322"/>
      </w:pPr>
      <w:r w:rsidRPr="000F226A">
        <w:t>Ilość połączeń nieudanych / zablokowanych (w rozbiciu na MOC|MTC)</w:t>
      </w:r>
      <w:r w:rsidRPr="000F226A">
        <w:rPr>
          <w:rFonts w:eastAsia="Calibri"/>
        </w:rPr>
        <w:t xml:space="preserve"> </w:t>
      </w:r>
    </w:p>
    <w:p w14:paraId="47F2938B" w14:textId="77777777" w:rsidR="009E6CD6" w:rsidRPr="000F226A" w:rsidRDefault="009E6CD6" w:rsidP="009E6CD6">
      <w:pPr>
        <w:numPr>
          <w:ilvl w:val="1"/>
          <w:numId w:val="27"/>
        </w:numPr>
        <w:spacing w:after="120" w:line="276" w:lineRule="auto"/>
        <w:ind w:hanging="322"/>
      </w:pPr>
      <w:r w:rsidRPr="000F226A">
        <w:t>Ilość połączeń zerwanych</w:t>
      </w:r>
      <w:r w:rsidRPr="000F226A">
        <w:rPr>
          <w:rFonts w:eastAsia="Calibri"/>
        </w:rPr>
        <w:t xml:space="preserve"> </w:t>
      </w:r>
    </w:p>
    <w:p w14:paraId="4013175C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Niedostępność usługi [%] (w rozbiciu na MOC|MTC)</w:t>
      </w:r>
      <w:r w:rsidRPr="000F226A">
        <w:rPr>
          <w:rFonts w:eastAsia="Calibri"/>
        </w:rPr>
        <w:t xml:space="preserve"> </w:t>
      </w:r>
    </w:p>
    <w:p w14:paraId="3773F26C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rPr>
          <w:rFonts w:eastAsia="Calibri"/>
        </w:rPr>
        <w:t xml:space="preserve">Czas </w:t>
      </w:r>
      <w:r w:rsidRPr="000F226A">
        <w:t>zestawienia połączenia (MOC|MTC)</w:t>
      </w:r>
      <w:r w:rsidRPr="000F226A">
        <w:rPr>
          <w:rFonts w:eastAsia="Calibri"/>
        </w:rPr>
        <w:t xml:space="preserve"> </w:t>
      </w:r>
    </w:p>
    <w:p w14:paraId="7627F671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Czas poszczególnych faz zestawiania połączenia (MOC|MTC)</w:t>
      </w:r>
      <w:r w:rsidRPr="000F226A">
        <w:rPr>
          <w:rFonts w:eastAsia="Calibri"/>
        </w:rPr>
        <w:t xml:space="preserve"> </w:t>
      </w:r>
    </w:p>
    <w:p w14:paraId="76264BC0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Stopień zerwanych połączeń [%]</w:t>
      </w:r>
      <w:r w:rsidRPr="000F226A">
        <w:rPr>
          <w:rFonts w:eastAsia="Calibri"/>
        </w:rPr>
        <w:t xml:space="preserve"> </w:t>
      </w:r>
    </w:p>
    <w:p w14:paraId="36350AF3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Jakość połączeń głosowych (w skali MOS) wg. algorytmu POLQA SWB oddzielnie dla kierunków DL i UL oraz łącznie</w:t>
      </w:r>
      <w:r w:rsidRPr="000F226A">
        <w:rPr>
          <w:rFonts w:eastAsia="Calibri"/>
        </w:rPr>
        <w:t xml:space="preserve"> </w:t>
      </w:r>
    </w:p>
    <w:p w14:paraId="2BF1CC0B" w14:textId="77777777" w:rsidR="009E6CD6" w:rsidRPr="000F226A" w:rsidRDefault="009E6CD6" w:rsidP="009E6CD6">
      <w:pPr>
        <w:spacing w:after="120" w:line="276" w:lineRule="auto"/>
        <w:ind w:left="2171"/>
      </w:pPr>
      <w:r w:rsidRPr="000F226A">
        <w:lastRenderedPageBreak/>
        <w:t>Powyższe wskaźniki dla zmiennych ciągłych powinny być dodatkowo przedstawione w formie histogramów (PDF) i dystrybuant (CDF)</w:t>
      </w:r>
      <w:r w:rsidRPr="000F226A">
        <w:rPr>
          <w:rFonts w:eastAsia="Calibri"/>
        </w:rPr>
        <w:t xml:space="preserve"> </w:t>
      </w:r>
    </w:p>
    <w:p w14:paraId="762D8B93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Procentowy udział kodeków mowy</w:t>
      </w:r>
      <w:r w:rsidRPr="000F226A">
        <w:rPr>
          <w:rFonts w:eastAsia="Calibri"/>
        </w:rPr>
        <w:t xml:space="preserve"> </w:t>
      </w:r>
    </w:p>
    <w:p w14:paraId="4C506E7A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Analiza użycia poszczególnych pasm i nośnych przez terminale testowe</w:t>
      </w:r>
      <w:r w:rsidRPr="000F226A">
        <w:rPr>
          <w:rFonts w:eastAsia="Calibri"/>
        </w:rPr>
        <w:t xml:space="preserve"> </w:t>
      </w:r>
    </w:p>
    <w:p w14:paraId="44AB23B3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>Rozkłady (PDF i CDF) poziomu sygnału i jego jakości odbiera</w:t>
      </w:r>
      <w:r w:rsidRPr="000F226A">
        <w:rPr>
          <w:rFonts w:eastAsia="Calibri"/>
        </w:rPr>
        <w:t xml:space="preserve">nego przez terminale pomiarowe </w:t>
      </w:r>
    </w:p>
    <w:p w14:paraId="74855AA6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>Wskaźniki jakości (KPI) transmisji danych:</w:t>
      </w:r>
      <w:r w:rsidRPr="000F226A">
        <w:rPr>
          <w:rFonts w:eastAsia="Calibri"/>
        </w:rPr>
        <w:t xml:space="preserve"> </w:t>
      </w:r>
    </w:p>
    <w:p w14:paraId="3AF37D3A" w14:textId="77777777" w:rsidR="009E6CD6" w:rsidRPr="000F226A" w:rsidRDefault="009E6CD6" w:rsidP="009E6CD6">
      <w:pPr>
        <w:numPr>
          <w:ilvl w:val="1"/>
          <w:numId w:val="26"/>
        </w:numPr>
        <w:spacing w:after="120" w:line="276" w:lineRule="auto"/>
        <w:ind w:hanging="461"/>
      </w:pPr>
      <w:r w:rsidRPr="000F226A">
        <w:t xml:space="preserve">Ilość zrealizowanych testów FTP, HTTP, </w:t>
      </w:r>
      <w:proofErr w:type="spellStart"/>
      <w:r w:rsidRPr="000F226A">
        <w:t>Youtube</w:t>
      </w:r>
      <w:proofErr w:type="spellEnd"/>
      <w:r w:rsidRPr="000F226A">
        <w:rPr>
          <w:rFonts w:eastAsia="Calibri"/>
        </w:rPr>
        <w:t xml:space="preserve"> xiv.</w:t>
      </w:r>
      <w:r w:rsidRPr="000F226A">
        <w:rPr>
          <w:rFonts w:eastAsia="Arial"/>
        </w:rPr>
        <w:t xml:space="preserve"> </w:t>
      </w:r>
      <w:r w:rsidRPr="000F226A">
        <w:t>Procentowy udział sesji nieprawidłowych</w:t>
      </w:r>
      <w:r w:rsidRPr="000F226A">
        <w:rPr>
          <w:rFonts w:eastAsia="Calibri"/>
        </w:rPr>
        <w:t xml:space="preserve"> </w:t>
      </w:r>
    </w:p>
    <w:p w14:paraId="2A17FBB4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t>Ilość i procent sesji zerwanych</w:t>
      </w:r>
      <w:r w:rsidRPr="000F226A">
        <w:rPr>
          <w:rFonts w:eastAsia="Calibri"/>
        </w:rPr>
        <w:t xml:space="preserve"> </w:t>
      </w:r>
    </w:p>
    <w:p w14:paraId="751FF5DD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t xml:space="preserve">Szybkość transmisji danych THR (liczone jako agregacja po 20s) </w:t>
      </w:r>
      <w:r w:rsidRPr="000F226A">
        <w:rPr>
          <w:rFonts w:eastAsia="Calibri"/>
        </w:rPr>
        <w:t xml:space="preserve">(oddzielnie dla kierunku DL i UL) w rozbiciu jako 10, 50 i 90 </w:t>
      </w:r>
      <w:proofErr w:type="spellStart"/>
      <w:r w:rsidRPr="000F226A">
        <w:rPr>
          <w:rFonts w:eastAsia="Calibri"/>
        </w:rPr>
        <w:t>percentyl</w:t>
      </w:r>
      <w:proofErr w:type="spellEnd"/>
      <w:r w:rsidRPr="000F226A">
        <w:rPr>
          <w:rFonts w:eastAsia="Calibri"/>
        </w:rPr>
        <w:t xml:space="preserve"> </w:t>
      </w:r>
    </w:p>
    <w:p w14:paraId="66281871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t xml:space="preserve">Szybkość transmisji danych THR (liczone per każda próbka) (oddzielnie dla </w:t>
      </w:r>
      <w:r w:rsidRPr="000F226A">
        <w:rPr>
          <w:rFonts w:eastAsia="Calibri"/>
        </w:rPr>
        <w:t xml:space="preserve">kierunku DL i UL) w rozbiciu jako 10, 50 i 90 </w:t>
      </w:r>
      <w:proofErr w:type="spellStart"/>
      <w:r w:rsidRPr="000F226A">
        <w:rPr>
          <w:rFonts w:eastAsia="Calibri"/>
        </w:rPr>
        <w:t>percentyl</w:t>
      </w:r>
      <w:proofErr w:type="spellEnd"/>
    </w:p>
    <w:p w14:paraId="2B3E9C51" w14:textId="77777777" w:rsidR="009E6CD6" w:rsidRPr="000F226A" w:rsidRDefault="009E6CD6" w:rsidP="009E6CD6">
      <w:pPr>
        <w:numPr>
          <w:ilvl w:val="1"/>
          <w:numId w:val="28"/>
        </w:numPr>
        <w:tabs>
          <w:tab w:val="left" w:pos="2268"/>
        </w:tabs>
        <w:spacing w:after="120" w:line="276" w:lineRule="auto"/>
        <w:ind w:left="1888" w:hanging="45"/>
      </w:pPr>
      <w:r w:rsidRPr="000F226A">
        <w:t>Analiza czasu dostępu do usługi (otwarcia stron WWW)</w:t>
      </w:r>
    </w:p>
    <w:p w14:paraId="1BFF8D2B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rPr>
          <w:rFonts w:eastAsia="Calibri"/>
        </w:rPr>
        <w:t xml:space="preserve">Analiza agregacji pasm podczas kampanii (mapy i wykresy) </w:t>
      </w:r>
    </w:p>
    <w:p w14:paraId="35D777E0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t xml:space="preserve">Rozkłady (PDF i CDF) poziomu sygnału z terminala pomiarowego </w:t>
      </w:r>
    </w:p>
    <w:p w14:paraId="261E8A45" w14:textId="77777777" w:rsidR="009E6CD6" w:rsidRPr="000F226A" w:rsidRDefault="009E6CD6" w:rsidP="009E6CD6">
      <w:pPr>
        <w:numPr>
          <w:ilvl w:val="1"/>
          <w:numId w:val="28"/>
        </w:numPr>
        <w:spacing w:after="120" w:line="276" w:lineRule="auto"/>
        <w:ind w:left="2215" w:hanging="360"/>
      </w:pPr>
      <w:r w:rsidRPr="000F226A">
        <w:t>Analiza TCP HS oraz RTT w tym jego zmienności (</w:t>
      </w:r>
      <w:proofErr w:type="spellStart"/>
      <w:r w:rsidRPr="000F226A">
        <w:t>jitter</w:t>
      </w:r>
      <w:proofErr w:type="spellEnd"/>
      <w:r w:rsidRPr="000F226A">
        <w:t xml:space="preserve">) </w:t>
      </w:r>
    </w:p>
    <w:p w14:paraId="7CAB2DE3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 xml:space="preserve">Analiza skanu częstotliwości dla technologii 2G, 3G, 4G, 5G (w rozbiciu na pasma): </w:t>
      </w:r>
    </w:p>
    <w:p w14:paraId="4E0C5FD7" w14:textId="77777777" w:rsidR="009E6CD6" w:rsidRPr="000F226A" w:rsidRDefault="009E6CD6" w:rsidP="009E6CD6">
      <w:pPr>
        <w:pStyle w:val="Akapitzlist"/>
        <w:numPr>
          <w:ilvl w:val="1"/>
          <w:numId w:val="33"/>
        </w:numPr>
        <w:spacing w:after="120" w:line="276" w:lineRule="auto"/>
        <w:ind w:left="2835" w:right="1946" w:hanging="626"/>
        <w:rPr>
          <w:rFonts w:eastAsia="Calibri"/>
        </w:rPr>
      </w:pPr>
      <w:r w:rsidRPr="000F226A">
        <w:rPr>
          <w:rFonts w:eastAsia="Calibri"/>
        </w:rPr>
        <w:t xml:space="preserve">Dystrybuanty </w:t>
      </w:r>
      <w:r w:rsidRPr="000F226A">
        <w:t>bezwzględne</w:t>
      </w:r>
      <w:r w:rsidRPr="000F226A">
        <w:rPr>
          <w:rFonts w:eastAsia="Calibri"/>
        </w:rPr>
        <w:t xml:space="preserve"> </w:t>
      </w:r>
      <w:r w:rsidRPr="000F226A">
        <w:t>rozkładu poziomu sygnału</w:t>
      </w:r>
      <w:r w:rsidRPr="000F226A">
        <w:rPr>
          <w:rFonts w:eastAsia="Calibri"/>
        </w:rPr>
        <w:t xml:space="preserve"> </w:t>
      </w:r>
    </w:p>
    <w:p w14:paraId="4BC5970B" w14:textId="77777777" w:rsidR="009E6CD6" w:rsidRPr="000F226A" w:rsidRDefault="009E6CD6" w:rsidP="009E6CD6">
      <w:pPr>
        <w:pStyle w:val="Akapitzlist"/>
        <w:numPr>
          <w:ilvl w:val="1"/>
          <w:numId w:val="33"/>
        </w:numPr>
        <w:spacing w:after="120" w:line="276" w:lineRule="auto"/>
        <w:ind w:right="1946"/>
        <w:rPr>
          <w:rFonts w:eastAsia="Calibri"/>
        </w:rPr>
      </w:pPr>
      <w:r w:rsidRPr="000F226A">
        <w:t>Szacowana liczba sektorów / stacji</w:t>
      </w:r>
    </w:p>
    <w:p w14:paraId="764055F6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>Analiza wpływu zmian parametrów scenariuszy pomiarowych na dokładność zbierania danych i wypełnienia założonego rastra danymi pomiarowymi</w:t>
      </w:r>
    </w:p>
    <w:p w14:paraId="1D2EBDD3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>Propozycje sposobu identyfikacji obszarów o pogorszonej jakości usług lub braku ich dostępności</w:t>
      </w:r>
    </w:p>
    <w:p w14:paraId="2534FA15" w14:textId="77777777" w:rsidR="009E6CD6" w:rsidRPr="000F226A" w:rsidRDefault="009E6CD6" w:rsidP="009E6CD6">
      <w:pPr>
        <w:numPr>
          <w:ilvl w:val="0"/>
          <w:numId w:val="26"/>
        </w:numPr>
        <w:spacing w:after="120" w:line="276" w:lineRule="auto"/>
        <w:ind w:hanging="360"/>
      </w:pPr>
      <w:r w:rsidRPr="000F226A">
        <w:t xml:space="preserve">Prezentacja </w:t>
      </w:r>
      <w:proofErr w:type="spellStart"/>
      <w:r w:rsidRPr="000F226A">
        <w:t>zgeokodowanych</w:t>
      </w:r>
      <w:proofErr w:type="spellEnd"/>
      <w:r w:rsidRPr="000F226A">
        <w:t xml:space="preserve"> wyników pomiarów w formie mapy z naniesionym rastrem 100m</w:t>
      </w:r>
    </w:p>
    <w:p w14:paraId="1BAF24C5" w14:textId="2EA701B4" w:rsidR="003573D4" w:rsidRPr="000F226A" w:rsidRDefault="009E6CD6" w:rsidP="00247D6A">
      <w:pPr>
        <w:numPr>
          <w:ilvl w:val="0"/>
          <w:numId w:val="26"/>
        </w:numPr>
        <w:spacing w:after="120" w:line="276" w:lineRule="auto"/>
        <w:ind w:hanging="360"/>
      </w:pPr>
      <w:r w:rsidRPr="000F226A">
        <w:t>Rekomendacje dotyczące implementacji metody pomiarowej, wykorzystywanych narzędzi, opracowania i prezentacji danych w praktyce.</w:t>
      </w:r>
    </w:p>
    <w:p w14:paraId="4181E908" w14:textId="5EF37940" w:rsidR="00935A5E" w:rsidRPr="0029584C" w:rsidRDefault="00935A5E" w:rsidP="004569D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eastAsia="Times New Roman" w:cstheme="minorHAnsi"/>
          <w:b/>
          <w:lang w:eastAsia="pl-PL"/>
        </w:rPr>
      </w:pPr>
      <w:r w:rsidRPr="0029584C">
        <w:rPr>
          <w:rFonts w:eastAsia="Times New Roman" w:cstheme="minorHAnsi"/>
          <w:b/>
          <w:lang w:eastAsia="pl-PL"/>
        </w:rPr>
        <w:t>Termin wykonania</w:t>
      </w:r>
    </w:p>
    <w:p w14:paraId="544BBAB0" w14:textId="77777777" w:rsidR="009E6CD6" w:rsidRPr="009E6CD6" w:rsidRDefault="009E6CD6" w:rsidP="009E6CD6">
      <w:pPr>
        <w:spacing w:after="120" w:line="240" w:lineRule="auto"/>
        <w:jc w:val="both"/>
        <w:rPr>
          <w:rFonts w:eastAsia="Calibri" w:cstheme="minorHAnsi"/>
        </w:rPr>
      </w:pPr>
      <w:r w:rsidRPr="009E6CD6">
        <w:rPr>
          <w:rFonts w:eastAsia="Calibri" w:cstheme="minorHAnsi"/>
        </w:rPr>
        <w:t xml:space="preserve">Przedmiot zamówienia powinien być zrealizowany w terminie 1 miesiąca od podpisania Umowy na wykonanie Zamówienia. </w:t>
      </w:r>
      <w:r w:rsidRPr="009E6CD6">
        <w:rPr>
          <w:rStyle w:val="normaltextrun"/>
          <w:rFonts w:ascii="Calibri" w:hAnsi="Calibri" w:cs="Calibri"/>
          <w:shd w:val="clear" w:color="auto" w:fill="FFFFFF"/>
        </w:rPr>
        <w:t xml:space="preserve">W uzasadnionych przypadkach termin realizacji zamówienia może zostać </w:t>
      </w:r>
      <w:r w:rsidRPr="009E6CD6">
        <w:rPr>
          <w:rStyle w:val="normaltextrun"/>
          <w:rFonts w:ascii="Calibri" w:hAnsi="Calibri" w:cs="Calibri"/>
          <w:shd w:val="clear" w:color="auto" w:fill="FFFFFF"/>
        </w:rPr>
        <w:lastRenderedPageBreak/>
        <w:t>wydłużony. Termin wydłużenia okresu realizacji przedmiotu zamówienia zostanie określony przez Strony.</w:t>
      </w:r>
    </w:p>
    <w:p w14:paraId="12D0C836" w14:textId="77777777" w:rsidR="00BB117C" w:rsidRPr="00BC09A4" w:rsidRDefault="00BB117C" w:rsidP="00BB117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Calibri" w:eastAsia="Times New Roman" w:hAnsi="Calibri" w:cs="Calibri"/>
          <w:b/>
          <w:szCs w:val="24"/>
          <w:lang w:eastAsia="pl-PL"/>
        </w:rPr>
      </w:pPr>
      <w:r w:rsidRPr="00BC09A4">
        <w:rPr>
          <w:rFonts w:ascii="Calibri" w:eastAsia="Times New Roman" w:hAnsi="Calibri" w:cs="Calibri"/>
          <w:b/>
          <w:szCs w:val="24"/>
          <w:lang w:eastAsia="pl-PL"/>
        </w:rPr>
        <w:t>Warunki udziału w zamówieniu:</w:t>
      </w:r>
    </w:p>
    <w:p w14:paraId="548E8F1A" w14:textId="0F4E5FE5" w:rsidR="00D9778B" w:rsidRPr="00B05445" w:rsidRDefault="00BB117C" w:rsidP="00D9778B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B05445">
        <w:rPr>
          <w:rFonts w:ascii="Calibri" w:eastAsia="Times New Roman" w:hAnsi="Calibri" w:cs="Calibri"/>
          <w:lang w:eastAsia="pl-PL"/>
        </w:rPr>
        <w:t>O udzielenie zamówienia mogą ubiegać się Wykonawcy, którzy wykażą</w:t>
      </w:r>
      <w:r w:rsidR="00B97B8B">
        <w:rPr>
          <w:rFonts w:ascii="Calibri" w:eastAsia="Times New Roman" w:hAnsi="Calibri" w:cs="Calibri"/>
          <w:lang w:eastAsia="pl-PL"/>
        </w:rPr>
        <w:t xml:space="preserve"> łącznie</w:t>
      </w:r>
      <w:r w:rsidRPr="00B05445">
        <w:rPr>
          <w:rFonts w:ascii="Calibri" w:eastAsia="Times New Roman" w:hAnsi="Calibri" w:cs="Calibri"/>
          <w:lang w:eastAsia="pl-PL"/>
        </w:rPr>
        <w:t>, że:</w:t>
      </w:r>
    </w:p>
    <w:p w14:paraId="39E6EFC8" w14:textId="1F2CB2B3" w:rsidR="00BC09A4" w:rsidRPr="00B05445" w:rsidRDefault="005F6A44" w:rsidP="002413AA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B05445">
        <w:rPr>
          <w:rFonts w:ascii="Calibri" w:eastAsia="Times New Roman" w:hAnsi="Calibri" w:cs="Calibri"/>
          <w:lang w:eastAsia="pl-PL"/>
        </w:rPr>
        <w:t xml:space="preserve">realizowali projekty </w:t>
      </w:r>
      <w:r w:rsidR="00620C03" w:rsidRPr="00B05445">
        <w:rPr>
          <w:rFonts w:ascii="Calibri" w:eastAsia="Times New Roman" w:hAnsi="Calibri" w:cs="Calibri"/>
          <w:lang w:eastAsia="pl-PL"/>
        </w:rPr>
        <w:t xml:space="preserve">związane z tematyką </w:t>
      </w:r>
      <w:r w:rsidR="002413AA" w:rsidRPr="00B05445">
        <w:rPr>
          <w:rFonts w:ascii="Calibri" w:eastAsia="Times New Roman" w:hAnsi="Calibri" w:cs="Calibri"/>
          <w:lang w:eastAsia="pl-PL"/>
        </w:rPr>
        <w:t xml:space="preserve">pomiaru dostępności i jakości usług oferowanych przez sieci komórkowe i </w:t>
      </w:r>
      <w:r w:rsidR="00247D6A">
        <w:rPr>
          <w:rFonts w:ascii="Calibri" w:eastAsia="Times New Roman" w:hAnsi="Calibri" w:cs="Calibri"/>
          <w:lang w:eastAsia="pl-PL"/>
        </w:rPr>
        <w:t xml:space="preserve">przeprowadzili </w:t>
      </w:r>
      <w:r w:rsidR="002413AA" w:rsidRPr="00B05445">
        <w:rPr>
          <w:rFonts w:ascii="Calibri" w:eastAsia="Times New Roman" w:hAnsi="Calibri" w:cs="Calibri"/>
          <w:lang w:eastAsia="pl-PL"/>
        </w:rPr>
        <w:t>analizy zebranych danych</w:t>
      </w:r>
      <w:r w:rsidR="00620C03" w:rsidRPr="00B05445">
        <w:rPr>
          <w:rFonts w:ascii="Calibri" w:eastAsia="Times New Roman" w:hAnsi="Calibri" w:cs="Calibri"/>
          <w:lang w:eastAsia="pl-PL"/>
        </w:rPr>
        <w:t xml:space="preserve"> </w:t>
      </w:r>
      <w:r w:rsidRPr="00B05445">
        <w:rPr>
          <w:rFonts w:ascii="Calibri" w:eastAsia="Times New Roman" w:hAnsi="Calibri" w:cs="Calibri"/>
          <w:lang w:eastAsia="pl-PL"/>
        </w:rPr>
        <w:t>(min</w:t>
      </w:r>
      <w:r w:rsidR="00620C03" w:rsidRPr="00B05445">
        <w:rPr>
          <w:rFonts w:ascii="Calibri" w:eastAsia="Times New Roman" w:hAnsi="Calibri" w:cs="Calibri"/>
          <w:lang w:eastAsia="pl-PL"/>
        </w:rPr>
        <w:t>imum</w:t>
      </w:r>
      <w:r w:rsidRPr="00B05445">
        <w:rPr>
          <w:rFonts w:ascii="Calibri" w:eastAsia="Times New Roman" w:hAnsi="Calibri" w:cs="Calibri"/>
          <w:lang w:eastAsia="pl-PL"/>
        </w:rPr>
        <w:t xml:space="preserve"> </w:t>
      </w:r>
      <w:r w:rsidR="00D9778B" w:rsidRPr="00B05445">
        <w:rPr>
          <w:rFonts w:ascii="Calibri" w:eastAsia="Times New Roman" w:hAnsi="Calibri" w:cs="Calibri"/>
          <w:lang w:eastAsia="pl-PL"/>
        </w:rPr>
        <w:t>3</w:t>
      </w:r>
      <w:r w:rsidRPr="00B05445">
        <w:rPr>
          <w:rFonts w:ascii="Calibri" w:eastAsia="Times New Roman" w:hAnsi="Calibri" w:cs="Calibri"/>
          <w:lang w:eastAsia="pl-PL"/>
        </w:rPr>
        <w:t xml:space="preserve"> projekty w ostatnich </w:t>
      </w:r>
      <w:r w:rsidR="00BC09A4" w:rsidRPr="00B05445">
        <w:rPr>
          <w:rFonts w:ascii="Calibri" w:eastAsia="Times New Roman" w:hAnsi="Calibri" w:cs="Calibri"/>
          <w:lang w:eastAsia="pl-PL"/>
        </w:rPr>
        <w:t>3</w:t>
      </w:r>
      <w:r w:rsidRPr="00B05445">
        <w:rPr>
          <w:rFonts w:ascii="Calibri" w:eastAsia="Times New Roman" w:hAnsi="Calibri" w:cs="Calibri"/>
          <w:lang w:eastAsia="pl-PL"/>
        </w:rPr>
        <w:t xml:space="preserve"> latach</w:t>
      </w:r>
      <w:r w:rsidR="00BB117C" w:rsidRPr="00B05445">
        <w:rPr>
          <w:rFonts w:ascii="Calibri" w:eastAsia="Times New Roman" w:hAnsi="Calibri" w:cs="Calibri"/>
          <w:lang w:eastAsia="pl-PL"/>
        </w:rPr>
        <w:t>),</w:t>
      </w:r>
    </w:p>
    <w:p w14:paraId="7031FD1F" w14:textId="77777777" w:rsidR="00B97B8B" w:rsidRDefault="00BC09A4" w:rsidP="00B97B8B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B05445">
        <w:rPr>
          <w:rFonts w:ascii="Calibri" w:eastAsia="Times New Roman" w:hAnsi="Calibri" w:cs="Calibri"/>
          <w:lang w:eastAsia="pl-PL"/>
        </w:rPr>
        <w:t xml:space="preserve">realizowali </w:t>
      </w:r>
      <w:r w:rsidRPr="00B97B8B">
        <w:rPr>
          <w:rFonts w:ascii="Calibri" w:eastAsia="Times New Roman" w:hAnsi="Calibri" w:cs="Calibri"/>
          <w:lang w:eastAsia="pl-PL"/>
        </w:rPr>
        <w:t>projekty</w:t>
      </w:r>
      <w:r w:rsidR="00B97B8B" w:rsidRPr="00B97B8B">
        <w:rPr>
          <w:rFonts w:ascii="Calibri" w:eastAsia="Times New Roman" w:hAnsi="Calibri" w:cs="Calibri"/>
          <w:lang w:eastAsia="pl-PL"/>
        </w:rPr>
        <w:t xml:space="preserve"> </w:t>
      </w:r>
      <w:r w:rsidRPr="00B97B8B">
        <w:rPr>
          <w:rFonts w:ascii="Calibri" w:eastAsia="Times New Roman" w:hAnsi="Calibri" w:cs="Calibri"/>
          <w:lang w:eastAsia="pl-PL"/>
        </w:rPr>
        <w:t>polegające</w:t>
      </w:r>
      <w:r w:rsidRPr="00B05445">
        <w:rPr>
          <w:rFonts w:ascii="Calibri" w:eastAsia="Times New Roman" w:hAnsi="Calibri" w:cs="Calibri"/>
          <w:lang w:eastAsia="pl-PL"/>
        </w:rPr>
        <w:t xml:space="preserve"> na analizie danych </w:t>
      </w:r>
      <w:r w:rsidR="002413AA" w:rsidRPr="00B05445">
        <w:rPr>
          <w:rFonts w:ascii="Calibri" w:eastAsia="Times New Roman" w:hAnsi="Calibri" w:cs="Calibri"/>
          <w:lang w:eastAsia="pl-PL"/>
        </w:rPr>
        <w:t>zebranych</w:t>
      </w:r>
      <w:r w:rsidRPr="00B05445">
        <w:rPr>
          <w:rFonts w:ascii="Calibri" w:eastAsia="Times New Roman" w:hAnsi="Calibri" w:cs="Calibri"/>
          <w:lang w:eastAsia="pl-PL"/>
        </w:rPr>
        <w:t xml:space="preserve"> za pomocą </w:t>
      </w:r>
      <w:r w:rsidR="002413AA" w:rsidRPr="00B05445">
        <w:rPr>
          <w:rFonts w:ascii="Calibri" w:eastAsia="Times New Roman" w:hAnsi="Calibri" w:cs="Calibri"/>
          <w:lang w:eastAsia="pl-PL"/>
        </w:rPr>
        <w:t>pomiarów drogowych</w:t>
      </w:r>
      <w:r w:rsidR="00B05445">
        <w:rPr>
          <w:rFonts w:ascii="Calibri" w:eastAsia="Times New Roman" w:hAnsi="Calibri" w:cs="Calibri"/>
          <w:lang w:eastAsia="pl-PL"/>
        </w:rPr>
        <w:t xml:space="preserve"> tzw. Drive Test</w:t>
      </w:r>
      <w:r w:rsidR="002413AA" w:rsidRPr="00B05445">
        <w:rPr>
          <w:rFonts w:ascii="Calibri" w:eastAsia="Times New Roman" w:hAnsi="Calibri" w:cs="Calibri"/>
          <w:lang w:eastAsia="pl-PL"/>
        </w:rPr>
        <w:t xml:space="preserve"> </w:t>
      </w:r>
      <w:r w:rsidRPr="00B05445">
        <w:rPr>
          <w:rFonts w:ascii="Calibri" w:eastAsia="Times New Roman" w:hAnsi="Calibri" w:cs="Calibri"/>
          <w:lang w:eastAsia="pl-PL"/>
        </w:rPr>
        <w:t xml:space="preserve"> (min</w:t>
      </w:r>
      <w:r w:rsidR="00620C03" w:rsidRPr="00B05445">
        <w:rPr>
          <w:rFonts w:ascii="Calibri" w:eastAsia="Times New Roman" w:hAnsi="Calibri" w:cs="Calibri"/>
          <w:lang w:eastAsia="pl-PL"/>
        </w:rPr>
        <w:t>imum</w:t>
      </w:r>
      <w:r w:rsidRPr="00B05445">
        <w:rPr>
          <w:rFonts w:ascii="Calibri" w:eastAsia="Times New Roman" w:hAnsi="Calibri" w:cs="Calibri"/>
          <w:lang w:eastAsia="pl-PL"/>
        </w:rPr>
        <w:t xml:space="preserve"> </w:t>
      </w:r>
      <w:r w:rsidR="00B05445">
        <w:rPr>
          <w:rFonts w:ascii="Calibri" w:eastAsia="Times New Roman" w:hAnsi="Calibri" w:cs="Calibri"/>
          <w:lang w:eastAsia="pl-PL"/>
        </w:rPr>
        <w:t>3</w:t>
      </w:r>
      <w:r w:rsidRPr="00B05445">
        <w:rPr>
          <w:rFonts w:ascii="Calibri" w:eastAsia="Times New Roman" w:hAnsi="Calibri" w:cs="Calibri"/>
          <w:lang w:eastAsia="pl-PL"/>
        </w:rPr>
        <w:t xml:space="preserve"> projekt</w:t>
      </w:r>
      <w:r w:rsidR="00B05445">
        <w:rPr>
          <w:rFonts w:ascii="Calibri" w:eastAsia="Times New Roman" w:hAnsi="Calibri" w:cs="Calibri"/>
          <w:lang w:eastAsia="pl-PL"/>
        </w:rPr>
        <w:t>y w ostatnich 3 latach).</w:t>
      </w:r>
    </w:p>
    <w:p w14:paraId="7406008D" w14:textId="4F9E4D88" w:rsidR="00B97B8B" w:rsidRPr="00B97B8B" w:rsidRDefault="00B97B8B" w:rsidP="00B97B8B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</w:t>
      </w:r>
      <w:r w:rsidRPr="00B97B8B">
        <w:rPr>
          <w:rFonts w:ascii="Calibri" w:eastAsia="Times New Roman" w:hAnsi="Calibri" w:cs="Calibri"/>
          <w:lang w:eastAsia="pl-PL"/>
        </w:rPr>
        <w:t>osiadają min. 1 eksperta posiadającego doświadczenie z zakresu pomiarów i analizy danych pozyskiwanych metodą pomiarów drogowych tzw. Drive Test.</w:t>
      </w:r>
    </w:p>
    <w:p w14:paraId="62FE557B" w14:textId="2858DC3E" w:rsidR="00BB117C" w:rsidRPr="00B97B8B" w:rsidRDefault="00BB117C" w:rsidP="00B97B8B">
      <w:pPr>
        <w:pStyle w:val="Akapitzlist"/>
        <w:spacing w:after="120" w:line="240" w:lineRule="auto"/>
        <w:ind w:left="567"/>
        <w:contextualSpacing w:val="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B97B8B">
        <w:rPr>
          <w:rFonts w:ascii="Calibri" w:eastAsia="Times New Roman" w:hAnsi="Calibri" w:cs="Calibri"/>
          <w:lang w:eastAsia="pl-PL"/>
        </w:rPr>
        <w:t>Wykaz</w:t>
      </w:r>
      <w:r w:rsidR="005F6A44" w:rsidRPr="00B97B8B">
        <w:rPr>
          <w:rFonts w:ascii="Calibri" w:eastAsia="Times New Roman" w:hAnsi="Calibri" w:cs="Calibri"/>
          <w:lang w:eastAsia="pl-PL"/>
        </w:rPr>
        <w:t xml:space="preserve"> </w:t>
      </w:r>
      <w:r w:rsidRPr="00B97B8B">
        <w:rPr>
          <w:rFonts w:ascii="Calibri" w:eastAsia="Times New Roman" w:hAnsi="Calibri" w:cs="Calibri"/>
          <w:lang w:eastAsia="pl-PL"/>
        </w:rPr>
        <w:t xml:space="preserve">należy sporządzić zgodnie ze wzorem określonym w </w:t>
      </w:r>
      <w:r w:rsidRPr="00B97B8B">
        <w:rPr>
          <w:rFonts w:ascii="Calibri" w:eastAsia="Times New Roman" w:hAnsi="Calibri" w:cs="Calibri"/>
          <w:b/>
          <w:lang w:eastAsia="pl-PL"/>
        </w:rPr>
        <w:t xml:space="preserve">Załączniku nr 1 </w:t>
      </w:r>
      <w:r w:rsidRPr="00B97B8B">
        <w:rPr>
          <w:rFonts w:ascii="Calibri" w:eastAsia="Times New Roman" w:hAnsi="Calibri" w:cs="Calibri"/>
          <w:lang w:eastAsia="pl-PL"/>
        </w:rPr>
        <w:t xml:space="preserve">do niniejszego Zapytania ofertowego i złożyć Zamawiającemu wraz z Ofertą. Do wykazu należy dołączyć dokumenty potwierdzające deklarowane kompetencje (np. cv, referencje lub inne dokumenty z których wynikać będzie zakres </w:t>
      </w:r>
      <w:r w:rsidR="00411CAA" w:rsidRPr="00B97B8B">
        <w:rPr>
          <w:rFonts w:ascii="Calibri" w:eastAsia="Times New Roman" w:hAnsi="Calibri" w:cs="Calibri"/>
          <w:lang w:eastAsia="pl-PL"/>
        </w:rPr>
        <w:t xml:space="preserve">posiadanego doświadczenia / </w:t>
      </w:r>
      <w:r w:rsidRPr="00B97B8B">
        <w:rPr>
          <w:rFonts w:ascii="Calibri" w:eastAsia="Times New Roman" w:hAnsi="Calibri" w:cs="Calibri"/>
          <w:lang w:eastAsia="pl-PL"/>
        </w:rPr>
        <w:t>wykonanych prac).</w:t>
      </w:r>
    </w:p>
    <w:p w14:paraId="52223510" w14:textId="77777777" w:rsidR="00BB117C" w:rsidRPr="00BB117C" w:rsidRDefault="00BB117C" w:rsidP="00BB117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Calibri" w:eastAsia="Times New Roman" w:hAnsi="Calibri" w:cs="Calibri"/>
          <w:b/>
          <w:szCs w:val="24"/>
          <w:lang w:eastAsia="pl-PL"/>
        </w:rPr>
      </w:pPr>
      <w:r w:rsidRPr="00BB117C">
        <w:rPr>
          <w:rFonts w:ascii="Calibri" w:eastAsia="Times New Roman" w:hAnsi="Calibri" w:cs="Calibri"/>
          <w:b/>
          <w:szCs w:val="24"/>
          <w:lang w:eastAsia="pl-PL"/>
        </w:rPr>
        <w:t>Kryteria wyboru oferty:</w:t>
      </w:r>
    </w:p>
    <w:p w14:paraId="055A7770" w14:textId="77777777" w:rsidR="00BB117C" w:rsidRDefault="00BB117C" w:rsidP="00BB117C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Oferty zostaną </w:t>
      </w:r>
      <w:r w:rsidRPr="00DB7A0B">
        <w:rPr>
          <w:rFonts w:ascii="Calibri" w:eastAsia="Times New Roman" w:hAnsi="Calibri" w:cs="Calibri"/>
          <w:lang w:eastAsia="pl-PL"/>
        </w:rPr>
        <w:t>ocenione przez Zamawiającego w oparciu o następujące kryteria i ich wagi:</w:t>
      </w:r>
    </w:p>
    <w:tbl>
      <w:tblPr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3685"/>
      </w:tblGrid>
      <w:tr w:rsidR="00BB117C" w:rsidRPr="00335A33" w14:paraId="4A18CD64" w14:textId="77777777" w:rsidTr="002B507B">
        <w:trPr>
          <w:trHeight w:val="934"/>
          <w:tblHeader/>
        </w:trPr>
        <w:tc>
          <w:tcPr>
            <w:tcW w:w="2693" w:type="dxa"/>
            <w:vAlign w:val="center"/>
          </w:tcPr>
          <w:p w14:paraId="7AA4C83E" w14:textId="77777777" w:rsidR="00BB117C" w:rsidRPr="00335A33" w:rsidRDefault="00BB117C" w:rsidP="002B507B">
            <w:pPr>
              <w:spacing w:after="120" w:line="240" w:lineRule="auto"/>
              <w:ind w:left="221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Kryterium</w:t>
            </w:r>
          </w:p>
        </w:tc>
        <w:tc>
          <w:tcPr>
            <w:tcW w:w="2268" w:type="dxa"/>
            <w:vAlign w:val="center"/>
          </w:tcPr>
          <w:p w14:paraId="1EA2FA72" w14:textId="77777777" w:rsidR="00BB117C" w:rsidRPr="00335A33" w:rsidRDefault="00BB117C" w:rsidP="002B507B">
            <w:pPr>
              <w:spacing w:after="120" w:line="240" w:lineRule="auto"/>
              <w:ind w:left="67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Waga kryterium</w:t>
            </w:r>
          </w:p>
        </w:tc>
        <w:tc>
          <w:tcPr>
            <w:tcW w:w="3685" w:type="dxa"/>
            <w:vAlign w:val="center"/>
          </w:tcPr>
          <w:p w14:paraId="6D6EAE12" w14:textId="77777777" w:rsidR="00BB117C" w:rsidRPr="00335A33" w:rsidRDefault="00BB117C" w:rsidP="002B507B">
            <w:pPr>
              <w:spacing w:after="120" w:line="240" w:lineRule="auto"/>
              <w:ind w:left="70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 xml:space="preserve">Maksymalna </w:t>
            </w:r>
            <w:r>
              <w:rPr>
                <w:rFonts w:ascii="Calibri" w:eastAsia="Times New Roman" w:hAnsi="Calibri" w:cs="Calibri"/>
                <w:lang w:eastAsia="pl-PL"/>
              </w:rPr>
              <w:t>liczba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 xml:space="preserve"> punktów jakie może otrzymać oferta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za kryterium</w:t>
            </w:r>
          </w:p>
        </w:tc>
      </w:tr>
      <w:tr w:rsidR="00BB117C" w:rsidRPr="00335A33" w14:paraId="7E545289" w14:textId="77777777" w:rsidTr="002B507B">
        <w:trPr>
          <w:trHeight w:val="233"/>
        </w:trPr>
        <w:tc>
          <w:tcPr>
            <w:tcW w:w="2693" w:type="dxa"/>
            <w:vAlign w:val="center"/>
          </w:tcPr>
          <w:p w14:paraId="348C620D" w14:textId="77777777" w:rsidR="00BB117C" w:rsidRPr="00335A33" w:rsidRDefault="00BB117C" w:rsidP="002B507B">
            <w:pPr>
              <w:spacing w:after="120" w:line="240" w:lineRule="auto"/>
              <w:ind w:left="221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Cena z podatkiem VAT</w:t>
            </w:r>
          </w:p>
        </w:tc>
        <w:tc>
          <w:tcPr>
            <w:tcW w:w="2268" w:type="dxa"/>
            <w:vAlign w:val="center"/>
          </w:tcPr>
          <w:p w14:paraId="089A55B5" w14:textId="088498E1" w:rsidR="00BB117C" w:rsidRPr="00335A33" w:rsidRDefault="00BB117C" w:rsidP="002B507B">
            <w:pPr>
              <w:spacing w:after="120" w:line="240" w:lineRule="auto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0%</w:t>
            </w:r>
          </w:p>
        </w:tc>
        <w:tc>
          <w:tcPr>
            <w:tcW w:w="3685" w:type="dxa"/>
            <w:vAlign w:val="center"/>
          </w:tcPr>
          <w:p w14:paraId="23D6B116" w14:textId="6F0FCE07" w:rsidR="00BB117C" w:rsidRPr="00335A33" w:rsidRDefault="00BB117C" w:rsidP="002B507B">
            <w:pPr>
              <w:spacing w:after="120" w:line="240" w:lineRule="auto"/>
              <w:ind w:left="720" w:hanging="360"/>
              <w:jc w:val="center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0 punktów</w:t>
            </w:r>
          </w:p>
        </w:tc>
      </w:tr>
    </w:tbl>
    <w:p w14:paraId="16C65BBA" w14:textId="77777777" w:rsidR="00BB117C" w:rsidRDefault="00BB117C" w:rsidP="00BB117C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</w:p>
    <w:p w14:paraId="36CF74EE" w14:textId="77777777" w:rsidR="00BB117C" w:rsidRPr="00A80CA4" w:rsidRDefault="00BB117C" w:rsidP="00BB117C">
      <w:pPr>
        <w:spacing w:after="120" w:line="240" w:lineRule="auto"/>
        <w:ind w:firstLine="426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r w:rsidRPr="00A80CA4">
        <w:rPr>
          <w:rFonts w:ascii="Calibri" w:eastAsia="Times New Roman" w:hAnsi="Calibri" w:cs="Calibri"/>
          <w:b/>
          <w:lang w:eastAsia="pl-PL"/>
        </w:rPr>
        <w:t>Kryterium "Cena z podatkiem VAT" (C).</w:t>
      </w:r>
    </w:p>
    <w:p w14:paraId="4FC591AC" w14:textId="3BDA8369" w:rsidR="00BB117C" w:rsidRPr="00335A33" w:rsidRDefault="00BB117C" w:rsidP="00BB117C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kryterium można uzyskać maksymalnie 10</w:t>
      </w:r>
      <w:r w:rsidRPr="00335A33">
        <w:rPr>
          <w:rFonts w:ascii="Calibri" w:eastAsia="Times New Roman" w:hAnsi="Calibri" w:cs="Calibri"/>
          <w:lang w:eastAsia="pl-PL"/>
        </w:rPr>
        <w:t>0 punktów</w:t>
      </w:r>
      <w:r>
        <w:rPr>
          <w:rFonts w:ascii="Calibri" w:eastAsia="Times New Roman" w:hAnsi="Calibri" w:cs="Calibri"/>
          <w:lang w:eastAsia="pl-PL"/>
        </w:rPr>
        <w:t>. Punkty przyznawane będą zgodnie z poniższym wzorem, po zaokrągleniu</w:t>
      </w:r>
      <w:r w:rsidRPr="00335A33">
        <w:rPr>
          <w:rFonts w:ascii="Calibri" w:eastAsia="Times New Roman" w:hAnsi="Calibri" w:cs="Calibri"/>
          <w:lang w:eastAsia="pl-PL"/>
        </w:rPr>
        <w:t xml:space="preserve"> do dwóch miejsc po przecinku: </w:t>
      </w:r>
    </w:p>
    <w:p w14:paraId="69724AB3" w14:textId="77777777" w:rsidR="00BB117C" w:rsidRPr="00335A33" w:rsidRDefault="00BB117C" w:rsidP="00BB117C">
      <w:pPr>
        <w:spacing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ab/>
      </w:r>
    </w:p>
    <w:p w14:paraId="60A89F59" w14:textId="53463061" w:rsidR="00BB117C" w:rsidRPr="00335A33" w:rsidRDefault="00BB117C" w:rsidP="00BB117C">
      <w:pPr>
        <w:spacing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="Calibr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="Calibr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="Calibr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100</m:t>
        </m:r>
      </m:oMath>
    </w:p>
    <w:p w14:paraId="3FF60FDE" w14:textId="77777777" w:rsidR="00BB117C" w:rsidRPr="00335A33" w:rsidRDefault="00BB117C" w:rsidP="00BB117C">
      <w:pPr>
        <w:spacing w:after="120" w:line="240" w:lineRule="auto"/>
        <w:ind w:left="720" w:hanging="11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gdzie:</w:t>
      </w:r>
    </w:p>
    <w:p w14:paraId="5DCB9F1F" w14:textId="77777777" w:rsidR="00BB117C" w:rsidRPr="00335A33" w:rsidRDefault="00BB117C" w:rsidP="00BB117C">
      <w:pPr>
        <w:spacing w:after="120" w:line="240" w:lineRule="auto"/>
        <w:ind w:left="720" w:hanging="11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i – numer oferty,</w:t>
      </w:r>
    </w:p>
    <w:p w14:paraId="67A4628B" w14:textId="77777777" w:rsidR="00BB117C" w:rsidRPr="00335A33" w:rsidRDefault="00BB117C" w:rsidP="00BB117C">
      <w:pPr>
        <w:spacing w:after="120" w:line="240" w:lineRule="auto"/>
        <w:ind w:left="720" w:hanging="11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P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(C) </w:t>
      </w:r>
      <w:r>
        <w:rPr>
          <w:rFonts w:ascii="Calibri" w:eastAsia="Times New Roman" w:hAnsi="Calibri" w:cs="Calibri"/>
          <w:lang w:eastAsia="pl-PL"/>
        </w:rPr>
        <w:t>– liczba</w:t>
      </w:r>
      <w:r w:rsidRPr="00335A33">
        <w:rPr>
          <w:rFonts w:ascii="Calibri" w:eastAsia="Times New Roman" w:hAnsi="Calibri" w:cs="Calibri"/>
          <w:lang w:eastAsia="pl-PL"/>
        </w:rPr>
        <w:t xml:space="preserve"> punktów jakie otrzyma oferta "i" za kryterium "Cena z podatkiem VAT (C)",</w:t>
      </w:r>
    </w:p>
    <w:p w14:paraId="2865591F" w14:textId="77777777" w:rsidR="00BB117C" w:rsidRPr="00335A33" w:rsidRDefault="00BB117C" w:rsidP="00BB117C">
      <w:pPr>
        <w:spacing w:after="120" w:line="240" w:lineRule="auto"/>
        <w:ind w:left="720" w:hanging="11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spellStart"/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min</w:t>
      </w:r>
      <w:proofErr w:type="spellEnd"/>
      <w:r w:rsidRPr="00335A33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 w:rsidRPr="00335A33">
        <w:rPr>
          <w:rFonts w:ascii="Calibri" w:eastAsia="Times New Roman" w:hAnsi="Calibri" w:cs="Calibri"/>
          <w:lang w:eastAsia="pl-PL"/>
        </w:rPr>
        <w:t xml:space="preserve"> najniższa cena z podatkiem VAT spośród wszystkich nieodrzuconych ofert,</w:t>
      </w:r>
    </w:p>
    <w:p w14:paraId="5318BFF2" w14:textId="77777777" w:rsidR="00BB117C" w:rsidRPr="00335A33" w:rsidRDefault="00BB117C" w:rsidP="00BB117C">
      <w:pPr>
        <w:spacing w:after="120" w:line="240" w:lineRule="auto"/>
        <w:ind w:left="720" w:hanging="11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 w:rsidRPr="00335A33">
        <w:rPr>
          <w:rFonts w:ascii="Calibri" w:eastAsia="Times New Roman" w:hAnsi="Calibri" w:cs="Calibri"/>
          <w:lang w:eastAsia="pl-PL"/>
        </w:rPr>
        <w:t xml:space="preserve"> cena </w:t>
      </w:r>
      <w:r>
        <w:rPr>
          <w:rFonts w:ascii="Calibri" w:eastAsia="Times New Roman" w:hAnsi="Calibri" w:cs="Calibri"/>
          <w:lang w:eastAsia="pl-PL"/>
        </w:rPr>
        <w:t>z podatkiem VAT</w:t>
      </w:r>
      <w:r w:rsidRPr="00335A33">
        <w:rPr>
          <w:rFonts w:ascii="Calibri" w:eastAsia="Times New Roman" w:hAnsi="Calibri" w:cs="Calibri"/>
          <w:lang w:eastAsia="pl-PL"/>
        </w:rPr>
        <w:t xml:space="preserve"> oferty "i" (oferty badanej), </w:t>
      </w:r>
    </w:p>
    <w:p w14:paraId="139AA686" w14:textId="77777777" w:rsidR="00620C03" w:rsidRPr="009E6CD6" w:rsidRDefault="00620C03" w:rsidP="00620C0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Calibri" w:eastAsia="Times New Roman" w:hAnsi="Calibri" w:cs="Calibri"/>
          <w:b/>
          <w:szCs w:val="24"/>
          <w:lang w:eastAsia="pl-PL"/>
        </w:rPr>
      </w:pPr>
      <w:r w:rsidRPr="009E6CD6">
        <w:rPr>
          <w:rFonts w:ascii="Calibri" w:eastAsia="Times New Roman" w:hAnsi="Calibri" w:cs="Calibri"/>
          <w:b/>
          <w:szCs w:val="24"/>
          <w:lang w:eastAsia="pl-PL"/>
        </w:rPr>
        <w:t>Inne istotne postanowienia:</w:t>
      </w:r>
    </w:p>
    <w:p w14:paraId="2EF31DF3" w14:textId="77777777" w:rsidR="00620C03" w:rsidRPr="008B43C8" w:rsidRDefault="00620C03" w:rsidP="00620C03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W zakresie przygotowania i złożenia oferty przez Wykonawcę:</w:t>
      </w:r>
    </w:p>
    <w:p w14:paraId="3FD0C0C1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Wykonawca ponosi wszelkie koszty związane z przygotowaniem i złożeniem oferty.</w:t>
      </w:r>
    </w:p>
    <w:p w14:paraId="467F7EE9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lastRenderedPageBreak/>
        <w:t>Oferta powinna obejmować wykonanie całości przedmiotu zamówienia, określonego w niniejszym Zapytaniu ofertowym.</w:t>
      </w:r>
    </w:p>
    <w:p w14:paraId="24347F79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Cena oferty musi obejmować wszystkie koszty, jakie poniesie Wykonawca w związku z realizacją całości przedmiotu niniejszego Zapytania ofertowego.</w:t>
      </w:r>
    </w:p>
    <w:p w14:paraId="0D0AFBBC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Cenę oferty należy podać w walucie polskiej (PLN) – oferty przekazane Zamawiającemu w innej walucie niż w PLN nie będą rozpatrywane.</w:t>
      </w:r>
    </w:p>
    <w:p w14:paraId="7968064D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Oferta musi być sporządzona w języku polskim.</w:t>
      </w:r>
    </w:p>
    <w:p w14:paraId="26C6C238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Każdy Wykonawca może złożyć tylko jedną ofertę.</w:t>
      </w:r>
    </w:p>
    <w:p w14:paraId="321596C4" w14:textId="77777777" w:rsidR="00620C03" w:rsidRPr="008B43C8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B43C8">
        <w:rPr>
          <w:rFonts w:ascii="Calibri" w:eastAsia="Times New Roman" w:hAnsi="Calibri" w:cs="Calibri"/>
          <w:lang w:eastAsia="pl-PL"/>
        </w:rPr>
        <w:t>Zamawiający nie dopuszcza możliwości składania ofert częściowych i wariantowych.</w:t>
      </w:r>
    </w:p>
    <w:p w14:paraId="0145AE6E" w14:textId="77777777" w:rsidR="00620C03" w:rsidRPr="00832FD2" w:rsidRDefault="00620C03" w:rsidP="00620C03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W zakresie oceny ofert przez Zamawiającego:</w:t>
      </w:r>
    </w:p>
    <w:p w14:paraId="6941618A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 xml:space="preserve">Zamawiający zastrzega sobie prawo do poprawienia omyłek pisarskich i rachunkowych w ofertach złożonych przez Wykonawców. </w:t>
      </w:r>
    </w:p>
    <w:p w14:paraId="0C47D217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Zamawiający zastrzega sobie prawo do żądania wyjaśnień do złożonych ofert (możliwość przesyłania dodatkowych pytań do ofert) oraz wezwania Wykonawców do uzupełnienia złożonych ofert).</w:t>
      </w:r>
    </w:p>
    <w:p w14:paraId="3A536AF6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 xml:space="preserve">Jeżeli nie będzie można dokonać wyboru oferty najkorzystniejszej ze względu na to, że dwie lub więcej ofert otrzyma taką samą punktację, Zamawiający spośród tych ofert wybierze ofertą z najniższą ceną, a jeżeli zostały złożone oferty o takiej samej cenie, </w:t>
      </w:r>
      <w:r w:rsidRPr="00832FD2">
        <w:rPr>
          <w:rFonts w:cstheme="minorHAnsi"/>
          <w:color w:val="000000"/>
        </w:rPr>
        <w:t>Zamawiający wezwie Wykonawców, którzy złożyli oferty, do złożenia w terminie określonym przez Zamawiającego ofert dodatkowych. Wykonawcy, składając oferty dodatkowe, nie mogą zaoferować cen lub kosztów wyższych niż zaoferowane w złożonych ofertach.</w:t>
      </w:r>
    </w:p>
    <w:p w14:paraId="2D3B3875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Zamawiający zastrzega sobie prawo do odrzucenia oferty w przypadku, gdy oferta Wykonawcy nie będzie spełniała łącznie wszystkich wymagań, opisanych w punkcie IV.</w:t>
      </w:r>
    </w:p>
    <w:p w14:paraId="53F1B938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Zamawiający zastrzega sobie prawo do odrzucenia oferty w przypadku, gdy treść oferty nie odpowiada treści niniejszego Zapytania ofertowego.</w:t>
      </w:r>
    </w:p>
    <w:p w14:paraId="7B5B7594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14:paraId="7EBA9F9B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14:paraId="5889EC6D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Oferty złożone po terminie nie będą rozpatrywane.</w:t>
      </w:r>
    </w:p>
    <w:p w14:paraId="3E3FF9D3" w14:textId="77777777" w:rsidR="00620C03" w:rsidRPr="00247D6A" w:rsidRDefault="00620C03" w:rsidP="00620C03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247D6A">
        <w:rPr>
          <w:rFonts w:ascii="Calibri" w:eastAsia="Times New Roman" w:hAnsi="Calibri" w:cs="Calibri"/>
          <w:lang w:eastAsia="pl-PL"/>
        </w:rPr>
        <w:t>W zakresie związanym z zawarciem i realizacją umowy:</w:t>
      </w:r>
    </w:p>
    <w:p w14:paraId="375FE088" w14:textId="77777777" w:rsidR="00620C03" w:rsidRPr="00247D6A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247D6A">
        <w:rPr>
          <w:rFonts w:ascii="Calibri" w:eastAsia="Times New Roman" w:hAnsi="Calibri" w:cs="Calibri"/>
          <w:lang w:eastAsia="pl-PL"/>
        </w:rPr>
        <w:t>Przedmiot zamówienia zostanie zrealizowany przez Wykonawcę w terminach wskazanych w niniejszym Zapytaniu ofertowym.</w:t>
      </w:r>
    </w:p>
    <w:p w14:paraId="743582D1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lastRenderedPageBreak/>
        <w:t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 Wykonawcą. Zamawiający zastrzega sobie prawo do negocjacji postanowień Umowy z wybranym Wykonawcą. Umowa będzie zawierała zapisy o karach umownych (w szczególności karach umownych za niedotrzymanie terminu realizacji Przedmiotu Umowy), zapisy dotyczące odstąpienia od umowy przez Zamawiającego z przyczyn leżących po stronie Wykonawcy – kwotę w wysokości 20% wynagrodzenia brutto.</w:t>
      </w:r>
    </w:p>
    <w:p w14:paraId="43E87BB8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 xml:space="preserve">Prawidłowe wykonanie przedmiotu Umowy potwierdzone zostanie podpisanym przez strony Umowy Protokołem odbiorczym, na podstawie którego Wykonawca wystawi fakturę VAT. Zamawiający dopuszcza płatności częściowe, realizowane po wykonaniu odbieranych w toku umowy prac. </w:t>
      </w:r>
    </w:p>
    <w:p w14:paraId="48DF1BFB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Wszelkie płatności, o których będzie mowa w Umowie, następować będą na rachunek bankowy Wykonawcy wskazany w Umowie, w terminie 21 (słownie: dwudziestu jeden) dni od dnia dostarczenie do siedziby Zamawiającego prawidłowo wystawionej faktury VAT.</w:t>
      </w:r>
    </w:p>
    <w:p w14:paraId="324159BB" w14:textId="77777777" w:rsidR="00620C03" w:rsidRPr="00832FD2" w:rsidRDefault="00620C03" w:rsidP="00620C03">
      <w:pPr>
        <w:numPr>
          <w:ilvl w:val="0"/>
          <w:numId w:val="22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Zapytania ofertowego.</w:t>
      </w:r>
    </w:p>
    <w:p w14:paraId="101C23D8" w14:textId="77777777" w:rsidR="00620C03" w:rsidRPr="00832FD2" w:rsidRDefault="00620C03" w:rsidP="00620C03">
      <w:pPr>
        <w:spacing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W pozostałych sprawach:</w:t>
      </w:r>
    </w:p>
    <w:p w14:paraId="2297BED5" w14:textId="77777777" w:rsidR="00620C03" w:rsidRPr="00832FD2" w:rsidRDefault="00620C03" w:rsidP="00620C03">
      <w:pPr>
        <w:numPr>
          <w:ilvl w:val="0"/>
          <w:numId w:val="23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Wykonawca pozostaje związany ofertą przez 60 dni od dnia upłynięcia terminu nadsyłania ofert (bieg terminu związania ofertą rozpoczyna się w dniu upłynięcia terminu nadsyłania ofert).</w:t>
      </w:r>
    </w:p>
    <w:p w14:paraId="3280AF0C" w14:textId="77777777" w:rsidR="00620C03" w:rsidRPr="00832FD2" w:rsidRDefault="00620C03" w:rsidP="00620C03">
      <w:pPr>
        <w:numPr>
          <w:ilvl w:val="0"/>
          <w:numId w:val="23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14:paraId="0DC825A5" w14:textId="77777777" w:rsidR="00620C03" w:rsidRPr="00832FD2" w:rsidRDefault="00620C03" w:rsidP="00620C03">
      <w:pPr>
        <w:numPr>
          <w:ilvl w:val="0"/>
          <w:numId w:val="23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32FD2">
        <w:rPr>
          <w:rFonts w:ascii="Calibri" w:eastAsia="Times New Roman" w:hAnsi="Calibri" w:cs="Calibri"/>
          <w:lang w:eastAsia="pl-PL"/>
        </w:rPr>
        <w:t xml:space="preserve">Z uwagi, iż wartość zamówienia nie jest równa i nie przekracza kwoty 130 000,00 netto złotych do niniejszego zapytania nie mają zastosowania przepisy ustawy z dnia 11 września 2019 r. – Prawo zamówień publicznych (Dz. U. z 2019 r. poz. 2019 z </w:t>
      </w:r>
      <w:proofErr w:type="spellStart"/>
      <w:r w:rsidRPr="00832FD2">
        <w:rPr>
          <w:rFonts w:ascii="Calibri" w:eastAsia="Times New Roman" w:hAnsi="Calibri" w:cs="Calibri"/>
          <w:lang w:eastAsia="pl-PL"/>
        </w:rPr>
        <w:t>późn</w:t>
      </w:r>
      <w:proofErr w:type="spellEnd"/>
      <w:r w:rsidRPr="00832FD2">
        <w:rPr>
          <w:rFonts w:ascii="Calibri" w:eastAsia="Times New Roman" w:hAnsi="Calibri" w:cs="Calibri"/>
          <w:lang w:eastAsia="pl-PL"/>
        </w:rPr>
        <w:t>. zm.). Oferty równe i przekraczające wartość kwoty 130 000,00 netto złotych nie będą rozpatrywane.</w:t>
      </w:r>
    </w:p>
    <w:p w14:paraId="330B29D4" w14:textId="5CC0599C" w:rsidR="00935A5E" w:rsidRPr="0029584C" w:rsidRDefault="00935A5E" w:rsidP="004569D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eastAsia="Times New Roman" w:cstheme="minorHAnsi"/>
          <w:b/>
          <w:lang w:eastAsia="pl-PL"/>
        </w:rPr>
      </w:pPr>
      <w:r w:rsidRPr="0029584C">
        <w:rPr>
          <w:rFonts w:eastAsia="Times New Roman" w:cstheme="minorHAnsi"/>
          <w:b/>
          <w:lang w:eastAsia="pl-PL"/>
        </w:rPr>
        <w:t>Wymagania odnośnie oznakowania materiałów</w:t>
      </w:r>
    </w:p>
    <w:p w14:paraId="4E507ACA" w14:textId="77777777" w:rsidR="00935A5E" w:rsidRPr="0029584C" w:rsidRDefault="00935A5E" w:rsidP="004569D9">
      <w:pPr>
        <w:spacing w:after="120" w:line="240" w:lineRule="auto"/>
        <w:jc w:val="both"/>
        <w:rPr>
          <w:rFonts w:eastAsia="Calibri" w:cstheme="minorHAnsi"/>
        </w:rPr>
      </w:pPr>
      <w:r w:rsidRPr="0029584C">
        <w:rPr>
          <w:rFonts w:eastAsia="Calibri" w:cstheme="minorHAnsi"/>
        </w:rPr>
        <w:t>Na materiałach powinny zostać umieszczone:</w:t>
      </w:r>
    </w:p>
    <w:p w14:paraId="008369E2" w14:textId="5CEAFC29" w:rsidR="00935A5E" w:rsidRPr="00DE6A3F" w:rsidRDefault="00935A5E" w:rsidP="00456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E6A3F">
        <w:rPr>
          <w:rFonts w:cstheme="minorHAnsi"/>
        </w:rPr>
        <w:t xml:space="preserve">obowiązujące logotypy Programu Operacyjnego Polska Cyfrowa, Unii Europejskiej wraz </w:t>
      </w:r>
      <w:r w:rsidRPr="00DE6A3F">
        <w:rPr>
          <w:rFonts w:cstheme="minorHAnsi"/>
        </w:rPr>
        <w:br/>
        <w:t>z wyrażeniem UNIA EUROPEJSKA Europejski Fundusz Rozwoju Regionalnego,</w:t>
      </w:r>
    </w:p>
    <w:p w14:paraId="4C81B60D" w14:textId="42A211F9" w:rsidR="00935A5E" w:rsidRDefault="00935A5E" w:rsidP="00456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E6A3F">
        <w:rPr>
          <w:rFonts w:cstheme="minorHAnsi"/>
        </w:rPr>
        <w:t>informacje o finansowaniu analizy przez Unię Europejską ze środków Europejskiego Funduszu Rozwoju Regionalnego oraz budżetu państwa w ramach Programu Operacyjnego Polska Cyfrowa, 2014-2020.</w:t>
      </w:r>
    </w:p>
    <w:p w14:paraId="2731FE59" w14:textId="3713A6B8" w:rsidR="00935A5E" w:rsidRPr="0029584C" w:rsidRDefault="00935A5E" w:rsidP="004569D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outlineLvl w:val="1"/>
        <w:rPr>
          <w:rFonts w:eastAsia="Times New Roman" w:cstheme="minorHAnsi"/>
          <w:b/>
          <w:lang w:eastAsia="pl-PL"/>
        </w:rPr>
      </w:pPr>
      <w:r w:rsidRPr="0029584C">
        <w:rPr>
          <w:rFonts w:eastAsia="Times New Roman" w:cstheme="minorHAnsi"/>
          <w:b/>
          <w:lang w:eastAsia="pl-PL"/>
        </w:rPr>
        <w:t xml:space="preserve">Sposób przygotowania i złożenia </w:t>
      </w:r>
      <w:r w:rsidR="00620C03">
        <w:rPr>
          <w:rFonts w:eastAsia="Times New Roman" w:cstheme="minorHAnsi"/>
          <w:b/>
          <w:lang w:eastAsia="pl-PL"/>
        </w:rPr>
        <w:t>oferty</w:t>
      </w:r>
    </w:p>
    <w:p w14:paraId="0C0B0C51" w14:textId="77777777" w:rsidR="00611419" w:rsidRPr="0029584C" w:rsidRDefault="00611419" w:rsidP="00456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29584C">
        <w:rPr>
          <w:rFonts w:cstheme="minorHAnsi"/>
        </w:rPr>
        <w:t>Cenę w informacji dotyczącej wartości zamówienia należy podać w walucie polskiej (PLN – polskich złotych).</w:t>
      </w:r>
    </w:p>
    <w:p w14:paraId="1EE43441" w14:textId="77777777" w:rsidR="00611419" w:rsidRPr="0029584C" w:rsidRDefault="00611419" w:rsidP="00456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29584C">
        <w:rPr>
          <w:rFonts w:cstheme="minorHAnsi"/>
        </w:rPr>
        <w:t>Cena w informacji dotyczącej wartości zamówienia musi obejmować wszystkie koszty, jakie poniesie wykonawca w związku z realizacją całości przedmiotu niniejszego zaproszenia.</w:t>
      </w:r>
    </w:p>
    <w:p w14:paraId="43F7514E" w14:textId="07CF0A5A" w:rsidR="00935A5E" w:rsidRPr="0029584C" w:rsidRDefault="00935A5E" w:rsidP="004569D9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</w:rPr>
      </w:pPr>
      <w:r w:rsidRPr="0029584C">
        <w:rPr>
          <w:rFonts w:eastAsia="Calibri" w:cstheme="minorHAnsi"/>
        </w:rPr>
        <w:lastRenderedPageBreak/>
        <w:t>Wypełnioną zgodnie z poniższym wzorem informację dotyczącą wartości zamówienia należy przesłać w formie dokumentu elektronicznego:</w:t>
      </w:r>
    </w:p>
    <w:p w14:paraId="01F7074A" w14:textId="77777777" w:rsidR="00935A5E" w:rsidRPr="0029584C" w:rsidRDefault="00935A5E" w:rsidP="004569D9">
      <w:pPr>
        <w:numPr>
          <w:ilvl w:val="0"/>
          <w:numId w:val="2"/>
        </w:numPr>
        <w:spacing w:after="120" w:line="240" w:lineRule="auto"/>
        <w:ind w:left="993" w:hanging="284"/>
        <w:rPr>
          <w:rFonts w:cstheme="minorHAnsi"/>
        </w:rPr>
      </w:pPr>
      <w:r w:rsidRPr="0029584C">
        <w:rPr>
          <w:rFonts w:cstheme="minorHAnsi"/>
        </w:rPr>
        <w:t>skanu podpisanego własnoręcznym podpisem(</w:t>
      </w:r>
      <w:proofErr w:type="spellStart"/>
      <w:r w:rsidRPr="0029584C">
        <w:rPr>
          <w:rFonts w:cstheme="minorHAnsi"/>
        </w:rPr>
        <w:t>ami</w:t>
      </w:r>
      <w:proofErr w:type="spellEnd"/>
      <w:r w:rsidRPr="0029584C">
        <w:rPr>
          <w:rFonts w:cstheme="minorHAnsi"/>
        </w:rPr>
        <w:t xml:space="preserve">) przez osobę (osoby) uprawnioną(e) do reprezentowania Wykonawcy, </w:t>
      </w:r>
    </w:p>
    <w:p w14:paraId="7CDF4F36" w14:textId="27A62AD8" w:rsidR="00935A5E" w:rsidRPr="0029584C" w:rsidRDefault="00C501A1" w:rsidP="004569D9">
      <w:pPr>
        <w:spacing w:after="120" w:line="240" w:lineRule="auto"/>
        <w:ind w:left="993"/>
        <w:rPr>
          <w:rFonts w:cstheme="minorHAnsi"/>
        </w:rPr>
      </w:pPr>
      <w:r>
        <w:rPr>
          <w:rFonts w:cstheme="minorHAnsi"/>
        </w:rPr>
        <w:t>albo</w:t>
      </w:r>
    </w:p>
    <w:p w14:paraId="37F107BF" w14:textId="77777777" w:rsidR="004177C6" w:rsidRPr="005E1B0E" w:rsidRDefault="00935A5E" w:rsidP="004569D9">
      <w:pPr>
        <w:numPr>
          <w:ilvl w:val="0"/>
          <w:numId w:val="2"/>
        </w:numPr>
        <w:spacing w:after="120" w:line="240" w:lineRule="auto"/>
        <w:ind w:left="993" w:hanging="284"/>
        <w:rPr>
          <w:rFonts w:cstheme="minorHAnsi"/>
          <w:b/>
          <w:bCs/>
        </w:rPr>
      </w:pPr>
      <w:r w:rsidRPr="00C501A1">
        <w:rPr>
          <w:rFonts w:cstheme="minorHAnsi"/>
        </w:rPr>
        <w:t xml:space="preserve">podpisanego kwalifikowanym podpisem </w:t>
      </w:r>
      <w:r w:rsidRPr="005E1B0E">
        <w:rPr>
          <w:rFonts w:cstheme="minorHAnsi"/>
        </w:rPr>
        <w:t xml:space="preserve">elektronicznym przez osobę (osoby) uprawnioną(e) do reprezentowania Wykonawcy, </w:t>
      </w:r>
    </w:p>
    <w:p w14:paraId="1DEEC6B4" w14:textId="3DBB32CE" w:rsidR="00935A5E" w:rsidRPr="005E1B0E" w:rsidRDefault="00935A5E" w:rsidP="004569D9">
      <w:pPr>
        <w:spacing w:after="120" w:line="240" w:lineRule="auto"/>
        <w:ind w:left="709"/>
        <w:rPr>
          <w:rFonts w:cstheme="minorHAnsi"/>
          <w:b/>
          <w:bCs/>
        </w:rPr>
      </w:pPr>
      <w:r w:rsidRPr="005E1B0E">
        <w:rPr>
          <w:rFonts w:cstheme="minorHAnsi"/>
        </w:rPr>
        <w:t xml:space="preserve">do Urzędu Komunikacji Elektronicznej, drogą elektroniczną na adres e-mail: </w:t>
      </w:r>
      <w:hyperlink r:id="rId10" w:history="1">
        <w:r w:rsidR="009E6CD6" w:rsidRPr="005E1B0E">
          <w:rPr>
            <w:rStyle w:val="Hipercze"/>
            <w:rFonts w:cstheme="minorHAnsi"/>
            <w:color w:val="auto"/>
          </w:rPr>
          <w:t>tomasz.osial@uke.gov.pl</w:t>
        </w:r>
      </w:hyperlink>
      <w:r w:rsidR="004177C6" w:rsidRPr="005E1B0E">
        <w:rPr>
          <w:rFonts w:cstheme="minorHAnsi"/>
        </w:rPr>
        <w:t xml:space="preserve"> </w:t>
      </w:r>
      <w:r w:rsidRPr="005E1B0E">
        <w:rPr>
          <w:rFonts w:cstheme="minorHAnsi"/>
        </w:rPr>
        <w:t xml:space="preserve">w terminie </w:t>
      </w:r>
      <w:r w:rsidRPr="005E1B0E">
        <w:rPr>
          <w:rStyle w:val="Pogrubienie"/>
          <w:rFonts w:asciiTheme="minorHAnsi" w:hAnsiTheme="minorHAnsi" w:cstheme="minorHAnsi"/>
          <w:u w:val="single"/>
        </w:rPr>
        <w:t xml:space="preserve">do dnia </w:t>
      </w:r>
      <w:r w:rsidR="00DC26C9" w:rsidRPr="005E1B0E">
        <w:rPr>
          <w:rStyle w:val="Pogrubienie"/>
          <w:rFonts w:asciiTheme="minorHAnsi" w:hAnsiTheme="minorHAnsi" w:cstheme="minorHAnsi"/>
          <w:u w:val="single"/>
        </w:rPr>
        <w:t>1</w:t>
      </w:r>
      <w:r w:rsidR="005E1B0E" w:rsidRPr="005E1B0E">
        <w:rPr>
          <w:rStyle w:val="Pogrubienie"/>
          <w:rFonts w:asciiTheme="minorHAnsi" w:hAnsiTheme="minorHAnsi" w:cstheme="minorHAnsi"/>
          <w:u w:val="single"/>
        </w:rPr>
        <w:t>8</w:t>
      </w:r>
      <w:r w:rsidR="008A0713" w:rsidRPr="005E1B0E">
        <w:rPr>
          <w:rStyle w:val="Pogrubienie"/>
          <w:rFonts w:asciiTheme="minorHAnsi" w:hAnsiTheme="minorHAnsi" w:cstheme="minorHAnsi"/>
          <w:u w:val="single"/>
        </w:rPr>
        <w:t xml:space="preserve"> </w:t>
      </w:r>
      <w:r w:rsidR="00832FD2" w:rsidRPr="005E1B0E">
        <w:rPr>
          <w:rStyle w:val="Pogrubienie"/>
          <w:rFonts w:asciiTheme="minorHAnsi" w:hAnsiTheme="minorHAnsi" w:cstheme="minorHAnsi"/>
          <w:u w:val="single"/>
        </w:rPr>
        <w:t>października</w:t>
      </w:r>
      <w:r w:rsidRPr="005E1B0E">
        <w:rPr>
          <w:rFonts w:cstheme="minorHAnsi"/>
          <w:b/>
          <w:bCs/>
          <w:u w:val="single"/>
        </w:rPr>
        <w:t xml:space="preserve"> 2021 r.</w:t>
      </w:r>
    </w:p>
    <w:p w14:paraId="484DADD8" w14:textId="77777777" w:rsidR="005F6A44" w:rsidRDefault="005F6A44" w:rsidP="004569D9">
      <w:pPr>
        <w:spacing w:after="120" w:line="240" w:lineRule="auto"/>
        <w:rPr>
          <w:rFonts w:cstheme="minorHAnsi"/>
          <w:b/>
          <w:bCs/>
          <w:color w:val="000000" w:themeColor="text1"/>
        </w:rPr>
      </w:pPr>
    </w:p>
    <w:p w14:paraId="4C1205DC" w14:textId="788D93D8" w:rsidR="00935A5E" w:rsidRPr="006B2CA8" w:rsidRDefault="00935A5E" w:rsidP="004569D9">
      <w:pPr>
        <w:spacing w:after="120" w:line="240" w:lineRule="auto"/>
        <w:rPr>
          <w:rFonts w:cstheme="minorHAnsi"/>
        </w:rPr>
      </w:pPr>
    </w:p>
    <w:p w14:paraId="792A7F96" w14:textId="3F26DC83" w:rsidR="00653B2A" w:rsidRPr="00614472" w:rsidRDefault="00653B2A" w:rsidP="004569D9">
      <w:pPr>
        <w:spacing w:after="12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sectPr w:rsidR="00653B2A" w:rsidRPr="00614472" w:rsidSect="00EA70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5613" w14:textId="77777777" w:rsidR="0002701F" w:rsidRDefault="0002701F" w:rsidP="00134DB7">
      <w:pPr>
        <w:spacing w:after="0" w:line="240" w:lineRule="auto"/>
      </w:pPr>
      <w:r>
        <w:separator/>
      </w:r>
    </w:p>
  </w:endnote>
  <w:endnote w:type="continuationSeparator" w:id="0">
    <w:p w14:paraId="2BC9CFF8" w14:textId="77777777" w:rsidR="0002701F" w:rsidRDefault="0002701F" w:rsidP="001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9BA5" w14:textId="77777777" w:rsidR="0002701F" w:rsidRDefault="0002701F" w:rsidP="00134DB7">
      <w:pPr>
        <w:spacing w:after="0" w:line="240" w:lineRule="auto"/>
      </w:pPr>
      <w:r>
        <w:separator/>
      </w:r>
    </w:p>
  </w:footnote>
  <w:footnote w:type="continuationSeparator" w:id="0">
    <w:p w14:paraId="6CAFC52D" w14:textId="77777777" w:rsidR="0002701F" w:rsidRDefault="0002701F" w:rsidP="001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417"/>
      <w:gridCol w:w="1713"/>
      <w:gridCol w:w="2785"/>
    </w:tblGrid>
    <w:tr w:rsidR="003468C3" w14:paraId="2D0E4D80" w14:textId="77777777" w:rsidTr="00703986">
      <w:tc>
        <w:tcPr>
          <w:tcW w:w="2172" w:type="dxa"/>
          <w:hideMark/>
        </w:tcPr>
        <w:p w14:paraId="2CFDB31D" w14:textId="77777777" w:rsidR="003468C3" w:rsidRDefault="003468C3" w:rsidP="003468C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8BFEE76" wp14:editId="162BD8DF">
                <wp:extent cx="1196340" cy="670560"/>
                <wp:effectExtent l="0" t="0" r="0" b="0"/>
                <wp:docPr id="981" name="Obraz 981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vAlign w:val="center"/>
          <w:hideMark/>
        </w:tcPr>
        <w:p w14:paraId="1BCD3495" w14:textId="77777777" w:rsidR="003468C3" w:rsidRDefault="003468C3" w:rsidP="003468C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2B98BD" wp14:editId="428F4734">
                <wp:extent cx="1333500" cy="449580"/>
                <wp:effectExtent l="0" t="0" r="0" b="0"/>
                <wp:docPr id="989" name="Obraz 989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vAlign w:val="center"/>
          <w:hideMark/>
        </w:tcPr>
        <w:p w14:paraId="2A66F1D3" w14:textId="77777777" w:rsidR="003468C3" w:rsidRDefault="003468C3" w:rsidP="003468C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AB66BE" wp14:editId="03913A21">
                <wp:extent cx="548640" cy="297180"/>
                <wp:effectExtent l="0" t="0" r="0" b="0"/>
                <wp:docPr id="990" name="Obraz 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vAlign w:val="center"/>
          <w:hideMark/>
        </w:tcPr>
        <w:p w14:paraId="4A58003F" w14:textId="77777777" w:rsidR="003468C3" w:rsidRDefault="003468C3" w:rsidP="003468C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6FB2D1" wp14:editId="592BE9EB">
                <wp:extent cx="1600200" cy="525780"/>
                <wp:effectExtent l="0" t="0" r="0" b="0"/>
                <wp:docPr id="991" name="Obraz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CCADB6" w14:textId="77777777" w:rsidR="00134DB7" w:rsidRDefault="00134DB7" w:rsidP="00134DB7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603560BA" w14:textId="1F612B08" w:rsidR="00134DB7" w:rsidRDefault="00134DB7" w:rsidP="00134DB7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oraz budżetu Państwa w ramach Programu Operacyjnego</w:t>
    </w:r>
    <w:r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6DBC8E12" w14:textId="77777777" w:rsidR="00134DB7" w:rsidRPr="00134DB7" w:rsidRDefault="00134DB7" w:rsidP="00134DB7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70"/>
    <w:multiLevelType w:val="hybridMultilevel"/>
    <w:tmpl w:val="BC20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B12"/>
    <w:multiLevelType w:val="hybridMultilevel"/>
    <w:tmpl w:val="91B6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A42"/>
    <w:multiLevelType w:val="hybridMultilevel"/>
    <w:tmpl w:val="04DC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8E5"/>
    <w:multiLevelType w:val="hybridMultilevel"/>
    <w:tmpl w:val="C7825DEE"/>
    <w:lvl w:ilvl="0" w:tplc="0902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B652D"/>
    <w:multiLevelType w:val="hybridMultilevel"/>
    <w:tmpl w:val="5516B706"/>
    <w:lvl w:ilvl="0" w:tplc="78AE136C">
      <w:start w:val="1"/>
      <w:numFmt w:val="lowerLetter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C8B6A">
      <w:start w:val="5"/>
      <w:numFmt w:val="lowerRoman"/>
      <w:lvlRestart w:val="0"/>
      <w:lvlText w:val="%2."/>
      <w:lvlJc w:val="left"/>
      <w:pPr>
        <w:ind w:left="2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2BE1E">
      <w:start w:val="1"/>
      <w:numFmt w:val="lowerRoman"/>
      <w:lvlText w:val="%3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857CE">
      <w:start w:val="1"/>
      <w:numFmt w:val="decimal"/>
      <w:lvlText w:val="%4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857E2">
      <w:start w:val="1"/>
      <w:numFmt w:val="lowerLetter"/>
      <w:lvlText w:val="%5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63E6A">
      <w:start w:val="1"/>
      <w:numFmt w:val="lowerRoman"/>
      <w:lvlText w:val="%6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A4014">
      <w:start w:val="1"/>
      <w:numFmt w:val="decimal"/>
      <w:lvlText w:val="%7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489E2">
      <w:start w:val="1"/>
      <w:numFmt w:val="lowerLetter"/>
      <w:lvlText w:val="%8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8D600">
      <w:start w:val="1"/>
      <w:numFmt w:val="lowerRoman"/>
      <w:lvlText w:val="%9"/>
      <w:lvlJc w:val="left"/>
      <w:pPr>
        <w:ind w:left="7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1795B"/>
    <w:multiLevelType w:val="hybridMultilevel"/>
    <w:tmpl w:val="B92C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2007"/>
    <w:multiLevelType w:val="hybridMultilevel"/>
    <w:tmpl w:val="5AE8E780"/>
    <w:lvl w:ilvl="0" w:tplc="0902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5F1CB8"/>
    <w:multiLevelType w:val="hybridMultilevel"/>
    <w:tmpl w:val="DE82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BAF"/>
    <w:multiLevelType w:val="hybridMultilevel"/>
    <w:tmpl w:val="1EAAE442"/>
    <w:lvl w:ilvl="0" w:tplc="39FCC510">
      <w:start w:val="1"/>
      <w:numFmt w:val="lowerLetter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1E82">
      <w:start w:val="1"/>
      <w:numFmt w:val="lowerRoman"/>
      <w:lvlText w:val="%2.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0050">
      <w:start w:val="1"/>
      <w:numFmt w:val="decimal"/>
      <w:lvlText w:val="%3.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A6F8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4C4B4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6F072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C6EC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55C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EBD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73A8D"/>
    <w:multiLevelType w:val="hybridMultilevel"/>
    <w:tmpl w:val="C7825DEE"/>
    <w:lvl w:ilvl="0" w:tplc="0902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154081"/>
    <w:multiLevelType w:val="hybridMultilevel"/>
    <w:tmpl w:val="00A6372C"/>
    <w:lvl w:ilvl="0" w:tplc="F1ACFCB0">
      <w:start w:val="1"/>
      <w:numFmt w:val="lowerLetter"/>
      <w:lvlText w:val="%1)"/>
      <w:lvlJc w:val="left"/>
      <w:pPr>
        <w:ind w:left="1069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E7534A7"/>
    <w:multiLevelType w:val="hybridMultilevel"/>
    <w:tmpl w:val="F9DE4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40BDB"/>
    <w:multiLevelType w:val="hybridMultilevel"/>
    <w:tmpl w:val="DAA8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C3F"/>
    <w:multiLevelType w:val="hybridMultilevel"/>
    <w:tmpl w:val="DE82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F686A"/>
    <w:multiLevelType w:val="hybridMultilevel"/>
    <w:tmpl w:val="046E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58B2"/>
    <w:multiLevelType w:val="hybridMultilevel"/>
    <w:tmpl w:val="FFE0CC64"/>
    <w:lvl w:ilvl="0" w:tplc="39FCC510">
      <w:start w:val="1"/>
      <w:numFmt w:val="lowerLetter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1E82">
      <w:start w:val="1"/>
      <w:numFmt w:val="lowerRoman"/>
      <w:lvlText w:val="%2.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8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A6F8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4C4B4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6F072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C6EC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55C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EBD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4C45F0"/>
    <w:multiLevelType w:val="hybridMultilevel"/>
    <w:tmpl w:val="91E23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1A4439"/>
    <w:multiLevelType w:val="hybridMultilevel"/>
    <w:tmpl w:val="1B2A9D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1F0255"/>
    <w:multiLevelType w:val="hybridMultilevel"/>
    <w:tmpl w:val="88743296"/>
    <w:lvl w:ilvl="0" w:tplc="45ECBC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EA390">
      <w:start w:val="1"/>
      <w:numFmt w:val="lowerRoman"/>
      <w:lvlText w:val="%2.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CC278">
      <w:start w:val="1"/>
      <w:numFmt w:val="lowerRoman"/>
      <w:lvlText w:val="%3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86344">
      <w:start w:val="1"/>
      <w:numFmt w:val="decimal"/>
      <w:lvlText w:val="%4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69906">
      <w:start w:val="1"/>
      <w:numFmt w:val="lowerLetter"/>
      <w:lvlText w:val="%5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08A7C">
      <w:start w:val="1"/>
      <w:numFmt w:val="lowerRoman"/>
      <w:lvlText w:val="%6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4A1D2">
      <w:start w:val="1"/>
      <w:numFmt w:val="decimal"/>
      <w:lvlText w:val="%7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A26A0">
      <w:start w:val="1"/>
      <w:numFmt w:val="lowerLetter"/>
      <w:lvlText w:val="%8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45BE">
      <w:start w:val="1"/>
      <w:numFmt w:val="lowerRoman"/>
      <w:lvlText w:val="%9"/>
      <w:lvlJc w:val="left"/>
      <w:pPr>
        <w:ind w:left="7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8B0B72"/>
    <w:multiLevelType w:val="multilevel"/>
    <w:tmpl w:val="9F8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395685"/>
    <w:multiLevelType w:val="hybridMultilevel"/>
    <w:tmpl w:val="DAA8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0483"/>
    <w:multiLevelType w:val="hybridMultilevel"/>
    <w:tmpl w:val="8BE43428"/>
    <w:lvl w:ilvl="0" w:tplc="60C6E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F2447"/>
    <w:multiLevelType w:val="hybridMultilevel"/>
    <w:tmpl w:val="5462C248"/>
    <w:lvl w:ilvl="0" w:tplc="ED9C00F0">
      <w:start w:val="1"/>
      <w:numFmt w:val="lowerLetter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1E82">
      <w:start w:val="1"/>
      <w:numFmt w:val="lowerRoman"/>
      <w:lvlText w:val="%2.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0050">
      <w:start w:val="1"/>
      <w:numFmt w:val="decimal"/>
      <w:lvlText w:val="%3.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A6F8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4C4B4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6F072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C6EC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55C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EBD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8328B"/>
    <w:multiLevelType w:val="hybridMultilevel"/>
    <w:tmpl w:val="8DF6B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32673"/>
    <w:multiLevelType w:val="hybridMultilevel"/>
    <w:tmpl w:val="94B0BF6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964C68"/>
    <w:multiLevelType w:val="hybridMultilevel"/>
    <w:tmpl w:val="8BE43428"/>
    <w:lvl w:ilvl="0" w:tplc="60C6E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66B02"/>
    <w:multiLevelType w:val="hybridMultilevel"/>
    <w:tmpl w:val="F238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F7C90"/>
    <w:multiLevelType w:val="hybridMultilevel"/>
    <w:tmpl w:val="C60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66B10"/>
    <w:multiLevelType w:val="hybridMultilevel"/>
    <w:tmpl w:val="12C20AA6"/>
    <w:lvl w:ilvl="0" w:tplc="F090479A">
      <w:start w:val="1"/>
      <w:numFmt w:val="lowerLetter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213B6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48B0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C4522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CDA8A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2CB9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8822D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AE754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CE7C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5F196A"/>
    <w:multiLevelType w:val="hybridMultilevel"/>
    <w:tmpl w:val="FB06979A"/>
    <w:lvl w:ilvl="0" w:tplc="E8A8F1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B74F3"/>
    <w:multiLevelType w:val="hybridMultilevel"/>
    <w:tmpl w:val="AFD4CDA2"/>
    <w:lvl w:ilvl="0" w:tplc="7974B8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65378">
      <w:start w:val="15"/>
      <w:numFmt w:val="lowerRoman"/>
      <w:lvlText w:val="%2.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43482">
      <w:start w:val="1"/>
      <w:numFmt w:val="lowerRoman"/>
      <w:lvlText w:val="%3"/>
      <w:lvlJc w:val="left"/>
      <w:pPr>
        <w:ind w:left="2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46805C">
      <w:start w:val="1"/>
      <w:numFmt w:val="decimal"/>
      <w:lvlText w:val="%4"/>
      <w:lvlJc w:val="left"/>
      <w:pPr>
        <w:ind w:left="3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C13CA">
      <w:start w:val="1"/>
      <w:numFmt w:val="lowerLetter"/>
      <w:lvlText w:val="%5"/>
      <w:lvlJc w:val="left"/>
      <w:pPr>
        <w:ind w:left="4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6D770">
      <w:start w:val="1"/>
      <w:numFmt w:val="lowerRoman"/>
      <w:lvlText w:val="%6"/>
      <w:lvlJc w:val="left"/>
      <w:pPr>
        <w:ind w:left="4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2A086">
      <w:start w:val="1"/>
      <w:numFmt w:val="decimal"/>
      <w:lvlText w:val="%7"/>
      <w:lvlJc w:val="left"/>
      <w:pPr>
        <w:ind w:left="5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41E6">
      <w:start w:val="1"/>
      <w:numFmt w:val="lowerLetter"/>
      <w:lvlText w:val="%8"/>
      <w:lvlJc w:val="left"/>
      <w:pPr>
        <w:ind w:left="6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0933C">
      <w:start w:val="1"/>
      <w:numFmt w:val="lowerRoman"/>
      <w:lvlText w:val="%9"/>
      <w:lvlJc w:val="left"/>
      <w:pPr>
        <w:ind w:left="7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075DA"/>
    <w:multiLevelType w:val="hybridMultilevel"/>
    <w:tmpl w:val="0874C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22"/>
  </w:num>
  <w:num w:numId="9">
    <w:abstractNumId w:val="15"/>
  </w:num>
  <w:num w:numId="10">
    <w:abstractNumId w:val="0"/>
  </w:num>
  <w:num w:numId="11">
    <w:abstractNumId w:val="2"/>
  </w:num>
  <w:num w:numId="12">
    <w:abstractNumId w:val="5"/>
  </w:num>
  <w:num w:numId="13">
    <w:abstractNumId w:val="25"/>
  </w:num>
  <w:num w:numId="14">
    <w:abstractNumId w:val="28"/>
  </w:num>
  <w:num w:numId="15">
    <w:abstractNumId w:val="26"/>
  </w:num>
  <w:num w:numId="16">
    <w:abstractNumId w:val="18"/>
  </w:num>
  <w:num w:numId="17">
    <w:abstractNumId w:val="32"/>
  </w:num>
  <w:num w:numId="18">
    <w:abstractNumId w:val="27"/>
  </w:num>
  <w:num w:numId="19">
    <w:abstractNumId w:val="6"/>
  </w:num>
  <w:num w:numId="20">
    <w:abstractNumId w:val="20"/>
  </w:num>
  <w:num w:numId="21">
    <w:abstractNumId w:val="7"/>
  </w:num>
  <w:num w:numId="22">
    <w:abstractNumId w:val="9"/>
  </w:num>
  <w:num w:numId="23">
    <w:abstractNumId w:val="3"/>
  </w:num>
  <w:num w:numId="24">
    <w:abstractNumId w:val="8"/>
  </w:num>
  <w:num w:numId="25">
    <w:abstractNumId w:val="29"/>
  </w:num>
  <w:num w:numId="26">
    <w:abstractNumId w:val="4"/>
  </w:num>
  <w:num w:numId="27">
    <w:abstractNumId w:val="19"/>
  </w:num>
  <w:num w:numId="28">
    <w:abstractNumId w:val="31"/>
  </w:num>
  <w:num w:numId="29">
    <w:abstractNumId w:val="24"/>
  </w:num>
  <w:num w:numId="30">
    <w:abstractNumId w:val="17"/>
  </w:num>
  <w:num w:numId="31">
    <w:abstractNumId w:val="30"/>
  </w:num>
  <w:num w:numId="32">
    <w:abstractNumId w:val="16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04DC5"/>
    <w:rsid w:val="000135B2"/>
    <w:rsid w:val="00025F50"/>
    <w:rsid w:val="0002701F"/>
    <w:rsid w:val="000440A2"/>
    <w:rsid w:val="0004733C"/>
    <w:rsid w:val="00052FDA"/>
    <w:rsid w:val="00063A75"/>
    <w:rsid w:val="000832EC"/>
    <w:rsid w:val="00084B0B"/>
    <w:rsid w:val="00092D12"/>
    <w:rsid w:val="000B603A"/>
    <w:rsid w:val="000B6E5D"/>
    <w:rsid w:val="000C533D"/>
    <w:rsid w:val="000C703D"/>
    <w:rsid w:val="000E288C"/>
    <w:rsid w:val="000F1D4C"/>
    <w:rsid w:val="000F7A09"/>
    <w:rsid w:val="00103D7B"/>
    <w:rsid w:val="00111311"/>
    <w:rsid w:val="00125BDC"/>
    <w:rsid w:val="00126896"/>
    <w:rsid w:val="00126C7A"/>
    <w:rsid w:val="00133AC1"/>
    <w:rsid w:val="00134DB7"/>
    <w:rsid w:val="0013500E"/>
    <w:rsid w:val="00140960"/>
    <w:rsid w:val="00150770"/>
    <w:rsid w:val="00151130"/>
    <w:rsid w:val="00152C3C"/>
    <w:rsid w:val="00155A98"/>
    <w:rsid w:val="00155DB8"/>
    <w:rsid w:val="00162F15"/>
    <w:rsid w:val="00172990"/>
    <w:rsid w:val="00193840"/>
    <w:rsid w:val="001B1CA1"/>
    <w:rsid w:val="001C21AB"/>
    <w:rsid w:val="001D1A42"/>
    <w:rsid w:val="001D3790"/>
    <w:rsid w:val="001D4E05"/>
    <w:rsid w:val="001D60E8"/>
    <w:rsid w:val="001E1CCB"/>
    <w:rsid w:val="0022770D"/>
    <w:rsid w:val="002357FA"/>
    <w:rsid w:val="002413AA"/>
    <w:rsid w:val="00247025"/>
    <w:rsid w:val="00247D6A"/>
    <w:rsid w:val="002656F6"/>
    <w:rsid w:val="0027268F"/>
    <w:rsid w:val="002750F8"/>
    <w:rsid w:val="00282F94"/>
    <w:rsid w:val="00287815"/>
    <w:rsid w:val="0029584C"/>
    <w:rsid w:val="002B4D0A"/>
    <w:rsid w:val="002D016D"/>
    <w:rsid w:val="002E7421"/>
    <w:rsid w:val="002F2889"/>
    <w:rsid w:val="002F3BD3"/>
    <w:rsid w:val="002F5DB5"/>
    <w:rsid w:val="003129DB"/>
    <w:rsid w:val="00313F58"/>
    <w:rsid w:val="00317E89"/>
    <w:rsid w:val="003241AF"/>
    <w:rsid w:val="00332303"/>
    <w:rsid w:val="00333209"/>
    <w:rsid w:val="003339B1"/>
    <w:rsid w:val="003357BF"/>
    <w:rsid w:val="003452DB"/>
    <w:rsid w:val="003468C3"/>
    <w:rsid w:val="00347A45"/>
    <w:rsid w:val="003500D7"/>
    <w:rsid w:val="003522E3"/>
    <w:rsid w:val="003573D4"/>
    <w:rsid w:val="00364A59"/>
    <w:rsid w:val="00383596"/>
    <w:rsid w:val="00385DDA"/>
    <w:rsid w:val="0039451B"/>
    <w:rsid w:val="00394588"/>
    <w:rsid w:val="003A3B9B"/>
    <w:rsid w:val="003A6342"/>
    <w:rsid w:val="003A6F7D"/>
    <w:rsid w:val="003A76C6"/>
    <w:rsid w:val="003C1285"/>
    <w:rsid w:val="003C57B2"/>
    <w:rsid w:val="003D3707"/>
    <w:rsid w:val="003D7760"/>
    <w:rsid w:val="003E1B77"/>
    <w:rsid w:val="003E5859"/>
    <w:rsid w:val="003F0334"/>
    <w:rsid w:val="003F7329"/>
    <w:rsid w:val="003F7F1D"/>
    <w:rsid w:val="00403683"/>
    <w:rsid w:val="00411CAA"/>
    <w:rsid w:val="004177C6"/>
    <w:rsid w:val="0043449C"/>
    <w:rsid w:val="004407E4"/>
    <w:rsid w:val="004407F7"/>
    <w:rsid w:val="0045069E"/>
    <w:rsid w:val="004569D9"/>
    <w:rsid w:val="004663A2"/>
    <w:rsid w:val="00473D38"/>
    <w:rsid w:val="00482A18"/>
    <w:rsid w:val="00486FDC"/>
    <w:rsid w:val="004A30FA"/>
    <w:rsid w:val="004A416E"/>
    <w:rsid w:val="004A41E8"/>
    <w:rsid w:val="004A6A63"/>
    <w:rsid w:val="004A711B"/>
    <w:rsid w:val="004B2FC5"/>
    <w:rsid w:val="004C050A"/>
    <w:rsid w:val="004C132E"/>
    <w:rsid w:val="004C2AE0"/>
    <w:rsid w:val="004C318B"/>
    <w:rsid w:val="004C5193"/>
    <w:rsid w:val="004D01BE"/>
    <w:rsid w:val="004D205F"/>
    <w:rsid w:val="004D2E75"/>
    <w:rsid w:val="004E1B51"/>
    <w:rsid w:val="004F16EA"/>
    <w:rsid w:val="004F2749"/>
    <w:rsid w:val="00506318"/>
    <w:rsid w:val="00522A48"/>
    <w:rsid w:val="00546304"/>
    <w:rsid w:val="0056582A"/>
    <w:rsid w:val="005665EF"/>
    <w:rsid w:val="005759DB"/>
    <w:rsid w:val="00575F53"/>
    <w:rsid w:val="00593AB6"/>
    <w:rsid w:val="00594519"/>
    <w:rsid w:val="005955C0"/>
    <w:rsid w:val="005A4577"/>
    <w:rsid w:val="005A463D"/>
    <w:rsid w:val="005B1DAE"/>
    <w:rsid w:val="005D06CD"/>
    <w:rsid w:val="005E1B0E"/>
    <w:rsid w:val="005E3DC0"/>
    <w:rsid w:val="005F691D"/>
    <w:rsid w:val="005F6A44"/>
    <w:rsid w:val="00600920"/>
    <w:rsid w:val="00611419"/>
    <w:rsid w:val="00615285"/>
    <w:rsid w:val="00620C03"/>
    <w:rsid w:val="006324E0"/>
    <w:rsid w:val="00636D07"/>
    <w:rsid w:val="00640F39"/>
    <w:rsid w:val="006412A2"/>
    <w:rsid w:val="006519B0"/>
    <w:rsid w:val="0065211C"/>
    <w:rsid w:val="006528B2"/>
    <w:rsid w:val="00653ACA"/>
    <w:rsid w:val="00653B2A"/>
    <w:rsid w:val="006573D5"/>
    <w:rsid w:val="006633E0"/>
    <w:rsid w:val="006740D1"/>
    <w:rsid w:val="006804CC"/>
    <w:rsid w:val="006A4D97"/>
    <w:rsid w:val="006B0909"/>
    <w:rsid w:val="006E2296"/>
    <w:rsid w:val="006E53C7"/>
    <w:rsid w:val="006F27F6"/>
    <w:rsid w:val="007011CE"/>
    <w:rsid w:val="00702B9F"/>
    <w:rsid w:val="00706E79"/>
    <w:rsid w:val="00712098"/>
    <w:rsid w:val="00720278"/>
    <w:rsid w:val="00755E78"/>
    <w:rsid w:val="00794E74"/>
    <w:rsid w:val="007A15D8"/>
    <w:rsid w:val="007A1E2F"/>
    <w:rsid w:val="007A30A8"/>
    <w:rsid w:val="007E055D"/>
    <w:rsid w:val="007E2B07"/>
    <w:rsid w:val="00804649"/>
    <w:rsid w:val="008126F9"/>
    <w:rsid w:val="00815423"/>
    <w:rsid w:val="00821885"/>
    <w:rsid w:val="008248F6"/>
    <w:rsid w:val="00826A2E"/>
    <w:rsid w:val="00832FD2"/>
    <w:rsid w:val="00837C86"/>
    <w:rsid w:val="008466B1"/>
    <w:rsid w:val="00854478"/>
    <w:rsid w:val="00875767"/>
    <w:rsid w:val="00891B47"/>
    <w:rsid w:val="008A0713"/>
    <w:rsid w:val="008B43C8"/>
    <w:rsid w:val="008C61D4"/>
    <w:rsid w:val="008D00ED"/>
    <w:rsid w:val="008F18AB"/>
    <w:rsid w:val="008F35A8"/>
    <w:rsid w:val="008F784D"/>
    <w:rsid w:val="00901E0B"/>
    <w:rsid w:val="00903FD6"/>
    <w:rsid w:val="00916038"/>
    <w:rsid w:val="00934410"/>
    <w:rsid w:val="009348DF"/>
    <w:rsid w:val="00935A5E"/>
    <w:rsid w:val="00935DC0"/>
    <w:rsid w:val="009410FB"/>
    <w:rsid w:val="00943818"/>
    <w:rsid w:val="00951593"/>
    <w:rsid w:val="00953E2E"/>
    <w:rsid w:val="009642A4"/>
    <w:rsid w:val="009647B8"/>
    <w:rsid w:val="00966A02"/>
    <w:rsid w:val="009672AF"/>
    <w:rsid w:val="009814B6"/>
    <w:rsid w:val="00982142"/>
    <w:rsid w:val="009975C7"/>
    <w:rsid w:val="009A2ECC"/>
    <w:rsid w:val="009B3272"/>
    <w:rsid w:val="009B3ABA"/>
    <w:rsid w:val="009C05F8"/>
    <w:rsid w:val="009C471E"/>
    <w:rsid w:val="009C6441"/>
    <w:rsid w:val="009D04DC"/>
    <w:rsid w:val="009D487D"/>
    <w:rsid w:val="009E4751"/>
    <w:rsid w:val="009E4D35"/>
    <w:rsid w:val="009E6CD6"/>
    <w:rsid w:val="009F33D4"/>
    <w:rsid w:val="009F55DC"/>
    <w:rsid w:val="00A04052"/>
    <w:rsid w:val="00A05543"/>
    <w:rsid w:val="00A11AE0"/>
    <w:rsid w:val="00A16FF0"/>
    <w:rsid w:val="00A25503"/>
    <w:rsid w:val="00A26969"/>
    <w:rsid w:val="00A30CCF"/>
    <w:rsid w:val="00A320DC"/>
    <w:rsid w:val="00A36230"/>
    <w:rsid w:val="00A3777D"/>
    <w:rsid w:val="00A4106B"/>
    <w:rsid w:val="00A41BE1"/>
    <w:rsid w:val="00A475DA"/>
    <w:rsid w:val="00A53791"/>
    <w:rsid w:val="00A72D6E"/>
    <w:rsid w:val="00A77A35"/>
    <w:rsid w:val="00A802F4"/>
    <w:rsid w:val="00A80CA4"/>
    <w:rsid w:val="00A81282"/>
    <w:rsid w:val="00A847A3"/>
    <w:rsid w:val="00A8676D"/>
    <w:rsid w:val="00A8745C"/>
    <w:rsid w:val="00A97E3D"/>
    <w:rsid w:val="00A97E85"/>
    <w:rsid w:val="00AA026E"/>
    <w:rsid w:val="00AA0E35"/>
    <w:rsid w:val="00AB280A"/>
    <w:rsid w:val="00AB5EA1"/>
    <w:rsid w:val="00AD675C"/>
    <w:rsid w:val="00AD7D36"/>
    <w:rsid w:val="00AE20CE"/>
    <w:rsid w:val="00AE5388"/>
    <w:rsid w:val="00AE7D1A"/>
    <w:rsid w:val="00AF3A3B"/>
    <w:rsid w:val="00B05445"/>
    <w:rsid w:val="00B07CC2"/>
    <w:rsid w:val="00B2090C"/>
    <w:rsid w:val="00B20CD5"/>
    <w:rsid w:val="00B21F79"/>
    <w:rsid w:val="00B31EA1"/>
    <w:rsid w:val="00B33DA2"/>
    <w:rsid w:val="00B410A2"/>
    <w:rsid w:val="00B43BB6"/>
    <w:rsid w:val="00B46D99"/>
    <w:rsid w:val="00B53D9A"/>
    <w:rsid w:val="00B6117B"/>
    <w:rsid w:val="00B66BD4"/>
    <w:rsid w:val="00B728F0"/>
    <w:rsid w:val="00B75D60"/>
    <w:rsid w:val="00B76E92"/>
    <w:rsid w:val="00B805F0"/>
    <w:rsid w:val="00B97B8B"/>
    <w:rsid w:val="00BA5C68"/>
    <w:rsid w:val="00BB117C"/>
    <w:rsid w:val="00BC09A4"/>
    <w:rsid w:val="00BC57A1"/>
    <w:rsid w:val="00BC595B"/>
    <w:rsid w:val="00BD0965"/>
    <w:rsid w:val="00BD4A93"/>
    <w:rsid w:val="00C1013A"/>
    <w:rsid w:val="00C14C80"/>
    <w:rsid w:val="00C15A7D"/>
    <w:rsid w:val="00C24A6B"/>
    <w:rsid w:val="00C3674D"/>
    <w:rsid w:val="00C501A1"/>
    <w:rsid w:val="00C51F03"/>
    <w:rsid w:val="00C6328D"/>
    <w:rsid w:val="00C717A7"/>
    <w:rsid w:val="00CA166F"/>
    <w:rsid w:val="00CB4272"/>
    <w:rsid w:val="00CB4CAB"/>
    <w:rsid w:val="00CB72F8"/>
    <w:rsid w:val="00CC3E9E"/>
    <w:rsid w:val="00CD1C56"/>
    <w:rsid w:val="00CE3605"/>
    <w:rsid w:val="00CF3B58"/>
    <w:rsid w:val="00CF72D9"/>
    <w:rsid w:val="00D072FD"/>
    <w:rsid w:val="00D11A11"/>
    <w:rsid w:val="00D205EE"/>
    <w:rsid w:val="00D20849"/>
    <w:rsid w:val="00D3075D"/>
    <w:rsid w:val="00D318D2"/>
    <w:rsid w:val="00D31ADA"/>
    <w:rsid w:val="00D4118F"/>
    <w:rsid w:val="00D7015B"/>
    <w:rsid w:val="00D94188"/>
    <w:rsid w:val="00D963DE"/>
    <w:rsid w:val="00D9778B"/>
    <w:rsid w:val="00DA0032"/>
    <w:rsid w:val="00DA4C0C"/>
    <w:rsid w:val="00DA5BE6"/>
    <w:rsid w:val="00DB7A0B"/>
    <w:rsid w:val="00DC26C9"/>
    <w:rsid w:val="00DC7241"/>
    <w:rsid w:val="00DC75B0"/>
    <w:rsid w:val="00DE6A3F"/>
    <w:rsid w:val="00DF2516"/>
    <w:rsid w:val="00DF4CA3"/>
    <w:rsid w:val="00E0007A"/>
    <w:rsid w:val="00E010DD"/>
    <w:rsid w:val="00E06CAA"/>
    <w:rsid w:val="00E076CB"/>
    <w:rsid w:val="00E2678A"/>
    <w:rsid w:val="00E34223"/>
    <w:rsid w:val="00E360FB"/>
    <w:rsid w:val="00E365C5"/>
    <w:rsid w:val="00E52BB5"/>
    <w:rsid w:val="00E65EAC"/>
    <w:rsid w:val="00E72201"/>
    <w:rsid w:val="00E82585"/>
    <w:rsid w:val="00E83FF0"/>
    <w:rsid w:val="00EB4999"/>
    <w:rsid w:val="00EB7B2B"/>
    <w:rsid w:val="00EE6B02"/>
    <w:rsid w:val="00EE719E"/>
    <w:rsid w:val="00EF7498"/>
    <w:rsid w:val="00F1321D"/>
    <w:rsid w:val="00F31C25"/>
    <w:rsid w:val="00F37B00"/>
    <w:rsid w:val="00F50868"/>
    <w:rsid w:val="00F64B1D"/>
    <w:rsid w:val="00F6617B"/>
    <w:rsid w:val="00F7167B"/>
    <w:rsid w:val="00F73ACD"/>
    <w:rsid w:val="00F80621"/>
    <w:rsid w:val="00F9471B"/>
    <w:rsid w:val="00F95CF1"/>
    <w:rsid w:val="00FC6A57"/>
    <w:rsid w:val="00FC7939"/>
    <w:rsid w:val="00FE7341"/>
    <w:rsid w:val="00FE755D"/>
    <w:rsid w:val="00FF029C"/>
    <w:rsid w:val="00FF080E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801C"/>
  <w15:docId w15:val="{0BEB0476-A953-4165-92F8-DE5F35C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2A"/>
  </w:style>
  <w:style w:type="paragraph" w:styleId="Nagwek1">
    <w:name w:val="heading 1"/>
    <w:basedOn w:val="Normalny"/>
    <w:next w:val="Normalny"/>
    <w:link w:val="Nagwek1Znak"/>
    <w:uiPriority w:val="9"/>
    <w:qFormat/>
    <w:rsid w:val="00935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35A5E"/>
    <w:pPr>
      <w:spacing w:after="240" w:line="240" w:lineRule="auto"/>
      <w:ind w:left="425"/>
      <w:outlineLvl w:val="1"/>
    </w:pPr>
    <w:rPr>
      <w:rFonts w:asciiTheme="minorHAnsi" w:eastAsia="Times New Roman" w:hAnsiTheme="minorHAnsi" w:cstheme="minorHAnsi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53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5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B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77D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152C3C"/>
  </w:style>
  <w:style w:type="character" w:styleId="Hipercze">
    <w:name w:val="Hyperlink"/>
    <w:uiPriority w:val="99"/>
    <w:unhideWhenUsed/>
    <w:rsid w:val="00E52BB5"/>
    <w:rPr>
      <w:color w:val="0000FF"/>
      <w:u w:val="single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2303"/>
    <w:rPr>
      <w:color w:val="808080"/>
    </w:rPr>
  </w:style>
  <w:style w:type="character" w:customStyle="1" w:styleId="normaltextrun">
    <w:name w:val="normaltextrun"/>
    <w:basedOn w:val="Domylnaczcionkaakapitu"/>
    <w:rsid w:val="004D205F"/>
  </w:style>
  <w:style w:type="character" w:customStyle="1" w:styleId="eop">
    <w:name w:val="eop"/>
    <w:basedOn w:val="Domylnaczcionkaakapitu"/>
    <w:rsid w:val="004D205F"/>
  </w:style>
  <w:style w:type="paragraph" w:styleId="Nagwek">
    <w:name w:val="header"/>
    <w:basedOn w:val="Normalny"/>
    <w:link w:val="NagwekZnak"/>
    <w:uiPriority w:val="99"/>
    <w:unhideWhenUsed/>
    <w:rsid w:val="0013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B7"/>
  </w:style>
  <w:style w:type="paragraph" w:styleId="Stopka">
    <w:name w:val="footer"/>
    <w:basedOn w:val="Normalny"/>
    <w:link w:val="StopkaZnak"/>
    <w:uiPriority w:val="99"/>
    <w:unhideWhenUsed/>
    <w:rsid w:val="0013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B7"/>
  </w:style>
  <w:style w:type="character" w:customStyle="1" w:styleId="Nagwek2Znak">
    <w:name w:val="Nagłówek 2 Znak"/>
    <w:basedOn w:val="Domylnaczcionkaakapitu"/>
    <w:link w:val="Nagwek2"/>
    <w:uiPriority w:val="9"/>
    <w:rsid w:val="00935A5E"/>
    <w:rPr>
      <w:rFonts w:eastAsia="Times New Roman" w:cstheme="minorHAnsi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A5E"/>
    <w:rPr>
      <w:vertAlign w:val="superscript"/>
    </w:rPr>
  </w:style>
  <w:style w:type="character" w:styleId="Pogrubienie">
    <w:name w:val="Strong"/>
    <w:uiPriority w:val="22"/>
    <w:qFormat/>
    <w:rsid w:val="00935A5E"/>
    <w:rPr>
      <w:rFonts w:ascii="Times New Roman" w:hAnsi="Times New Roman" w:cs="Times New Roman" w:hint="default"/>
      <w:b/>
      <w:bCs/>
    </w:rPr>
  </w:style>
  <w:style w:type="character" w:customStyle="1" w:styleId="Nagwek10">
    <w:name w:val="Nagłówek #1_"/>
    <w:link w:val="Nagwek11"/>
    <w:uiPriority w:val="99"/>
    <w:locked/>
    <w:rsid w:val="004F2749"/>
    <w:rPr>
      <w:b/>
      <w:shd w:val="clear" w:color="auto" w:fill="FFFFFF"/>
    </w:rPr>
  </w:style>
  <w:style w:type="character" w:customStyle="1" w:styleId="Nagwek12">
    <w:name w:val="Nagłówek #1"/>
    <w:uiPriority w:val="99"/>
    <w:rsid w:val="004F2749"/>
    <w:rPr>
      <w:b/>
    </w:rPr>
  </w:style>
  <w:style w:type="paragraph" w:customStyle="1" w:styleId="Nagwek11">
    <w:name w:val="Nagłówek #11"/>
    <w:basedOn w:val="Normalny"/>
    <w:link w:val="Nagwek10"/>
    <w:uiPriority w:val="99"/>
    <w:rsid w:val="004F2749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b/>
    </w:rPr>
  </w:style>
  <w:style w:type="paragraph" w:styleId="NormalnyWeb">
    <w:name w:val="Normal (Web)"/>
    <w:basedOn w:val="Normalny"/>
    <w:uiPriority w:val="99"/>
    <w:rsid w:val="004F274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z.osial@uke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374F-C67D-4866-86BC-08668F48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Niewęgłowska Ilona</cp:lastModifiedBy>
  <cp:revision>14</cp:revision>
  <dcterms:created xsi:type="dcterms:W3CDTF">2021-10-04T12:21:00Z</dcterms:created>
  <dcterms:modified xsi:type="dcterms:W3CDTF">2021-10-08T11:20:00Z</dcterms:modified>
</cp:coreProperties>
</file>