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DF" w:rsidRPr="00DF35DF" w:rsidRDefault="001978D2">
      <w:pPr>
        <w:framePr w:h="2880" w:hSpace="10080" w:wrap="notBeside" w:vAnchor="text" w:hAnchor="margin" w:x="1" w:y="1"/>
        <w:rPr>
          <w:sz w:val="24"/>
          <w:szCs w:val="24"/>
        </w:rPr>
      </w:pPr>
      <w:r>
        <w:rPr>
          <w:noProof/>
          <w:sz w:val="24"/>
          <w:szCs w:val="24"/>
        </w:rPr>
        <w:drawing>
          <wp:inline distT="0" distB="0" distL="0" distR="0">
            <wp:extent cx="6851015" cy="182880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015" cy="1828800"/>
                    </a:xfrm>
                    <a:prstGeom prst="rect">
                      <a:avLst/>
                    </a:prstGeom>
                    <a:noFill/>
                    <a:ln>
                      <a:noFill/>
                    </a:ln>
                  </pic:spPr>
                </pic:pic>
              </a:graphicData>
            </a:graphic>
          </wp:inline>
        </w:drawing>
      </w:r>
    </w:p>
    <w:p w:rsidR="00DF35DF" w:rsidRPr="00DF35DF" w:rsidRDefault="00DF35DF">
      <w:pPr>
        <w:spacing w:line="1" w:lineRule="exact"/>
        <w:rPr>
          <w:sz w:val="2"/>
          <w:szCs w:val="2"/>
        </w:rPr>
      </w:pPr>
    </w:p>
    <w:p w:rsidR="00DF35DF" w:rsidRPr="00DF35DF" w:rsidRDefault="00DF35DF">
      <w:pPr>
        <w:framePr w:h="2880" w:hSpace="10080" w:wrap="notBeside" w:vAnchor="text" w:hAnchor="margin" w:x="1" w:y="1"/>
        <w:rPr>
          <w:sz w:val="24"/>
          <w:szCs w:val="24"/>
        </w:rPr>
        <w:sectPr w:rsidR="00DF35DF" w:rsidRPr="00DF35DF" w:rsidSect="00FD7F02">
          <w:headerReference w:type="default" r:id="rId9"/>
          <w:footerReference w:type="default" r:id="rId10"/>
          <w:footerReference w:type="first" r:id="rId11"/>
          <w:type w:val="continuous"/>
          <w:pgSz w:w="11909" w:h="16834"/>
          <w:pgMar w:top="404" w:right="550" w:bottom="360" w:left="568" w:header="708" w:footer="708" w:gutter="0"/>
          <w:pgNumType w:fmt="lowerRoman" w:start="1"/>
          <w:cols w:space="708"/>
          <w:noEndnote/>
          <w:titlePg/>
          <w:docGrid w:linePitch="272"/>
        </w:sectPr>
      </w:pPr>
    </w:p>
    <w:p w:rsidR="00DF35DF" w:rsidRPr="00DF35DF" w:rsidRDefault="00DF35DF">
      <w:pPr>
        <w:spacing w:before="758" w:line="1" w:lineRule="exact"/>
        <w:rPr>
          <w:sz w:val="2"/>
          <w:szCs w:val="2"/>
        </w:rPr>
      </w:pPr>
    </w:p>
    <w:p w:rsidR="00DF35DF" w:rsidRPr="00DF35DF" w:rsidRDefault="00DF35DF">
      <w:pPr>
        <w:framePr w:h="2880" w:hSpace="10080" w:wrap="notBeside" w:vAnchor="text" w:hAnchor="margin" w:x="1" w:y="1"/>
        <w:rPr>
          <w:sz w:val="24"/>
          <w:szCs w:val="24"/>
        </w:rPr>
        <w:sectPr w:rsidR="00DF35DF" w:rsidRPr="00DF35DF" w:rsidSect="00FD7F02">
          <w:type w:val="continuous"/>
          <w:pgSz w:w="11909" w:h="16834"/>
          <w:pgMar w:top="404" w:right="550" w:bottom="360" w:left="568" w:header="708" w:footer="708" w:gutter="0"/>
          <w:cols w:space="60"/>
          <w:noEndnote/>
        </w:sectPr>
      </w:pPr>
    </w:p>
    <w:p w:rsidR="00DF35DF" w:rsidRPr="00DF35DF" w:rsidRDefault="001978D2">
      <w:pPr>
        <w:framePr w:h="5616" w:hSpace="10080" w:wrap="notBeside" w:vAnchor="text" w:hAnchor="margin" w:x="788" w:y="1"/>
        <w:rPr>
          <w:sz w:val="24"/>
          <w:szCs w:val="24"/>
        </w:rPr>
      </w:pPr>
      <w:r>
        <w:rPr>
          <w:noProof/>
          <w:sz w:val="24"/>
          <w:szCs w:val="24"/>
        </w:rPr>
        <w:drawing>
          <wp:inline distT="0" distB="0" distL="0" distR="0">
            <wp:extent cx="4912995" cy="356870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995" cy="3568700"/>
                    </a:xfrm>
                    <a:prstGeom prst="rect">
                      <a:avLst/>
                    </a:prstGeom>
                    <a:noFill/>
                    <a:ln>
                      <a:noFill/>
                    </a:ln>
                  </pic:spPr>
                </pic:pic>
              </a:graphicData>
            </a:graphic>
          </wp:inline>
        </w:drawing>
      </w:r>
    </w:p>
    <w:p w:rsidR="00DF35DF" w:rsidRPr="00DF35DF" w:rsidRDefault="00DF35DF">
      <w:pPr>
        <w:spacing w:line="1" w:lineRule="exact"/>
        <w:rPr>
          <w:sz w:val="2"/>
          <w:szCs w:val="2"/>
        </w:rPr>
      </w:pPr>
    </w:p>
    <w:p w:rsidR="00DF35DF" w:rsidRPr="00DF35DF" w:rsidRDefault="007D074D">
      <w:pPr>
        <w:framePr w:h="5616" w:hSpace="10080" w:wrap="notBeside" w:vAnchor="text" w:hAnchor="margin" w:x="788" w:y="1"/>
        <w:rPr>
          <w:sz w:val="24"/>
          <w:szCs w:val="24"/>
        </w:rPr>
        <w:sectPr w:rsidR="00DF35DF" w:rsidRPr="00DF35DF" w:rsidSect="00FD7F02">
          <w:type w:val="continuous"/>
          <w:pgSz w:w="11909" w:h="16834"/>
          <w:pgMar w:top="404" w:right="550" w:bottom="360" w:left="568" w:header="708" w:footer="708" w:gutter="0"/>
          <w:cols w:space="708"/>
          <w:noEndnote/>
        </w:sectPr>
      </w:pPr>
      <w:r>
        <w:rPr>
          <w:sz w:val="24"/>
          <w:szCs w:val="24"/>
        </w:rPr>
        <w:t xml:space="preserve"> </w:t>
      </w:r>
    </w:p>
    <w:p w:rsidR="00DF35DF" w:rsidRPr="00DF35DF" w:rsidRDefault="00DF35DF" w:rsidP="00B0120A">
      <w:pPr>
        <w:shd w:val="clear" w:color="auto" w:fill="FFFFFF"/>
        <w:spacing w:before="542"/>
        <w:ind w:left="893"/>
        <w:jc w:val="center"/>
        <w:rPr>
          <w:color w:val="1F497D" w:themeColor="text2"/>
        </w:rPr>
      </w:pPr>
      <w:r>
        <w:rPr>
          <w:b/>
          <w:color w:val="1F497D" w:themeColor="text2"/>
          <w:spacing w:val="-29"/>
          <w:sz w:val="50"/>
        </w:rPr>
        <w:t>Wytyczne techniczne w sprawie środków bezpieczeństwa</w:t>
      </w:r>
    </w:p>
    <w:p w:rsidR="00DF35DF" w:rsidRPr="00DF35DF" w:rsidRDefault="00DF35DF" w:rsidP="00B0120A">
      <w:pPr>
        <w:shd w:val="clear" w:color="auto" w:fill="FFFFFF"/>
        <w:spacing w:before="326"/>
        <w:ind w:left="1142"/>
        <w:jc w:val="center"/>
        <w:rPr>
          <w:color w:val="1F497D" w:themeColor="text2"/>
        </w:rPr>
      </w:pPr>
      <w:r>
        <w:rPr>
          <w:i/>
          <w:color w:val="1F497D" w:themeColor="text2"/>
          <w:spacing w:val="-16"/>
          <w:sz w:val="36"/>
        </w:rPr>
        <w:t xml:space="preserve">Wytyczne techniczne w sprawie środków bezpieczeństwa </w:t>
      </w:r>
      <w:r w:rsidR="00B0120A">
        <w:rPr>
          <w:i/>
          <w:color w:val="1F497D" w:themeColor="text2"/>
          <w:spacing w:val="-16"/>
          <w:sz w:val="36"/>
        </w:rPr>
        <w:br/>
      </w:r>
      <w:r>
        <w:rPr>
          <w:i/>
          <w:color w:val="1F497D" w:themeColor="text2"/>
          <w:spacing w:val="-16"/>
          <w:sz w:val="36"/>
        </w:rPr>
        <w:t>w Artykule 13a</w:t>
      </w:r>
    </w:p>
    <w:p w:rsidR="00DF35DF" w:rsidRDefault="00DF35DF">
      <w:pPr>
        <w:shd w:val="clear" w:color="auto" w:fill="FFFFFF"/>
        <w:spacing w:before="139"/>
        <w:ind w:left="4219"/>
        <w:rPr>
          <w:color w:val="1F497D" w:themeColor="text2"/>
          <w:spacing w:val="-9"/>
          <w:sz w:val="22"/>
        </w:rPr>
      </w:pPr>
      <w:r>
        <w:rPr>
          <w:color w:val="1F497D" w:themeColor="text2"/>
          <w:spacing w:val="-9"/>
          <w:sz w:val="22"/>
        </w:rPr>
        <w:t>Wersja 2.0, październik 2014</w:t>
      </w:r>
    </w:p>
    <w:p w:rsidR="009A68EA" w:rsidRPr="00DF35DF" w:rsidRDefault="009A68EA">
      <w:pPr>
        <w:shd w:val="clear" w:color="auto" w:fill="FFFFFF"/>
        <w:spacing w:before="139"/>
        <w:ind w:left="4219"/>
        <w:rPr>
          <w:color w:val="1F497D" w:themeColor="text2"/>
        </w:rPr>
      </w:pPr>
    </w:p>
    <w:p w:rsidR="00DF35DF" w:rsidRPr="00DF35DF" w:rsidRDefault="001978D2" w:rsidP="00355FC2">
      <w:pPr>
        <w:ind w:left="4714" w:right="4733"/>
        <w:rPr>
          <w:sz w:val="24"/>
          <w:szCs w:val="24"/>
        </w:rPr>
      </w:pPr>
      <w:r>
        <w:rPr>
          <w:noProof/>
          <w:sz w:val="24"/>
          <w:szCs w:val="24"/>
        </w:rPr>
        <w:drawing>
          <wp:inline distT="0" distB="0" distL="0" distR="0">
            <wp:extent cx="852805" cy="777875"/>
            <wp:effectExtent l="0" t="0" r="444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2805" cy="777875"/>
                    </a:xfrm>
                    <a:prstGeom prst="rect">
                      <a:avLst/>
                    </a:prstGeom>
                    <a:noFill/>
                    <a:ln>
                      <a:noFill/>
                    </a:ln>
                  </pic:spPr>
                </pic:pic>
              </a:graphicData>
            </a:graphic>
          </wp:inline>
        </w:drawing>
      </w:r>
    </w:p>
    <w:p w:rsidR="00DF35DF" w:rsidRPr="00DF35DF" w:rsidRDefault="00DF35DF" w:rsidP="00355FC2">
      <w:pPr>
        <w:ind w:left="432" w:right="9389"/>
        <w:rPr>
          <w:sz w:val="24"/>
          <w:szCs w:val="24"/>
        </w:rPr>
      </w:pPr>
    </w:p>
    <w:p w:rsidR="00D47B44" w:rsidRDefault="00D47B44">
      <w:pPr>
        <w:shd w:val="clear" w:color="auto" w:fill="FFFFFF"/>
        <w:tabs>
          <w:tab w:val="left" w:pos="6946"/>
        </w:tabs>
        <w:ind w:right="301"/>
      </w:pPr>
      <w:r>
        <w:rPr>
          <w:noProof/>
          <w:sz w:val="24"/>
          <w:szCs w:val="24"/>
        </w:rPr>
        <w:drawing>
          <wp:inline distT="0" distB="0" distL="0" distR="0">
            <wp:extent cx="614045" cy="416560"/>
            <wp:effectExtent l="0" t="0" r="0" b="2540"/>
            <wp:docPr id="5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045" cy="416560"/>
                    </a:xfrm>
                    <a:prstGeom prst="rect">
                      <a:avLst/>
                    </a:prstGeom>
                    <a:noFill/>
                    <a:ln>
                      <a:noFill/>
                    </a:ln>
                  </pic:spPr>
                </pic:pic>
              </a:graphicData>
            </a:graphic>
          </wp:inline>
        </w:drawing>
      </w:r>
      <w:r w:rsidR="009A68EA">
        <w:rPr>
          <w:b/>
          <w:spacing w:val="-16"/>
          <w:sz w:val="22"/>
        </w:rPr>
        <w:t xml:space="preserve">    </w:t>
      </w:r>
      <w:r w:rsidR="00DF35DF">
        <w:rPr>
          <w:b/>
          <w:spacing w:val="-16"/>
          <w:sz w:val="22"/>
        </w:rPr>
        <w:t xml:space="preserve">Europejska Agencja </w:t>
      </w:r>
      <w:r w:rsidR="009F5751">
        <w:rPr>
          <w:b/>
          <w:spacing w:val="-16"/>
          <w:sz w:val="22"/>
        </w:rPr>
        <w:t xml:space="preserve">ds. </w:t>
      </w:r>
      <w:r w:rsidR="00DF35DF">
        <w:rPr>
          <w:b/>
          <w:spacing w:val="-16"/>
          <w:sz w:val="22"/>
        </w:rPr>
        <w:t xml:space="preserve">Bezpieczeństwa Sieci i Informacji </w:t>
      </w:r>
      <w:r w:rsidR="00DF35DF" w:rsidRPr="00DF35DF">
        <w:rPr>
          <w:b/>
          <w:bCs/>
          <w:spacing w:val="-16"/>
          <w:sz w:val="22"/>
          <w:szCs w:val="22"/>
        </w:rPr>
        <w:tab/>
      </w:r>
      <w:r w:rsidR="009A68EA">
        <w:rPr>
          <w:b/>
          <w:bCs/>
          <w:spacing w:val="-16"/>
          <w:sz w:val="22"/>
          <w:szCs w:val="22"/>
        </w:rPr>
        <w:t xml:space="preserve">           </w:t>
      </w:r>
      <w:hyperlink r:id="rId15" w:history="1">
        <w:r w:rsidR="00DF35DF">
          <w:rPr>
            <w:b/>
            <w:spacing w:val="-16"/>
            <w:sz w:val="22"/>
            <w:u w:val="single"/>
          </w:rPr>
          <w:t>www.enisa.europa.eu</w:t>
        </w:r>
      </w:hyperlink>
    </w:p>
    <w:p w:rsidR="00DF35DF" w:rsidRPr="00DF35DF" w:rsidRDefault="00DF35DF">
      <w:pPr>
        <w:shd w:val="clear" w:color="auto" w:fill="FFFFFF"/>
        <w:ind w:right="888"/>
        <w:jc w:val="right"/>
        <w:sectPr w:rsidR="00DF35DF" w:rsidRPr="00DF35DF" w:rsidSect="00FD7F02">
          <w:type w:val="continuous"/>
          <w:pgSz w:w="11909" w:h="16834"/>
          <w:pgMar w:top="404" w:right="550" w:bottom="360" w:left="568" w:header="708" w:footer="708" w:gutter="0"/>
          <w:pgNumType w:fmt="lowerRoman"/>
          <w:cols w:space="60"/>
          <w:noEndnote/>
          <w:titlePg/>
          <w:docGrid w:linePitch="272"/>
        </w:sectPr>
      </w:pPr>
    </w:p>
    <w:p w:rsidR="00DF35DF" w:rsidRPr="00853B40" w:rsidRDefault="00DF35DF" w:rsidP="00E803C6">
      <w:pPr>
        <w:shd w:val="clear" w:color="auto" w:fill="FFFFFF"/>
        <w:outlineLvl w:val="0"/>
      </w:pPr>
      <w:r w:rsidRPr="00853B40">
        <w:rPr>
          <w:b/>
          <w:spacing w:val="-13"/>
        </w:rPr>
        <w:lastRenderedPageBreak/>
        <w:t>O ENISA</w:t>
      </w:r>
    </w:p>
    <w:p w:rsidR="00DF35DF" w:rsidRPr="00853B40" w:rsidRDefault="00DF35DF">
      <w:pPr>
        <w:shd w:val="clear" w:color="auto" w:fill="FFFFFF"/>
        <w:spacing w:before="115" w:line="269" w:lineRule="exact"/>
        <w:ind w:right="5"/>
        <w:jc w:val="both"/>
      </w:pPr>
      <w:r w:rsidRPr="00853B40">
        <w:rPr>
          <w:spacing w:val="-8"/>
        </w:rPr>
        <w:t xml:space="preserve">Europejska Agencja ds. Bezpieczeństwa Sieci i Informacji (ENISA) to centrum wiedzy specjalistycznej z zakresu bezpieczeństwa sieci i informacji, służące UE, jej państwom członkowskim, sektorowi prywatnemu i obywatelom Europy. ENISA współdziała z tymi grupami, opracowując porady i zalecenia dotyczące dobrych praktyk </w:t>
      </w:r>
      <w:r w:rsidR="00FB52AE">
        <w:rPr>
          <w:spacing w:val="-8"/>
        </w:rPr>
        <w:t xml:space="preserve">        </w:t>
      </w:r>
      <w:r w:rsidRPr="00853B40">
        <w:rPr>
          <w:spacing w:val="-8"/>
        </w:rPr>
        <w:t xml:space="preserve">w dziedzinie bezpieczeństwa informacji. Pomaga państwom członkowskim UE we wdrażaniu odpowiednich przepisów UE i pracuje nad poprawą odporności krytycznej infrastruktury teleinformatycznej i sieci w Europie. ENISA dąży do wzbogacenia wiedzy posiadanej przez państwa członkowskie UE, wspierając rozwój transgranicznych zespołów mających za zadanie podnoszenie bezpieczeństwa sieci i informacji w całej UE. Więcej informacji o ENISA i jej działalności można znaleźć pod adresem </w:t>
      </w:r>
      <w:hyperlink r:id="rId16" w:history="1">
        <w:r w:rsidRPr="00853B40">
          <w:rPr>
            <w:spacing w:val="-8"/>
            <w:u w:val="single"/>
          </w:rPr>
          <w:t>www.enisa.europa.eu.</w:t>
        </w:r>
      </w:hyperlink>
    </w:p>
    <w:p w:rsidR="00DF35DF" w:rsidRPr="00853B40" w:rsidRDefault="00335DE0" w:rsidP="00E803C6">
      <w:pPr>
        <w:shd w:val="clear" w:color="auto" w:fill="FFFFFF"/>
        <w:spacing w:before="269"/>
        <w:outlineLvl w:val="0"/>
        <w:rPr>
          <w:lang w:val="en-US"/>
        </w:rPr>
      </w:pPr>
      <w:proofErr w:type="spellStart"/>
      <w:r w:rsidRPr="00335DE0">
        <w:rPr>
          <w:b/>
          <w:spacing w:val="-10"/>
          <w:lang w:val="en-US"/>
        </w:rPr>
        <w:t>Autorzy</w:t>
      </w:r>
      <w:proofErr w:type="spellEnd"/>
    </w:p>
    <w:p w:rsidR="00DF35DF" w:rsidRPr="00853B40" w:rsidRDefault="00DF35DF" w:rsidP="00E803C6">
      <w:pPr>
        <w:shd w:val="clear" w:color="auto" w:fill="FFFFFF"/>
        <w:spacing w:before="130"/>
        <w:outlineLvl w:val="0"/>
        <w:rPr>
          <w:lang w:val="en-US"/>
        </w:rPr>
      </w:pPr>
      <w:r w:rsidRPr="00853B40">
        <w:rPr>
          <w:spacing w:val="-8"/>
          <w:lang w:val="en-US"/>
        </w:rPr>
        <w:t xml:space="preserve">Dr </w:t>
      </w:r>
      <w:proofErr w:type="spellStart"/>
      <w:r w:rsidRPr="00853B40">
        <w:rPr>
          <w:spacing w:val="-8"/>
          <w:lang w:val="en-US"/>
        </w:rPr>
        <w:t>Marnix</w:t>
      </w:r>
      <w:proofErr w:type="spellEnd"/>
      <w:r w:rsidRPr="00853B40">
        <w:rPr>
          <w:spacing w:val="-8"/>
          <w:lang w:val="en-US"/>
        </w:rPr>
        <w:t xml:space="preserve"> Dekker, </w:t>
      </w:r>
      <w:proofErr w:type="spellStart"/>
      <w:r w:rsidRPr="00853B40">
        <w:rPr>
          <w:spacing w:val="-8"/>
          <w:lang w:val="en-US"/>
        </w:rPr>
        <w:t>Christoffer</w:t>
      </w:r>
      <w:proofErr w:type="spellEnd"/>
      <w:r w:rsidRPr="00853B40">
        <w:rPr>
          <w:spacing w:val="-8"/>
          <w:lang w:val="en-US"/>
        </w:rPr>
        <w:t xml:space="preserve"> </w:t>
      </w:r>
      <w:proofErr w:type="spellStart"/>
      <w:r w:rsidRPr="00853B40">
        <w:rPr>
          <w:spacing w:val="-8"/>
          <w:lang w:val="en-US"/>
        </w:rPr>
        <w:t>Karsberg</w:t>
      </w:r>
      <w:proofErr w:type="spellEnd"/>
    </w:p>
    <w:p w:rsidR="00DF35DF" w:rsidRPr="00853B40" w:rsidRDefault="001A3870" w:rsidP="00E803C6">
      <w:pPr>
        <w:shd w:val="clear" w:color="auto" w:fill="FFFFFF"/>
        <w:spacing w:before="192" w:line="394" w:lineRule="exact"/>
        <w:outlineLvl w:val="0"/>
      </w:pPr>
      <w:r w:rsidRPr="00853B40">
        <w:rPr>
          <w:b/>
          <w:spacing w:val="-11"/>
        </w:rPr>
        <w:t>Kontakt</w:t>
      </w:r>
    </w:p>
    <w:p w:rsidR="00DF35DF" w:rsidRPr="00853B40" w:rsidRDefault="00DF35DF" w:rsidP="00355FC2">
      <w:pPr>
        <w:shd w:val="clear" w:color="auto" w:fill="FFFFFF"/>
        <w:spacing w:line="394" w:lineRule="exact"/>
      </w:pPr>
      <w:r w:rsidRPr="00853B40">
        <w:rPr>
          <w:spacing w:val="-9"/>
        </w:rPr>
        <w:t>Kontakt z autorami można uzyskać pod adresem</w:t>
      </w:r>
      <w:hyperlink r:id="rId17" w:history="1">
        <w:r w:rsidRPr="00853B40">
          <w:rPr>
            <w:spacing w:val="-9"/>
          </w:rPr>
          <w:t xml:space="preserve"> </w:t>
        </w:r>
        <w:r w:rsidRPr="00853B40">
          <w:rPr>
            <w:spacing w:val="-9"/>
            <w:u w:val="single"/>
          </w:rPr>
          <w:t>resilience@enisa.europa.eu.</w:t>
        </w:r>
      </w:hyperlink>
    </w:p>
    <w:p w:rsidR="00DF35DF" w:rsidRPr="00853B40" w:rsidRDefault="00DF35DF" w:rsidP="00355FC2">
      <w:pPr>
        <w:shd w:val="clear" w:color="auto" w:fill="FFFFFF"/>
        <w:spacing w:line="394" w:lineRule="exact"/>
      </w:pPr>
      <w:r w:rsidRPr="00853B40">
        <w:rPr>
          <w:spacing w:val="-9"/>
        </w:rPr>
        <w:t>Kontakt przedstawicieli mediów w związku z niniejszym dokumentem dostępny jest pod adresem</w:t>
      </w:r>
      <w:hyperlink r:id="rId18" w:history="1">
        <w:r w:rsidRPr="00853B40">
          <w:rPr>
            <w:spacing w:val="-9"/>
          </w:rPr>
          <w:t xml:space="preserve"> </w:t>
        </w:r>
        <w:r w:rsidRPr="00853B40">
          <w:rPr>
            <w:spacing w:val="-9"/>
            <w:u w:val="single"/>
          </w:rPr>
          <w:t>press@enisa.europa.eu.</w:t>
        </w:r>
      </w:hyperlink>
    </w:p>
    <w:p w:rsidR="00DF35DF" w:rsidRPr="00853B40" w:rsidRDefault="00DF35DF" w:rsidP="00E803C6">
      <w:pPr>
        <w:shd w:val="clear" w:color="auto" w:fill="FFFFFF"/>
        <w:spacing w:before="245"/>
        <w:outlineLvl w:val="0"/>
      </w:pPr>
      <w:r w:rsidRPr="00853B40">
        <w:rPr>
          <w:b/>
          <w:spacing w:val="-10"/>
        </w:rPr>
        <w:t>Podziękowania</w:t>
      </w:r>
    </w:p>
    <w:p w:rsidR="00DF35DF" w:rsidRPr="00853B40" w:rsidRDefault="00DF35DF">
      <w:pPr>
        <w:shd w:val="clear" w:color="auto" w:fill="FFFFFF"/>
        <w:spacing w:before="130"/>
      </w:pPr>
      <w:r w:rsidRPr="00853B40">
        <w:rPr>
          <w:spacing w:val="-10"/>
        </w:rPr>
        <w:t>ENISA współpracowała z TNO, (przetarg ENISA nr P/28/11/TCD) aby opracować części Rozdziału 4 i 5.</w:t>
      </w:r>
    </w:p>
    <w:p w:rsidR="00DF35DF" w:rsidRPr="00853B40" w:rsidRDefault="00E803C6">
      <w:pPr>
        <w:shd w:val="clear" w:color="auto" w:fill="FFFFFF"/>
        <w:spacing w:before="115" w:line="269" w:lineRule="exact"/>
        <w:jc w:val="both"/>
      </w:pPr>
      <w:r w:rsidRPr="00853B40">
        <w:rPr>
          <w:spacing w:val="-13"/>
        </w:rPr>
        <w:t xml:space="preserve">W celu </w:t>
      </w:r>
      <w:r w:rsidR="00DF35DF" w:rsidRPr="00853B40">
        <w:rPr>
          <w:spacing w:val="-13"/>
        </w:rPr>
        <w:t>przygotow</w:t>
      </w:r>
      <w:r w:rsidRPr="00853B40">
        <w:rPr>
          <w:spacing w:val="-13"/>
        </w:rPr>
        <w:t xml:space="preserve">ania </w:t>
      </w:r>
      <w:r w:rsidR="00DF35DF" w:rsidRPr="00853B40">
        <w:rPr>
          <w:spacing w:val="-13"/>
        </w:rPr>
        <w:t>niniejszych wytycznych ENISA współpracowała z grupą roboczą ekspertów krajowych organów regulacyjnych (</w:t>
      </w:r>
      <w:r w:rsidR="00425ED8" w:rsidRPr="00853B40">
        <w:rPr>
          <w:spacing w:val="-13"/>
        </w:rPr>
        <w:t>NRA</w:t>
      </w:r>
      <w:r w:rsidR="00DF35DF" w:rsidRPr="00853B40">
        <w:rPr>
          <w:spacing w:val="-13"/>
        </w:rPr>
        <w:t>) i ministerstw państw UE</w:t>
      </w:r>
      <w:r w:rsidR="00425ED8" w:rsidRPr="00853B40">
        <w:rPr>
          <w:spacing w:val="-13"/>
        </w:rPr>
        <w:t xml:space="preserve"> </w:t>
      </w:r>
      <w:r w:rsidR="00DF35DF" w:rsidRPr="00853B40">
        <w:rPr>
          <w:spacing w:val="-13"/>
        </w:rPr>
        <w:t xml:space="preserve">w ramach </w:t>
      </w:r>
      <w:r w:rsidR="008F0C82">
        <w:rPr>
          <w:spacing w:val="-13"/>
        </w:rPr>
        <w:t>G</w:t>
      </w:r>
      <w:r w:rsidR="00DF35DF" w:rsidRPr="00853B40">
        <w:rPr>
          <w:spacing w:val="-13"/>
        </w:rPr>
        <w:t xml:space="preserve">rupy </w:t>
      </w:r>
      <w:r w:rsidR="008F0C82">
        <w:rPr>
          <w:spacing w:val="-13"/>
        </w:rPr>
        <w:t>E</w:t>
      </w:r>
      <w:r w:rsidR="00DF35DF" w:rsidRPr="00853B40">
        <w:rPr>
          <w:spacing w:val="-13"/>
        </w:rPr>
        <w:t xml:space="preserve">ksperckiej </w:t>
      </w:r>
      <w:r w:rsidR="00425ED8" w:rsidRPr="00853B40">
        <w:rPr>
          <w:spacing w:val="-13"/>
        </w:rPr>
        <w:t>A</w:t>
      </w:r>
      <w:r w:rsidR="00DF35DF" w:rsidRPr="00853B40">
        <w:rPr>
          <w:spacing w:val="-13"/>
        </w:rPr>
        <w:t xml:space="preserve">rtykułu 13a. Lista organizacji w grupie eksperckiej Artykułu 13a: PTS (SE), </w:t>
      </w:r>
      <w:proofErr w:type="spellStart"/>
      <w:r w:rsidR="00DF35DF" w:rsidRPr="00853B40">
        <w:rPr>
          <w:spacing w:val="-13"/>
        </w:rPr>
        <w:t>Agentschap</w:t>
      </w:r>
      <w:proofErr w:type="spellEnd"/>
      <w:r w:rsidR="00DF35DF" w:rsidRPr="00853B40">
        <w:rPr>
          <w:spacing w:val="-13"/>
        </w:rPr>
        <w:t xml:space="preserve"> Telecom (NL), FICORA (FI), </w:t>
      </w:r>
      <w:proofErr w:type="spellStart"/>
      <w:r w:rsidR="00DF35DF" w:rsidRPr="00853B40">
        <w:rPr>
          <w:spacing w:val="-13"/>
        </w:rPr>
        <w:t>Ofcom</w:t>
      </w:r>
      <w:proofErr w:type="spellEnd"/>
      <w:r w:rsidR="00DF35DF" w:rsidRPr="00853B40">
        <w:rPr>
          <w:spacing w:val="-13"/>
        </w:rPr>
        <w:t xml:space="preserve"> (UK), ANACOM (PT), </w:t>
      </w:r>
      <w:proofErr w:type="spellStart"/>
      <w:r w:rsidR="00DF35DF" w:rsidRPr="00853B40">
        <w:rPr>
          <w:spacing w:val="-13"/>
        </w:rPr>
        <w:t>ComReg</w:t>
      </w:r>
      <w:proofErr w:type="spellEnd"/>
      <w:r w:rsidR="00DF35DF" w:rsidRPr="00853B40">
        <w:rPr>
          <w:spacing w:val="-13"/>
        </w:rPr>
        <w:t xml:space="preserve"> (IE), EETT (GR), ADAE (GR), CFCS (DK), RTR (AT), ANCOM (RO), CRC (BG), Ministerstwo Gospodarki</w:t>
      </w:r>
      <w:r w:rsidR="00425ED8" w:rsidRPr="00853B40">
        <w:rPr>
          <w:spacing w:val="-13"/>
        </w:rPr>
        <w:t>,</w:t>
      </w:r>
      <w:r w:rsidR="00DF35DF" w:rsidRPr="00853B40">
        <w:rPr>
          <w:spacing w:val="-13"/>
        </w:rPr>
        <w:t xml:space="preserve"> Finansów</w:t>
      </w:r>
      <w:r w:rsidR="00CE7F76">
        <w:rPr>
          <w:spacing w:val="-13"/>
        </w:rPr>
        <w:t xml:space="preserve">  </w:t>
      </w:r>
      <w:r w:rsidR="00DF35DF" w:rsidRPr="00853B40">
        <w:rPr>
          <w:spacing w:val="-13"/>
        </w:rPr>
        <w:t xml:space="preserve">i Przemysłu (FR), </w:t>
      </w:r>
      <w:proofErr w:type="spellStart"/>
      <w:r w:rsidR="00DF35DF" w:rsidRPr="00853B40">
        <w:rPr>
          <w:spacing w:val="-13"/>
        </w:rPr>
        <w:t>Bundesnetzagentur</w:t>
      </w:r>
      <w:proofErr w:type="spellEnd"/>
      <w:r w:rsidR="00DF35DF" w:rsidRPr="00853B40">
        <w:rPr>
          <w:spacing w:val="-13"/>
        </w:rPr>
        <w:t xml:space="preserve"> (DE), BIPT (BE), MITYC (ES), MPO (CZ), CTO (CZ), CERT LT (LT), RA (SK), ILR (LU), AKOS (SI), MCA (MT), Ministerstwo Rozwoju Gospodarczego (IT), OCECPR (CY), NPT (NO), ETSA (EE), NMIAH (HU), ITSIRI (LV), UKE (PL), APEK (SI), </w:t>
      </w:r>
      <w:proofErr w:type="spellStart"/>
      <w:r w:rsidR="00DF35DF" w:rsidRPr="00853B40">
        <w:rPr>
          <w:spacing w:val="-13"/>
        </w:rPr>
        <w:t>Teleoff</w:t>
      </w:r>
      <w:proofErr w:type="spellEnd"/>
      <w:r w:rsidR="00DF35DF" w:rsidRPr="00853B40">
        <w:rPr>
          <w:spacing w:val="-13"/>
        </w:rPr>
        <w:t xml:space="preserve"> (SK), OFCOM (CH), HAKOM (HR). Jesteśmy wdzięczni </w:t>
      </w:r>
      <w:r w:rsidR="00CE7F76">
        <w:rPr>
          <w:spacing w:val="-13"/>
        </w:rPr>
        <w:t xml:space="preserve">           </w:t>
      </w:r>
      <w:r w:rsidR="00DF35DF" w:rsidRPr="00853B40">
        <w:rPr>
          <w:spacing w:val="-13"/>
        </w:rPr>
        <w:t>za ich cenny wkład i komentarze.</w:t>
      </w:r>
    </w:p>
    <w:p w:rsidR="00DF35DF" w:rsidRDefault="00DF35DF">
      <w:pPr>
        <w:shd w:val="clear" w:color="auto" w:fill="FFFFFF"/>
        <w:spacing w:before="115" w:line="269" w:lineRule="exact"/>
        <w:ind w:right="14"/>
        <w:jc w:val="both"/>
        <w:rPr>
          <w:spacing w:val="-6"/>
        </w:rPr>
      </w:pPr>
      <w:r w:rsidRPr="00853B40">
        <w:rPr>
          <w:spacing w:val="-6"/>
        </w:rPr>
        <w:t>Większość krajowych organów regulacyjnych zorganizowało także przegląd tego dokumentu przez dostawców w ich krajach. Jesteśmy wdzięczni za wiele przydatnych uwag i sugestii, które otrzymaliśmy od ekspertów branżowych.</w:t>
      </w:r>
    </w:p>
    <w:p w:rsidR="00853B40" w:rsidRPr="00853B40" w:rsidRDefault="00853B40">
      <w:pPr>
        <w:shd w:val="clear" w:color="auto" w:fill="FFFFFF"/>
        <w:spacing w:before="115" w:line="269" w:lineRule="exact"/>
        <w:ind w:right="14"/>
        <w:jc w:val="both"/>
        <w:rPr>
          <w:spacing w:val="-6"/>
        </w:rPr>
      </w:pPr>
    </w:p>
    <w:tbl>
      <w:tblPr>
        <w:tblStyle w:val="Tabela-Siatka"/>
        <w:tblW w:w="0" w:type="auto"/>
        <w:tblInd w:w="149" w:type="dxa"/>
        <w:tblLook w:val="04A0"/>
      </w:tblPr>
      <w:tblGrid>
        <w:gridCol w:w="9101"/>
      </w:tblGrid>
      <w:tr w:rsidR="00853B40" w:rsidTr="00853B40">
        <w:tc>
          <w:tcPr>
            <w:tcW w:w="9174" w:type="dxa"/>
          </w:tcPr>
          <w:p w:rsidR="00853B40" w:rsidRPr="006B3776" w:rsidRDefault="00853B40" w:rsidP="006B3776">
            <w:pPr>
              <w:shd w:val="clear" w:color="auto" w:fill="FFFFFF"/>
              <w:spacing w:before="120"/>
              <w:ind w:left="136"/>
              <w:outlineLvl w:val="0"/>
              <w:rPr>
                <w:sz w:val="18"/>
                <w:szCs w:val="18"/>
              </w:rPr>
            </w:pPr>
            <w:r w:rsidRPr="006B3776">
              <w:rPr>
                <w:b/>
                <w:spacing w:val="-16"/>
                <w:sz w:val="18"/>
                <w:szCs w:val="18"/>
              </w:rPr>
              <w:t>Informacje prawne</w:t>
            </w:r>
          </w:p>
          <w:p w:rsidR="00853B40" w:rsidRPr="006B3776" w:rsidRDefault="00853B40" w:rsidP="006B3776">
            <w:pPr>
              <w:shd w:val="clear" w:color="auto" w:fill="FFFFFF"/>
              <w:spacing w:before="125" w:line="216" w:lineRule="exact"/>
              <w:ind w:left="135" w:right="120"/>
              <w:jc w:val="both"/>
              <w:rPr>
                <w:sz w:val="18"/>
                <w:szCs w:val="18"/>
              </w:rPr>
            </w:pPr>
            <w:r w:rsidRPr="006B3776">
              <w:rPr>
                <w:spacing w:val="-4"/>
                <w:sz w:val="18"/>
                <w:szCs w:val="18"/>
              </w:rPr>
              <w:t>O ile nie zaznaczono inaczej, niniejsza publikacja przedstawia poglądy i interpretacje autorów i redaktorów.  Niniejszej publikacji nie należy traktować jako działania prawnego ENISA ani organów ENISA, chyba że została ona przyjęta zgodnie z Rozporządzeniem (UE) nr 526/2013. Niniejsza publikacja może nie zawierać najnowszych informacji, w związku z czym może być aktualizowana przez ENISA.</w:t>
            </w:r>
          </w:p>
          <w:p w:rsidR="00853B40" w:rsidRPr="006B3776" w:rsidRDefault="00853B40" w:rsidP="006B3776">
            <w:pPr>
              <w:shd w:val="clear" w:color="auto" w:fill="FFFFFF"/>
              <w:spacing w:before="120" w:line="221" w:lineRule="exact"/>
              <w:ind w:left="135" w:right="130"/>
              <w:jc w:val="both"/>
              <w:rPr>
                <w:sz w:val="18"/>
                <w:szCs w:val="18"/>
              </w:rPr>
            </w:pPr>
            <w:r w:rsidRPr="006B3776">
              <w:rPr>
                <w:spacing w:val="-4"/>
                <w:sz w:val="18"/>
                <w:szCs w:val="18"/>
              </w:rPr>
              <w:t xml:space="preserve">Źródła zewnętrzne zostały należycie wskazane. ENISA nie odpowiada za treści przedstawiane przez źródła zewnętrzne, w tym zewnętrzne strony internetowe, do których odnośniki znajdują się w niniejszej publikacji. </w:t>
            </w:r>
          </w:p>
          <w:p w:rsidR="00853B40" w:rsidRPr="006B3776" w:rsidRDefault="00853B40" w:rsidP="006B3776">
            <w:pPr>
              <w:shd w:val="clear" w:color="auto" w:fill="FFFFFF"/>
              <w:spacing w:before="115" w:line="221" w:lineRule="exact"/>
              <w:ind w:left="135" w:right="125"/>
              <w:jc w:val="both"/>
              <w:rPr>
                <w:sz w:val="18"/>
                <w:szCs w:val="18"/>
              </w:rPr>
            </w:pPr>
            <w:r w:rsidRPr="006B3776">
              <w:rPr>
                <w:spacing w:val="-6"/>
                <w:sz w:val="18"/>
                <w:szCs w:val="18"/>
              </w:rPr>
              <w:t>Niniejsza publikacja przeznaczona jest wyłącznie do celów informacyjnych. Musi być dostępna bezpłatnie. Ani ENISA, ani żadna osoba występująca w jej imieniu nie ponosi odpowiedzialności za sposób wykorzystania informacji zawartych w niniejszej publikacji.</w:t>
            </w:r>
          </w:p>
          <w:p w:rsidR="00853B40" w:rsidRPr="006B3776" w:rsidRDefault="00853B40" w:rsidP="006B3776">
            <w:pPr>
              <w:shd w:val="clear" w:color="auto" w:fill="FFFFFF"/>
              <w:spacing w:before="48" w:line="346" w:lineRule="exact"/>
              <w:ind w:left="135"/>
              <w:outlineLvl w:val="0"/>
              <w:rPr>
                <w:sz w:val="18"/>
                <w:szCs w:val="18"/>
              </w:rPr>
            </w:pPr>
            <w:r w:rsidRPr="006B3776">
              <w:rPr>
                <w:b/>
                <w:spacing w:val="-15"/>
                <w:sz w:val="18"/>
                <w:szCs w:val="18"/>
              </w:rPr>
              <w:t>Prawa autorskie</w:t>
            </w:r>
          </w:p>
          <w:p w:rsidR="00853B40" w:rsidRPr="006B3776" w:rsidRDefault="00853B40" w:rsidP="006B3776">
            <w:pPr>
              <w:shd w:val="clear" w:color="auto" w:fill="FFFFFF"/>
              <w:spacing w:line="346" w:lineRule="exact"/>
              <w:ind w:left="135" w:right="3072"/>
              <w:rPr>
                <w:spacing w:val="-8"/>
                <w:sz w:val="18"/>
                <w:szCs w:val="18"/>
              </w:rPr>
            </w:pPr>
            <w:r w:rsidRPr="006B3776">
              <w:rPr>
                <w:spacing w:val="-8"/>
                <w:sz w:val="18"/>
                <w:szCs w:val="18"/>
              </w:rPr>
              <w:t xml:space="preserve">© Europejska Agencja Bezpieczeństwa Sieci i Informacji (ENISA), 2014 </w:t>
            </w:r>
          </w:p>
          <w:p w:rsidR="00853B40" w:rsidRDefault="00853B40" w:rsidP="006B3776">
            <w:pPr>
              <w:shd w:val="clear" w:color="auto" w:fill="FFFFFF"/>
              <w:spacing w:line="346" w:lineRule="exact"/>
              <w:ind w:left="135" w:right="3072"/>
            </w:pPr>
            <w:r w:rsidRPr="006B3776">
              <w:rPr>
                <w:spacing w:val="-7"/>
                <w:sz w:val="18"/>
                <w:szCs w:val="18"/>
              </w:rPr>
              <w:t>Powielanie dozwolone pod warunkiem podania źródła.</w:t>
            </w:r>
          </w:p>
        </w:tc>
      </w:tr>
    </w:tbl>
    <w:p w:rsidR="00DF35DF" w:rsidRPr="00DF35DF" w:rsidRDefault="00DF35DF" w:rsidP="009C3803">
      <w:pPr>
        <w:shd w:val="clear" w:color="auto" w:fill="FFFFFF"/>
        <w:spacing w:before="989"/>
        <w:ind w:right="5"/>
        <w:sectPr w:rsidR="00DF35DF" w:rsidRPr="00DF35DF" w:rsidSect="00FD7F02">
          <w:type w:val="continuous"/>
          <w:pgSz w:w="11909" w:h="16834"/>
          <w:pgMar w:top="557" w:right="1433" w:bottom="360" w:left="1442" w:header="708" w:footer="708" w:gutter="0"/>
          <w:pgNumType w:fmt="lowerRoman"/>
          <w:cols w:space="60"/>
          <w:noEndnote/>
        </w:sectPr>
      </w:pPr>
    </w:p>
    <w:p w:rsidR="00DF35DF" w:rsidRPr="00DF35DF" w:rsidRDefault="00DF35DF">
      <w:pPr>
        <w:framePr w:h="1133" w:hSpace="38" w:wrap="notBeside" w:vAnchor="text" w:hAnchor="margin" w:x="-1597" w:y="1"/>
        <w:rPr>
          <w:sz w:val="24"/>
          <w:szCs w:val="24"/>
        </w:rPr>
      </w:pPr>
    </w:p>
    <w:p w:rsidR="00DF35DF" w:rsidRPr="00CE7F76" w:rsidRDefault="00DF35DF" w:rsidP="00640370">
      <w:pPr>
        <w:shd w:val="clear" w:color="auto" w:fill="FFFFFF"/>
        <w:spacing w:before="331"/>
        <w:outlineLvl w:val="0"/>
        <w:rPr>
          <w:sz w:val="24"/>
          <w:szCs w:val="24"/>
        </w:rPr>
      </w:pPr>
      <w:bookmarkStart w:id="0" w:name="bookmark0"/>
      <w:r w:rsidRPr="00CE7F76">
        <w:rPr>
          <w:b/>
          <w:spacing w:val="-10"/>
          <w:sz w:val="24"/>
          <w:szCs w:val="24"/>
        </w:rPr>
        <w:t>Wstęp</w:t>
      </w:r>
      <w:bookmarkEnd w:id="0"/>
    </w:p>
    <w:p w:rsidR="00DF35DF" w:rsidRPr="00CE7F76" w:rsidRDefault="00DF35DF" w:rsidP="00640370">
      <w:pPr>
        <w:shd w:val="clear" w:color="auto" w:fill="FFFFFF"/>
        <w:spacing w:before="115" w:line="269" w:lineRule="exact"/>
        <w:ind w:right="158"/>
        <w:jc w:val="both"/>
      </w:pPr>
      <w:r w:rsidRPr="00CE7F76">
        <w:rPr>
          <w:spacing w:val="-7"/>
        </w:rPr>
        <w:t xml:space="preserve">Reforma ram prawnych UE dotyczących łączności elektronicznej </w:t>
      </w:r>
      <w:r w:rsidR="006B3776" w:rsidRPr="00CE7F76">
        <w:rPr>
          <w:spacing w:val="-7"/>
        </w:rPr>
        <w:t>z</w:t>
      </w:r>
      <w:r w:rsidRPr="00CE7F76">
        <w:rPr>
          <w:spacing w:val="-7"/>
        </w:rPr>
        <w:t xml:space="preserve"> 2009 </w:t>
      </w:r>
      <w:r w:rsidR="006B3776" w:rsidRPr="00CE7F76">
        <w:rPr>
          <w:spacing w:val="-7"/>
        </w:rPr>
        <w:t xml:space="preserve">roku </w:t>
      </w:r>
      <w:r w:rsidRPr="00CE7F76">
        <w:rPr>
          <w:spacing w:val="-7"/>
        </w:rPr>
        <w:t>(</w:t>
      </w:r>
      <w:r w:rsidR="006B3776" w:rsidRPr="00CE7F76">
        <w:rPr>
          <w:spacing w:val="-7"/>
        </w:rPr>
        <w:t>d</w:t>
      </w:r>
      <w:r w:rsidRPr="00CE7F76">
        <w:rPr>
          <w:spacing w:val="-7"/>
        </w:rPr>
        <w:t>yrektywa UE 2009/140/WE) wprowadza Artykuł 13a do Dyrektywy Ramowej (dyrektywa 2002/21/WE, zmienion</w:t>
      </w:r>
      <w:r w:rsidR="002572FD" w:rsidRPr="00CE7F76">
        <w:rPr>
          <w:spacing w:val="-7"/>
        </w:rPr>
        <w:t>a</w:t>
      </w:r>
      <w:r w:rsidRPr="00CE7F76">
        <w:rPr>
          <w:spacing w:val="-7"/>
        </w:rPr>
        <w:t xml:space="preserve"> </w:t>
      </w:r>
      <w:r w:rsidR="00187E9C" w:rsidRPr="00CE7F76">
        <w:rPr>
          <w:spacing w:val="-7"/>
        </w:rPr>
        <w:t>d</w:t>
      </w:r>
      <w:r w:rsidRPr="00CE7F76">
        <w:rPr>
          <w:spacing w:val="-7"/>
        </w:rPr>
        <w:t>yrektywą 2009/140 WE). Reforma została transponowana przez większość państw członkowskich UE</w:t>
      </w:r>
      <w:r w:rsidR="006B3776" w:rsidRPr="00CE7F76">
        <w:rPr>
          <w:spacing w:val="-7"/>
        </w:rPr>
        <w:t xml:space="preserve"> w połowie 2011 r</w:t>
      </w:r>
      <w:r w:rsidRPr="00CE7F76">
        <w:rPr>
          <w:spacing w:val="-7"/>
        </w:rPr>
        <w:t>.</w:t>
      </w:r>
    </w:p>
    <w:p w:rsidR="00DF35DF" w:rsidRPr="00CE7F76" w:rsidRDefault="00DF35DF" w:rsidP="00640370">
      <w:pPr>
        <w:shd w:val="clear" w:color="auto" w:fill="FFFFFF"/>
        <w:spacing w:before="115" w:line="269" w:lineRule="exact"/>
        <w:ind w:right="154"/>
        <w:jc w:val="both"/>
      </w:pPr>
      <w:r w:rsidRPr="00CE7F76">
        <w:rPr>
          <w:spacing w:val="-8"/>
        </w:rPr>
        <w:t>Artykuł 13</w:t>
      </w:r>
      <w:r w:rsidR="002572FD" w:rsidRPr="00CE7F76">
        <w:rPr>
          <w:spacing w:val="-8"/>
        </w:rPr>
        <w:t>a</w:t>
      </w:r>
      <w:r w:rsidRPr="00CE7F76">
        <w:rPr>
          <w:spacing w:val="-8"/>
        </w:rPr>
        <w:t xml:space="preserve"> dotyczy bezpieczeństwa i integralności sieci i usług łączności elektronicznej. Pierwsza część artykułu 13a wymaga, aby </w:t>
      </w:r>
      <w:r w:rsidR="00B77A03" w:rsidRPr="00CE7F76">
        <w:rPr>
          <w:spacing w:val="-8"/>
        </w:rPr>
        <w:t xml:space="preserve">przedsiębiorcy udostępniający </w:t>
      </w:r>
      <w:r w:rsidRPr="00CE7F76">
        <w:rPr>
          <w:spacing w:val="-8"/>
        </w:rPr>
        <w:t xml:space="preserve">publiczne sieci łączności i </w:t>
      </w:r>
      <w:r w:rsidR="00B77A03" w:rsidRPr="00CE7F76">
        <w:rPr>
          <w:spacing w:val="-8"/>
        </w:rPr>
        <w:t xml:space="preserve">świadczący </w:t>
      </w:r>
      <w:r w:rsidRPr="00CE7F76">
        <w:rPr>
          <w:spacing w:val="-8"/>
        </w:rPr>
        <w:t xml:space="preserve">usługi sieciowe </w:t>
      </w:r>
      <w:r w:rsidR="00B77A03" w:rsidRPr="00CE7F76">
        <w:rPr>
          <w:spacing w:val="-8"/>
        </w:rPr>
        <w:t xml:space="preserve">stosowali </w:t>
      </w:r>
      <w:r w:rsidRPr="00CE7F76">
        <w:rPr>
          <w:spacing w:val="-8"/>
        </w:rPr>
        <w:t xml:space="preserve">wszelkie właściwe środki w celu zapewnienia bezpieczeństwa (ustęp 1) i integralności (ustęp 2) tych sieci i usług. Druga część artykułu 13a (ustęp 3) wymaga od tych </w:t>
      </w:r>
      <w:r w:rsidR="00B77A03" w:rsidRPr="00CE7F76">
        <w:rPr>
          <w:spacing w:val="-8"/>
        </w:rPr>
        <w:t xml:space="preserve">przedsiębiorców </w:t>
      </w:r>
      <w:r w:rsidRPr="00CE7F76">
        <w:rPr>
          <w:spacing w:val="-8"/>
        </w:rPr>
        <w:t xml:space="preserve">powiadomienia o </w:t>
      </w:r>
      <w:r w:rsidR="00D01F50" w:rsidRPr="00CE7F76">
        <w:rPr>
          <w:spacing w:val="-8"/>
        </w:rPr>
        <w:t xml:space="preserve">znaczących </w:t>
      </w:r>
      <w:r w:rsidRPr="00CE7F76">
        <w:rPr>
          <w:spacing w:val="-8"/>
        </w:rPr>
        <w:t>naruszeni</w:t>
      </w:r>
      <w:r w:rsidR="00D01F50" w:rsidRPr="00CE7F76">
        <w:rPr>
          <w:spacing w:val="-8"/>
        </w:rPr>
        <w:t>ach</w:t>
      </w:r>
      <w:r w:rsidRPr="00CE7F76">
        <w:rPr>
          <w:spacing w:val="-8"/>
        </w:rPr>
        <w:t xml:space="preserve"> bezpieczeństwa lub utracie integralności</w:t>
      </w:r>
      <w:r w:rsidR="00D01F50" w:rsidRPr="00CE7F76">
        <w:rPr>
          <w:spacing w:val="-8"/>
        </w:rPr>
        <w:t xml:space="preserve"> właściwego krajowego organu regulacyjnego</w:t>
      </w:r>
      <w:r w:rsidRPr="00CE7F76">
        <w:rPr>
          <w:spacing w:val="-8"/>
        </w:rPr>
        <w:t xml:space="preserve">, </w:t>
      </w:r>
      <w:r w:rsidR="00D01F50" w:rsidRPr="00CE7F76">
        <w:rPr>
          <w:spacing w:val="-8"/>
        </w:rPr>
        <w:t>który</w:t>
      </w:r>
      <w:r w:rsidRPr="00CE7F76">
        <w:rPr>
          <w:spacing w:val="-8"/>
        </w:rPr>
        <w:t xml:space="preserve"> ma obowiązek corocznego zgłaszania tych </w:t>
      </w:r>
      <w:r w:rsidR="00D01F50" w:rsidRPr="00CE7F76">
        <w:rPr>
          <w:spacing w:val="-8"/>
        </w:rPr>
        <w:t xml:space="preserve">incydentów </w:t>
      </w:r>
      <w:r w:rsidR="008F0C82" w:rsidRPr="00CE7F76">
        <w:rPr>
          <w:spacing w:val="-8"/>
        </w:rPr>
        <w:t xml:space="preserve">związanych z naruszeniem </w:t>
      </w:r>
      <w:r w:rsidRPr="00CE7F76">
        <w:rPr>
          <w:spacing w:val="-8"/>
        </w:rPr>
        <w:t>bezpieczeństw</w:t>
      </w:r>
      <w:r w:rsidR="008F0C82" w:rsidRPr="00CE7F76">
        <w:rPr>
          <w:spacing w:val="-8"/>
        </w:rPr>
        <w:t xml:space="preserve">a </w:t>
      </w:r>
      <w:r w:rsidRPr="00CE7F76">
        <w:rPr>
          <w:spacing w:val="-8"/>
        </w:rPr>
        <w:t xml:space="preserve">do ENISA </w:t>
      </w:r>
      <w:r w:rsidR="00CE7F76" w:rsidRPr="00CE7F76">
        <w:rPr>
          <w:spacing w:val="-8"/>
        </w:rPr>
        <w:t xml:space="preserve">        </w:t>
      </w:r>
      <w:r w:rsidRPr="00CE7F76">
        <w:rPr>
          <w:spacing w:val="-8"/>
        </w:rPr>
        <w:t>i Komisji Europejskiej (</w:t>
      </w:r>
      <w:r w:rsidR="008F0C82" w:rsidRPr="00CE7F76">
        <w:rPr>
          <w:spacing w:val="-8"/>
        </w:rPr>
        <w:t>KE</w:t>
      </w:r>
      <w:r w:rsidRPr="00CE7F76">
        <w:rPr>
          <w:spacing w:val="-8"/>
        </w:rPr>
        <w:t>).</w:t>
      </w:r>
    </w:p>
    <w:p w:rsidR="00DF35DF" w:rsidRPr="00CE7F76" w:rsidRDefault="00DF35DF" w:rsidP="00640370">
      <w:pPr>
        <w:shd w:val="clear" w:color="auto" w:fill="FFFFFF"/>
        <w:spacing w:before="115" w:line="269" w:lineRule="exact"/>
        <w:ind w:right="158"/>
        <w:jc w:val="both"/>
      </w:pPr>
      <w:r w:rsidRPr="00CE7F76">
        <w:rPr>
          <w:spacing w:val="-8"/>
        </w:rPr>
        <w:t xml:space="preserve">W roku 2010 ENISA, Komisja Europejska (KE), ministerstwa i krajowe organy regulacyjne ds. komunikacji elektronicznej, zainicjowały szereg spotkań (warsztatów, </w:t>
      </w:r>
      <w:r w:rsidR="008F0C82" w:rsidRPr="00CE7F76">
        <w:rPr>
          <w:spacing w:val="-8"/>
        </w:rPr>
        <w:t>tele</w:t>
      </w:r>
      <w:r w:rsidRPr="00CE7F76">
        <w:rPr>
          <w:spacing w:val="-8"/>
        </w:rPr>
        <w:t xml:space="preserve">konferencji) w celu osiągnięcia skutecznego </w:t>
      </w:r>
      <w:r w:rsidR="00CE7F76" w:rsidRPr="00CE7F76">
        <w:rPr>
          <w:spacing w:val="-8"/>
        </w:rPr>
        <w:t xml:space="preserve">           </w:t>
      </w:r>
      <w:r w:rsidRPr="00CE7F76">
        <w:rPr>
          <w:spacing w:val="-8"/>
        </w:rPr>
        <w:t>i jednolitego wdrożenia artykułu 13a w całej UE. Grupa Eksper</w:t>
      </w:r>
      <w:r w:rsidR="008F0C82" w:rsidRPr="00CE7F76">
        <w:rPr>
          <w:spacing w:val="-8"/>
        </w:rPr>
        <w:t>cka</w:t>
      </w:r>
      <w:r w:rsidRPr="00CE7F76">
        <w:rPr>
          <w:spacing w:val="-8"/>
        </w:rPr>
        <w:t xml:space="preserve"> ds. Artykułu 13a składa się </w:t>
      </w:r>
      <w:r w:rsidR="00EA4CF7" w:rsidRPr="00CE7F76">
        <w:rPr>
          <w:spacing w:val="-8"/>
        </w:rPr>
        <w:t xml:space="preserve">obecnie </w:t>
      </w:r>
      <w:r w:rsidR="00CE7F76" w:rsidRPr="00CE7F76">
        <w:rPr>
          <w:spacing w:val="-8"/>
        </w:rPr>
        <w:t xml:space="preserve">           </w:t>
      </w:r>
      <w:r w:rsidRPr="00CE7F76">
        <w:rPr>
          <w:spacing w:val="-8"/>
        </w:rPr>
        <w:t xml:space="preserve">z ekspertów z krajowych organów regulacyjnych ze wszystkich </w:t>
      </w:r>
      <w:r w:rsidR="006B3776" w:rsidRPr="00CE7F76">
        <w:rPr>
          <w:spacing w:val="-8"/>
        </w:rPr>
        <w:t xml:space="preserve">państw </w:t>
      </w:r>
      <w:r w:rsidRPr="00CE7F76">
        <w:rPr>
          <w:spacing w:val="-8"/>
        </w:rPr>
        <w:t xml:space="preserve">UE oraz z niektórych krajów kandydujących do </w:t>
      </w:r>
      <w:r w:rsidR="00EA4CF7" w:rsidRPr="00CE7F76">
        <w:rPr>
          <w:spacing w:val="-8"/>
        </w:rPr>
        <w:t xml:space="preserve">EFTA i </w:t>
      </w:r>
      <w:r w:rsidRPr="00CE7F76">
        <w:rPr>
          <w:spacing w:val="-8"/>
        </w:rPr>
        <w:t xml:space="preserve">UE. Spotkania (telefoniczne lub fizyczne) są organizowane i kierowane przez ekspertów technicznych z ENISA. Komisja Europejska </w:t>
      </w:r>
      <w:r w:rsidR="00EA4CF7" w:rsidRPr="00CE7F76">
        <w:rPr>
          <w:spacing w:val="-8"/>
        </w:rPr>
        <w:t xml:space="preserve">uczestniczy </w:t>
      </w:r>
      <w:r w:rsidRPr="00CE7F76">
        <w:rPr>
          <w:spacing w:val="-8"/>
        </w:rPr>
        <w:t>w tych spotkaniach</w:t>
      </w:r>
      <w:r w:rsidR="00A37322" w:rsidRPr="00CE7F76">
        <w:rPr>
          <w:spacing w:val="-8"/>
        </w:rPr>
        <w:t xml:space="preserve"> </w:t>
      </w:r>
      <w:r w:rsidR="006B3776" w:rsidRPr="00CE7F76">
        <w:rPr>
          <w:spacing w:val="-8"/>
        </w:rPr>
        <w:t>jako</w:t>
      </w:r>
      <w:r w:rsidR="00EA4CF7" w:rsidRPr="00CE7F76">
        <w:rPr>
          <w:spacing w:val="-8"/>
        </w:rPr>
        <w:t xml:space="preserve"> obserwator</w:t>
      </w:r>
      <w:r w:rsidRPr="00CE7F76">
        <w:rPr>
          <w:spacing w:val="-8"/>
        </w:rPr>
        <w:t xml:space="preserve">. Grupa Ekspertów ds. Artykułu 13a osiągnęła porozumienie w </w:t>
      </w:r>
      <w:r w:rsidR="00A37322" w:rsidRPr="00CE7F76">
        <w:rPr>
          <w:spacing w:val="-8"/>
        </w:rPr>
        <w:t xml:space="preserve">sprawie </w:t>
      </w:r>
      <w:r w:rsidRPr="00CE7F76">
        <w:rPr>
          <w:spacing w:val="-8"/>
        </w:rPr>
        <w:t>dwóch niewiążących wytycznych technicznych dla krajowych organów regulacyjnych: "Wytyczne techniczne dot. raportowania incydentów" i "Wytyczne techniczne dot. środków bezpieczeństwa" (niniejszy dokument).</w:t>
      </w:r>
    </w:p>
    <w:p w:rsidR="009C3803" w:rsidRPr="00CE7F76" w:rsidRDefault="009C3803" w:rsidP="00640370">
      <w:pPr>
        <w:shd w:val="clear" w:color="auto" w:fill="FFFFFF"/>
        <w:spacing w:before="110" w:after="298" w:line="269" w:lineRule="exact"/>
        <w:ind w:right="149"/>
        <w:jc w:val="both"/>
        <w:rPr>
          <w:spacing w:val="-7"/>
        </w:rPr>
      </w:pPr>
      <w:r w:rsidRPr="00CE7F76">
        <w:rPr>
          <w:noProof/>
          <w:spacing w:val="-7"/>
        </w:rPr>
        <w:drawing>
          <wp:anchor distT="0" distB="0" distL="114300" distR="114300" simplePos="0" relativeHeight="251673600" behindDoc="0" locked="0" layoutInCell="1" allowOverlap="1">
            <wp:simplePos x="0" y="0"/>
            <wp:positionH relativeFrom="column">
              <wp:posOffset>71120</wp:posOffset>
            </wp:positionH>
            <wp:positionV relativeFrom="paragraph">
              <wp:posOffset>1679575</wp:posOffset>
            </wp:positionV>
            <wp:extent cx="5638800" cy="1876425"/>
            <wp:effectExtent l="19050" t="0" r="0" b="0"/>
            <wp:wrapNone/>
            <wp:docPr id="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638800" cy="1876425"/>
                    </a:xfrm>
                    <a:prstGeom prst="rect">
                      <a:avLst/>
                    </a:prstGeom>
                    <a:noFill/>
                    <a:ln w="9525">
                      <a:noFill/>
                      <a:miter lim="800000"/>
                      <a:headEnd/>
                      <a:tailEnd/>
                    </a:ln>
                  </pic:spPr>
                </pic:pic>
              </a:graphicData>
            </a:graphic>
          </wp:anchor>
        </w:drawing>
      </w:r>
      <w:r w:rsidR="00DF35DF" w:rsidRPr="00CE7F76">
        <w:rPr>
          <w:spacing w:val="-7"/>
        </w:rPr>
        <w:t>Niniejszy dokument</w:t>
      </w:r>
      <w:r w:rsidR="006B3776" w:rsidRPr="00CE7F76">
        <w:rPr>
          <w:spacing w:val="-7"/>
        </w:rPr>
        <w:t>,</w:t>
      </w:r>
      <w:r w:rsidR="00DF35DF" w:rsidRPr="00CE7F76">
        <w:rPr>
          <w:spacing w:val="-7"/>
        </w:rPr>
        <w:t xml:space="preserve"> "Wytyczne techniczne w sprawie środków bezpieczeństwa"</w:t>
      </w:r>
      <w:r w:rsidR="00A37322" w:rsidRPr="00CE7F76">
        <w:rPr>
          <w:spacing w:val="-7"/>
        </w:rPr>
        <w:t>,</w:t>
      </w:r>
      <w:r w:rsidR="00DF35DF" w:rsidRPr="00CE7F76">
        <w:rPr>
          <w:spacing w:val="-7"/>
        </w:rPr>
        <w:t xml:space="preserve"> zawiera</w:t>
      </w:r>
      <w:r w:rsidR="00A37322" w:rsidRPr="00CE7F76">
        <w:rPr>
          <w:spacing w:val="-7"/>
        </w:rPr>
        <w:t xml:space="preserve"> techniczne</w:t>
      </w:r>
      <w:r w:rsidR="00DF35DF" w:rsidRPr="00CE7F76">
        <w:rPr>
          <w:spacing w:val="-7"/>
        </w:rPr>
        <w:t xml:space="preserve"> wytyczne dla krajowych organów regulacyjnych dotyczące wdrażania postanowień ustępu 1 i 2 Artykułu 13a</w:t>
      </w:r>
      <w:r w:rsidR="00A37322" w:rsidRPr="00CE7F76">
        <w:rPr>
          <w:spacing w:val="-7"/>
        </w:rPr>
        <w:t>: jak zapewnić aby</w:t>
      </w:r>
      <w:r w:rsidR="00DF35DF" w:rsidRPr="00CE7F76">
        <w:rPr>
          <w:spacing w:val="-7"/>
        </w:rPr>
        <w:t xml:space="preserve"> dostawc</w:t>
      </w:r>
      <w:r w:rsidR="00A37322" w:rsidRPr="00CE7F76">
        <w:rPr>
          <w:spacing w:val="-7"/>
        </w:rPr>
        <w:t xml:space="preserve">y </w:t>
      </w:r>
      <w:r w:rsidR="00DF35DF" w:rsidRPr="00CE7F76">
        <w:rPr>
          <w:spacing w:val="-7"/>
        </w:rPr>
        <w:t>właściw</w:t>
      </w:r>
      <w:r w:rsidR="00A37322" w:rsidRPr="00CE7F76">
        <w:rPr>
          <w:spacing w:val="-7"/>
        </w:rPr>
        <w:t xml:space="preserve">ie </w:t>
      </w:r>
      <w:r w:rsidR="00DF35DF" w:rsidRPr="00CE7F76">
        <w:rPr>
          <w:spacing w:val="-7"/>
        </w:rPr>
        <w:t>oceni</w:t>
      </w:r>
      <w:r w:rsidR="00A37322" w:rsidRPr="00CE7F76">
        <w:rPr>
          <w:spacing w:val="-7"/>
        </w:rPr>
        <w:t>ali</w:t>
      </w:r>
      <w:r w:rsidR="00DF35DF" w:rsidRPr="00CE7F76">
        <w:rPr>
          <w:spacing w:val="-7"/>
        </w:rPr>
        <w:t xml:space="preserve"> ryzyka i </w:t>
      </w:r>
      <w:r w:rsidR="00A37322" w:rsidRPr="00CE7F76">
        <w:rPr>
          <w:spacing w:val="-7"/>
        </w:rPr>
        <w:t>podejmowali</w:t>
      </w:r>
      <w:r w:rsidR="00DF35DF" w:rsidRPr="00CE7F76">
        <w:rPr>
          <w:spacing w:val="-7"/>
        </w:rPr>
        <w:t xml:space="preserve"> odpowiedni</w:t>
      </w:r>
      <w:r w:rsidR="00A37322" w:rsidRPr="00CE7F76">
        <w:rPr>
          <w:spacing w:val="-7"/>
        </w:rPr>
        <w:t>e</w:t>
      </w:r>
      <w:r w:rsidR="00DF35DF" w:rsidRPr="00CE7F76">
        <w:rPr>
          <w:spacing w:val="-7"/>
        </w:rPr>
        <w:t xml:space="preserve"> środki bezpieczeństwa. </w:t>
      </w:r>
      <w:r w:rsidR="006B3776" w:rsidRPr="00CE7F76">
        <w:rPr>
          <w:spacing w:val="-7"/>
        </w:rPr>
        <w:t>D</w:t>
      </w:r>
      <w:r w:rsidR="00DF35DF" w:rsidRPr="00CE7F76">
        <w:rPr>
          <w:spacing w:val="-7"/>
        </w:rPr>
        <w:t xml:space="preserve">okument </w:t>
      </w:r>
      <w:r w:rsidR="006B3776" w:rsidRPr="00CE7F76">
        <w:rPr>
          <w:spacing w:val="-7"/>
        </w:rPr>
        <w:t xml:space="preserve">ten </w:t>
      </w:r>
      <w:r w:rsidR="00DF35DF" w:rsidRPr="00CE7F76">
        <w:rPr>
          <w:spacing w:val="-7"/>
        </w:rPr>
        <w:t xml:space="preserve">zawiera listę 25 istotnych celów bezpieczeństwa, pogrupowanych </w:t>
      </w:r>
      <w:r w:rsidR="00A37322" w:rsidRPr="00CE7F76">
        <w:rPr>
          <w:spacing w:val="-7"/>
        </w:rPr>
        <w:t xml:space="preserve">w </w:t>
      </w:r>
      <w:r w:rsidR="00DF35DF" w:rsidRPr="00CE7F76">
        <w:rPr>
          <w:spacing w:val="-7"/>
        </w:rPr>
        <w:t>7 obszarów. Dla każdego celu bezpieczeństwa wymieniamy środki bezpieczeństwa, które mogą być podjęte przez dostawców/</w:t>
      </w:r>
      <w:r w:rsidR="006B3776" w:rsidRPr="00CE7F76">
        <w:rPr>
          <w:spacing w:val="-7"/>
        </w:rPr>
        <w:t xml:space="preserve"> </w:t>
      </w:r>
      <w:r w:rsidR="00B77A03" w:rsidRPr="00CE7F76">
        <w:rPr>
          <w:spacing w:val="-7"/>
        </w:rPr>
        <w:t xml:space="preserve">przedsiębiorców </w:t>
      </w:r>
      <w:r w:rsidR="00DF35DF" w:rsidRPr="00CE7F76">
        <w:rPr>
          <w:spacing w:val="-7"/>
        </w:rPr>
        <w:t>aby osiągnąć cel bezpieczeństwa. Środki są zgrupowane w 3 poziomach o rosnącej</w:t>
      </w:r>
      <w:r w:rsidR="00524176" w:rsidRPr="00CE7F76">
        <w:rPr>
          <w:spacing w:val="-7"/>
        </w:rPr>
        <w:t xml:space="preserve"> </w:t>
      </w:r>
      <w:r w:rsidR="00DF35DF" w:rsidRPr="00CE7F76">
        <w:rPr>
          <w:spacing w:val="-7"/>
        </w:rPr>
        <w:t>złożoności. Wymieniamy również rodzaje dowodów, które mogą być brane pod uwagę przez kontrolera lub audytora przy ocenie, czy środki bezpieczeństwa są stosowane. Ogólna struktura celów i środków bezpieczeństwa jest przedstawiona na poniższym schemacie:</w:t>
      </w:r>
    </w:p>
    <w:p w:rsidR="00640370" w:rsidRDefault="00640370" w:rsidP="00640370">
      <w:pPr>
        <w:shd w:val="clear" w:color="auto" w:fill="FFFFFF"/>
        <w:spacing w:before="110" w:after="298" w:line="269" w:lineRule="exact"/>
        <w:ind w:right="149"/>
        <w:jc w:val="both"/>
        <w:rPr>
          <w:spacing w:val="-7"/>
          <w:sz w:val="18"/>
          <w:szCs w:val="18"/>
        </w:rPr>
      </w:pPr>
    </w:p>
    <w:p w:rsidR="00640370" w:rsidRDefault="00640370" w:rsidP="00640370">
      <w:pPr>
        <w:shd w:val="clear" w:color="auto" w:fill="FFFFFF"/>
        <w:spacing w:before="110" w:after="298" w:line="269" w:lineRule="exact"/>
        <w:ind w:right="149"/>
        <w:jc w:val="both"/>
        <w:rPr>
          <w:spacing w:val="-7"/>
          <w:sz w:val="18"/>
          <w:szCs w:val="18"/>
        </w:rPr>
      </w:pPr>
    </w:p>
    <w:p w:rsidR="00640370" w:rsidRDefault="00640370" w:rsidP="00640370">
      <w:pPr>
        <w:shd w:val="clear" w:color="auto" w:fill="FFFFFF"/>
        <w:spacing w:before="110" w:after="298" w:line="269" w:lineRule="exact"/>
        <w:ind w:right="149"/>
        <w:jc w:val="both"/>
        <w:rPr>
          <w:spacing w:val="-7"/>
          <w:sz w:val="18"/>
          <w:szCs w:val="18"/>
        </w:rPr>
      </w:pPr>
    </w:p>
    <w:p w:rsidR="00640370" w:rsidRDefault="00640370" w:rsidP="00640370">
      <w:pPr>
        <w:shd w:val="clear" w:color="auto" w:fill="FFFFFF"/>
        <w:spacing w:before="110" w:after="298" w:line="269" w:lineRule="exact"/>
        <w:ind w:right="149"/>
        <w:jc w:val="both"/>
        <w:rPr>
          <w:spacing w:val="-7"/>
          <w:sz w:val="18"/>
          <w:szCs w:val="18"/>
        </w:rPr>
      </w:pPr>
    </w:p>
    <w:p w:rsidR="00FA30F2" w:rsidRDefault="00FA30F2" w:rsidP="00640370">
      <w:pPr>
        <w:shd w:val="clear" w:color="auto" w:fill="FFFFFF"/>
        <w:spacing w:line="269" w:lineRule="exact"/>
        <w:ind w:right="149"/>
        <w:jc w:val="both"/>
        <w:rPr>
          <w:b/>
          <w:spacing w:val="-7"/>
          <w:sz w:val="18"/>
          <w:szCs w:val="18"/>
        </w:rPr>
      </w:pPr>
    </w:p>
    <w:p w:rsidR="00FA30F2" w:rsidRDefault="00FA30F2" w:rsidP="00640370">
      <w:pPr>
        <w:shd w:val="clear" w:color="auto" w:fill="FFFFFF"/>
        <w:spacing w:line="269" w:lineRule="exact"/>
        <w:ind w:right="149"/>
        <w:jc w:val="both"/>
        <w:rPr>
          <w:b/>
          <w:spacing w:val="-7"/>
          <w:sz w:val="18"/>
          <w:szCs w:val="18"/>
        </w:rPr>
      </w:pPr>
    </w:p>
    <w:p w:rsidR="00640370" w:rsidRPr="00524176" w:rsidRDefault="00640370" w:rsidP="00640370">
      <w:pPr>
        <w:shd w:val="clear" w:color="auto" w:fill="FFFFFF"/>
        <w:spacing w:line="269" w:lineRule="exact"/>
        <w:ind w:right="149"/>
        <w:jc w:val="both"/>
      </w:pPr>
      <w:r w:rsidRPr="00524176">
        <w:rPr>
          <w:b/>
          <w:spacing w:val="-7"/>
        </w:rPr>
        <w:t>Jedno rozwiązanie nie może być stosowane we wszystkich przypadkach:</w:t>
      </w:r>
      <w:r w:rsidRPr="00524176">
        <w:rPr>
          <w:spacing w:val="-7"/>
        </w:rPr>
        <w:t xml:space="preserve"> Ani istotne cele bezpieczeństwa ani też szczegółowe środki bezpieczeństwa nie </w:t>
      </w:r>
      <w:r w:rsidR="00335DE0" w:rsidRPr="00335DE0">
        <w:rPr>
          <w:spacing w:val="-7"/>
        </w:rPr>
        <w:t>powinny</w:t>
      </w:r>
      <w:r w:rsidRPr="00524176">
        <w:rPr>
          <w:spacing w:val="-7"/>
        </w:rPr>
        <w:t xml:space="preserve"> być postrzegane jako wiążące zalecenia wskazujące, które środki bezpieczeństwa są odpowiedni</w:t>
      </w:r>
      <w:r w:rsidR="00335DE0" w:rsidRPr="00335DE0">
        <w:rPr>
          <w:spacing w:val="-7"/>
        </w:rPr>
        <w:t xml:space="preserve">e </w:t>
      </w:r>
      <w:r w:rsidRPr="00524176">
        <w:rPr>
          <w:spacing w:val="-7"/>
        </w:rPr>
        <w:t xml:space="preserve">dla </w:t>
      </w:r>
      <w:r w:rsidR="00BE7759">
        <w:rPr>
          <w:spacing w:val="-7"/>
        </w:rPr>
        <w:t>dostawców. Powodem jest to, że sektor komunikacji elektronicznej jest bardzo zróżnicowany; duzi przedsiębiorcy o długiej historii (operatorzy zasiedz</w:t>
      </w:r>
      <w:r w:rsidR="00335DE0" w:rsidRPr="00335DE0">
        <w:rPr>
          <w:spacing w:val="-7"/>
        </w:rPr>
        <w:t>iali</w:t>
      </w:r>
      <w:r w:rsidRPr="00524176">
        <w:rPr>
          <w:spacing w:val="-7"/>
        </w:rPr>
        <w:t xml:space="preserve">), mali dostawcy usług, operatorzy ciemnych światłowodów, wirtualni operatorzy sieci </w:t>
      </w:r>
      <w:r w:rsidR="00335DE0" w:rsidRPr="00335DE0">
        <w:rPr>
          <w:spacing w:val="-7"/>
        </w:rPr>
        <w:t>łączności ruchomej</w:t>
      </w:r>
      <w:r w:rsidRPr="00524176">
        <w:rPr>
          <w:spacing w:val="-7"/>
        </w:rPr>
        <w:t xml:space="preserve">, dostawcy usług internetowych oferujących tylko DSL, itp. W </w:t>
      </w:r>
      <w:r w:rsidR="00335DE0" w:rsidRPr="00335DE0">
        <w:rPr>
          <w:spacing w:val="-7"/>
        </w:rPr>
        <w:t xml:space="preserve">poszczególnych </w:t>
      </w:r>
      <w:r w:rsidRPr="00524176">
        <w:rPr>
          <w:spacing w:val="-7"/>
        </w:rPr>
        <w:t>środowisk</w:t>
      </w:r>
      <w:r w:rsidR="00335DE0" w:rsidRPr="00335DE0">
        <w:rPr>
          <w:spacing w:val="-7"/>
        </w:rPr>
        <w:t>ach</w:t>
      </w:r>
      <w:r w:rsidRPr="00524176">
        <w:rPr>
          <w:spacing w:val="-7"/>
        </w:rPr>
        <w:t xml:space="preserve"> zagrożenia są różne i to do dostawców należy właściwa ocena ryzyka i decyzja, które środki </w:t>
      </w:r>
      <w:r w:rsidR="00BE7759">
        <w:rPr>
          <w:spacing w:val="-7"/>
        </w:rPr>
        <w:t xml:space="preserve">bezpieczeństwa będą odpowiednie. Niniejszy dokument ma być narzędziem wspomagającym działanie krajowych organów </w:t>
      </w:r>
      <w:r w:rsidR="00BE7759">
        <w:rPr>
          <w:spacing w:val="-7"/>
        </w:rPr>
        <w:lastRenderedPageBreak/>
        <w:t xml:space="preserve">regulacyjnych, które nadzorują </w:t>
      </w:r>
      <w:r w:rsidR="00335DE0" w:rsidRPr="00335DE0">
        <w:rPr>
          <w:spacing w:val="-7"/>
        </w:rPr>
        <w:t>sektor</w:t>
      </w:r>
      <w:r w:rsidRPr="00524176">
        <w:rPr>
          <w:spacing w:val="-7"/>
        </w:rPr>
        <w:t>. Może być używany jako schemat do samooceny, audytu i kontroli, wytyczne dla dostawców, lub jako odw</w:t>
      </w:r>
      <w:r w:rsidR="00BE7759">
        <w:rPr>
          <w:spacing w:val="-7"/>
        </w:rPr>
        <w:t>zorowanie międzyn</w:t>
      </w:r>
      <w:bookmarkStart w:id="1" w:name="_GoBack"/>
      <w:bookmarkEnd w:id="1"/>
      <w:r w:rsidR="00BE7759">
        <w:rPr>
          <w:spacing w:val="-7"/>
        </w:rPr>
        <w:t>arodowych norm bezpieczeństwa sieci i informacji stosowanych w branży łączności elektronicznej.</w:t>
      </w:r>
    </w:p>
    <w:p w:rsidR="00640370" w:rsidRPr="00640370" w:rsidRDefault="00640370" w:rsidP="00640370">
      <w:pPr>
        <w:shd w:val="clear" w:color="auto" w:fill="FFFFFF"/>
        <w:spacing w:before="110" w:after="298" w:line="269" w:lineRule="exact"/>
        <w:ind w:right="149"/>
        <w:jc w:val="both"/>
        <w:rPr>
          <w:spacing w:val="-7"/>
          <w:sz w:val="18"/>
          <w:szCs w:val="18"/>
        </w:rPr>
        <w:sectPr w:rsidR="00640370" w:rsidRPr="00640370" w:rsidSect="00D75E1B">
          <w:type w:val="continuous"/>
          <w:pgSz w:w="11909" w:h="16834"/>
          <w:pgMar w:top="557" w:right="1285" w:bottom="360" w:left="1418" w:header="708" w:footer="708" w:gutter="0"/>
          <w:pgNumType w:fmt="lowerRoman"/>
          <w:cols w:space="60"/>
          <w:noEndnote/>
        </w:sectPr>
      </w:pPr>
    </w:p>
    <w:p w:rsidR="00DF35DF" w:rsidRPr="00DF35DF" w:rsidRDefault="00DF35DF">
      <w:pPr>
        <w:framePr w:h="1133" w:hSpace="38" w:wrap="auto" w:vAnchor="text" w:hAnchor="text" w:x="-393" w:y="-47"/>
        <w:rPr>
          <w:sz w:val="24"/>
          <w:szCs w:val="24"/>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524176" w:rsidRDefault="00524176" w:rsidP="00FA30F2">
      <w:pPr>
        <w:shd w:val="clear" w:color="auto" w:fill="FFFFFF"/>
        <w:spacing w:before="250" w:line="653" w:lineRule="exact"/>
        <w:outlineLvl w:val="0"/>
        <w:rPr>
          <w:b/>
          <w:color w:val="C00000"/>
          <w:spacing w:val="-9"/>
          <w:sz w:val="26"/>
        </w:rPr>
      </w:pPr>
    </w:p>
    <w:p w:rsidR="00CE7F76" w:rsidRDefault="00CE7F76" w:rsidP="00FA30F2">
      <w:pPr>
        <w:shd w:val="clear" w:color="auto" w:fill="FFFFFF"/>
        <w:spacing w:before="250" w:line="653" w:lineRule="exact"/>
        <w:outlineLvl w:val="0"/>
        <w:rPr>
          <w:b/>
          <w:color w:val="C00000"/>
          <w:spacing w:val="-9"/>
          <w:sz w:val="26"/>
        </w:rPr>
      </w:pPr>
    </w:p>
    <w:p w:rsidR="00DF35DF" w:rsidRPr="00DF35DF" w:rsidRDefault="00DF35DF" w:rsidP="00FA30F2">
      <w:pPr>
        <w:shd w:val="clear" w:color="auto" w:fill="FFFFFF"/>
        <w:spacing w:before="250" w:line="653" w:lineRule="exact"/>
        <w:outlineLvl w:val="0"/>
        <w:rPr>
          <w:color w:val="C00000"/>
        </w:rPr>
      </w:pPr>
      <w:r>
        <w:rPr>
          <w:b/>
          <w:color w:val="C00000"/>
          <w:spacing w:val="-9"/>
          <w:sz w:val="26"/>
        </w:rPr>
        <w:lastRenderedPageBreak/>
        <w:t>Spis treści</w:t>
      </w:r>
    </w:p>
    <w:p w:rsidR="00DF35DF" w:rsidRPr="00DF35DF" w:rsidRDefault="003846ED" w:rsidP="00FA30F2">
      <w:pPr>
        <w:shd w:val="clear" w:color="auto" w:fill="FFFFFF"/>
        <w:tabs>
          <w:tab w:val="left" w:leader="dot" w:pos="8647"/>
        </w:tabs>
        <w:spacing w:before="10" w:line="653" w:lineRule="exact"/>
        <w:rPr>
          <w:color w:val="C00000"/>
        </w:rPr>
      </w:pPr>
      <w:hyperlink w:anchor="bookmark0" w:history="1">
        <w:r w:rsidR="00DF35DF">
          <w:rPr>
            <w:b/>
            <w:color w:val="C00000"/>
            <w:spacing w:val="-4"/>
            <w:sz w:val="22"/>
          </w:rPr>
          <w:t xml:space="preserve">Wstęp </w:t>
        </w:r>
        <w:r w:rsidR="00DF35DF" w:rsidRPr="00DF35DF">
          <w:rPr>
            <w:b/>
            <w:bCs/>
            <w:color w:val="C00000"/>
            <w:spacing w:val="-4"/>
            <w:sz w:val="22"/>
            <w:szCs w:val="22"/>
          </w:rPr>
          <w:tab/>
        </w:r>
        <w:r w:rsidR="00DF35DF">
          <w:rPr>
            <w:b/>
            <w:color w:val="C00000"/>
            <w:spacing w:val="-4"/>
            <w:sz w:val="22"/>
          </w:rPr>
          <w:t>iii</w:t>
        </w:r>
      </w:hyperlink>
    </w:p>
    <w:p w:rsidR="00DF35DF" w:rsidRPr="00DF35DF" w:rsidRDefault="003846ED" w:rsidP="00FA30F2">
      <w:pPr>
        <w:numPr>
          <w:ilvl w:val="0"/>
          <w:numId w:val="1"/>
        </w:numPr>
        <w:shd w:val="clear" w:color="auto" w:fill="FFFFFF"/>
        <w:tabs>
          <w:tab w:val="left" w:pos="442"/>
          <w:tab w:val="left" w:leader="dot" w:pos="8647"/>
          <w:tab w:val="left" w:leader="dot" w:pos="8856"/>
        </w:tabs>
        <w:spacing w:line="653" w:lineRule="exact"/>
        <w:rPr>
          <w:b/>
          <w:bCs/>
          <w:color w:val="C00000"/>
          <w:sz w:val="22"/>
          <w:szCs w:val="22"/>
        </w:rPr>
      </w:pPr>
      <w:hyperlink w:anchor="bookmark1" w:history="1">
        <w:r w:rsidR="00DF35DF">
          <w:rPr>
            <w:b/>
            <w:color w:val="C00000"/>
            <w:spacing w:val="-1"/>
            <w:sz w:val="22"/>
          </w:rPr>
          <w:t xml:space="preserve">Wprowadzenie </w:t>
        </w:r>
        <w:r w:rsidR="00DF35DF" w:rsidRPr="00DF35DF">
          <w:rPr>
            <w:b/>
            <w:bCs/>
            <w:color w:val="C00000"/>
            <w:spacing w:val="-1"/>
            <w:sz w:val="22"/>
            <w:szCs w:val="22"/>
          </w:rPr>
          <w:tab/>
        </w:r>
        <w:r w:rsidR="00DF35DF">
          <w:rPr>
            <w:b/>
            <w:color w:val="C00000"/>
            <w:spacing w:val="-1"/>
            <w:sz w:val="22"/>
          </w:rPr>
          <w:t>1</w:t>
        </w:r>
      </w:hyperlink>
    </w:p>
    <w:p w:rsidR="00DF35DF" w:rsidRPr="00457C92" w:rsidRDefault="003846ED" w:rsidP="00FA30F2">
      <w:pPr>
        <w:numPr>
          <w:ilvl w:val="0"/>
          <w:numId w:val="1"/>
        </w:numPr>
        <w:shd w:val="clear" w:color="auto" w:fill="FFFFFF"/>
        <w:tabs>
          <w:tab w:val="left" w:pos="442"/>
          <w:tab w:val="left" w:leader="dot" w:pos="8647"/>
          <w:tab w:val="left" w:leader="dot" w:pos="8856"/>
        </w:tabs>
        <w:spacing w:line="653" w:lineRule="exact"/>
        <w:rPr>
          <w:b/>
          <w:bCs/>
          <w:color w:val="C00000"/>
          <w:sz w:val="22"/>
          <w:szCs w:val="22"/>
        </w:rPr>
      </w:pPr>
      <w:hyperlink w:anchor="bookmark3" w:history="1">
        <w:r w:rsidR="00DF35DF">
          <w:rPr>
            <w:b/>
            <w:color w:val="C00000"/>
            <w:spacing w:val="-5"/>
            <w:sz w:val="22"/>
          </w:rPr>
          <w:t xml:space="preserve">Informacje wstępne </w:t>
        </w:r>
        <w:r w:rsidR="00DF35DF" w:rsidRPr="00DF35DF">
          <w:rPr>
            <w:b/>
            <w:bCs/>
            <w:color w:val="C00000"/>
            <w:spacing w:val="-5"/>
            <w:sz w:val="22"/>
            <w:szCs w:val="22"/>
          </w:rPr>
          <w:tab/>
        </w:r>
      </w:hyperlink>
      <w:r w:rsidR="00457C92" w:rsidRPr="00457C92">
        <w:rPr>
          <w:b/>
          <w:color w:val="C00000"/>
          <w:sz w:val="22"/>
          <w:szCs w:val="22"/>
        </w:rPr>
        <w:t>3</w:t>
      </w:r>
    </w:p>
    <w:p w:rsidR="00DF35DF" w:rsidRPr="00DF35DF" w:rsidRDefault="003846ED" w:rsidP="00FA30F2">
      <w:pPr>
        <w:numPr>
          <w:ilvl w:val="0"/>
          <w:numId w:val="1"/>
        </w:numPr>
        <w:shd w:val="clear" w:color="auto" w:fill="FFFFFF"/>
        <w:tabs>
          <w:tab w:val="left" w:pos="442"/>
          <w:tab w:val="left" w:leader="dot" w:pos="8647"/>
          <w:tab w:val="left" w:leader="dot" w:pos="8856"/>
        </w:tabs>
        <w:spacing w:line="653" w:lineRule="exact"/>
        <w:rPr>
          <w:b/>
          <w:bCs/>
          <w:sz w:val="22"/>
          <w:szCs w:val="22"/>
        </w:rPr>
      </w:pPr>
      <w:hyperlink w:anchor="bookmark4" w:history="1">
        <w:r w:rsidR="00DF35DF">
          <w:rPr>
            <w:b/>
            <w:color w:val="C00000"/>
            <w:spacing w:val="-3"/>
            <w:sz w:val="22"/>
          </w:rPr>
          <w:t xml:space="preserve">Artykuł 13a i terminologia </w:t>
        </w:r>
        <w:r w:rsidR="00DF35DF" w:rsidRPr="00DF35DF">
          <w:rPr>
            <w:b/>
            <w:bCs/>
            <w:color w:val="C00000"/>
            <w:spacing w:val="-3"/>
            <w:sz w:val="22"/>
            <w:szCs w:val="22"/>
          </w:rPr>
          <w:tab/>
        </w:r>
      </w:hyperlink>
      <w:r w:rsidR="00457C92" w:rsidRPr="00457C92">
        <w:rPr>
          <w:b/>
          <w:color w:val="C00000"/>
          <w:sz w:val="22"/>
          <w:szCs w:val="22"/>
        </w:rPr>
        <w:t>5</w:t>
      </w:r>
    </w:p>
    <w:p w:rsidR="00DF35DF" w:rsidRPr="00DF35DF" w:rsidRDefault="00DF35DF" w:rsidP="00FA30F2">
      <w:pPr>
        <w:tabs>
          <w:tab w:val="left" w:leader="dot" w:pos="8647"/>
        </w:tabs>
        <w:rPr>
          <w:sz w:val="2"/>
          <w:szCs w:val="2"/>
        </w:rPr>
      </w:pPr>
    </w:p>
    <w:p w:rsidR="00DF35DF" w:rsidRPr="00DF35DF" w:rsidRDefault="003846ED" w:rsidP="00FA30F2">
      <w:pPr>
        <w:numPr>
          <w:ilvl w:val="0"/>
          <w:numId w:val="2"/>
        </w:numPr>
        <w:shd w:val="clear" w:color="auto" w:fill="FFFFFF"/>
        <w:tabs>
          <w:tab w:val="left" w:pos="662"/>
          <w:tab w:val="left" w:leader="dot" w:pos="8647"/>
          <w:tab w:val="left" w:pos="8918"/>
        </w:tabs>
        <w:spacing w:before="187"/>
        <w:rPr>
          <w:b/>
          <w:bCs/>
          <w:sz w:val="18"/>
          <w:szCs w:val="18"/>
        </w:rPr>
      </w:pPr>
      <w:hyperlink w:anchor="bookmark5" w:history="1">
        <w:r w:rsidR="00DF35DF">
          <w:rPr>
            <w:b/>
            <w:spacing w:val="-2"/>
            <w:sz w:val="18"/>
          </w:rPr>
          <w:t>Ustęp 1 i 2 Artykułu 13a</w:t>
        </w:r>
        <w:r w:rsidR="00DF35DF" w:rsidRPr="00DF35DF">
          <w:rPr>
            <w:b/>
            <w:bCs/>
            <w:spacing w:val="-2"/>
            <w:sz w:val="18"/>
            <w:szCs w:val="18"/>
          </w:rPr>
          <w:tab/>
        </w:r>
        <w:r w:rsidR="00457C92">
          <w:rPr>
            <w:b/>
            <w:spacing w:val="-2"/>
            <w:sz w:val="18"/>
          </w:rPr>
          <w:t>5</w:t>
        </w:r>
      </w:hyperlink>
    </w:p>
    <w:p w:rsidR="00DF35DF" w:rsidRPr="00DF35DF" w:rsidRDefault="003846ED" w:rsidP="00FA30F2">
      <w:pPr>
        <w:numPr>
          <w:ilvl w:val="0"/>
          <w:numId w:val="2"/>
        </w:numPr>
        <w:shd w:val="clear" w:color="auto" w:fill="FFFFFF"/>
        <w:tabs>
          <w:tab w:val="left" w:pos="662"/>
          <w:tab w:val="left" w:leader="dot" w:pos="8647"/>
          <w:tab w:val="left" w:pos="8918"/>
        </w:tabs>
        <w:spacing w:before="264"/>
        <w:rPr>
          <w:b/>
          <w:bCs/>
          <w:sz w:val="18"/>
          <w:szCs w:val="18"/>
        </w:rPr>
      </w:pPr>
      <w:hyperlink w:anchor="bookmark6" w:history="1">
        <w:r w:rsidR="00DF35DF">
          <w:rPr>
            <w:b/>
            <w:spacing w:val="-2"/>
            <w:sz w:val="18"/>
          </w:rPr>
          <w:t>Terminologia</w:t>
        </w:r>
        <w:r w:rsidR="00DF35DF" w:rsidRPr="00DF35DF">
          <w:rPr>
            <w:b/>
            <w:bCs/>
            <w:spacing w:val="-2"/>
            <w:sz w:val="18"/>
            <w:szCs w:val="18"/>
          </w:rPr>
          <w:tab/>
        </w:r>
        <w:r w:rsidR="00457C92">
          <w:rPr>
            <w:b/>
            <w:spacing w:val="-2"/>
            <w:sz w:val="18"/>
          </w:rPr>
          <w:t>5</w:t>
        </w:r>
      </w:hyperlink>
    </w:p>
    <w:p w:rsidR="00DF35DF" w:rsidRPr="00DF35DF" w:rsidRDefault="003846ED" w:rsidP="00FA30F2">
      <w:pPr>
        <w:shd w:val="clear" w:color="auto" w:fill="FFFFFF"/>
        <w:tabs>
          <w:tab w:val="left" w:pos="442"/>
          <w:tab w:val="left" w:leader="dot" w:pos="8647"/>
          <w:tab w:val="left" w:leader="dot" w:pos="8856"/>
        </w:tabs>
        <w:spacing w:before="206" w:line="485" w:lineRule="exact"/>
        <w:rPr>
          <w:color w:val="C00000"/>
        </w:rPr>
      </w:pPr>
      <w:hyperlink w:anchor="bookmark7" w:history="1">
        <w:r w:rsidR="00DF35DF">
          <w:rPr>
            <w:b/>
            <w:color w:val="C00000"/>
            <w:spacing w:val="-2"/>
            <w:sz w:val="22"/>
          </w:rPr>
          <w:t>4</w:t>
        </w:r>
        <w:r w:rsidR="00DF35DF" w:rsidRPr="00DF35DF">
          <w:rPr>
            <w:b/>
            <w:bCs/>
            <w:color w:val="C00000"/>
            <w:spacing w:val="-2"/>
            <w:sz w:val="22"/>
            <w:szCs w:val="22"/>
          </w:rPr>
          <w:tab/>
        </w:r>
        <w:r w:rsidR="00DF35DF">
          <w:rPr>
            <w:b/>
            <w:color w:val="C00000"/>
            <w:spacing w:val="-2"/>
            <w:sz w:val="22"/>
          </w:rPr>
          <w:t xml:space="preserve">Środki bezpieczeństwa </w:t>
        </w:r>
        <w:r w:rsidR="00DF35DF" w:rsidRPr="00DF35DF">
          <w:rPr>
            <w:b/>
            <w:bCs/>
            <w:color w:val="C00000"/>
            <w:spacing w:val="-2"/>
            <w:sz w:val="22"/>
            <w:szCs w:val="22"/>
          </w:rPr>
          <w:tab/>
        </w:r>
        <w:r w:rsidR="00457C92">
          <w:rPr>
            <w:b/>
            <w:color w:val="C00000"/>
            <w:spacing w:val="-2"/>
            <w:sz w:val="22"/>
          </w:rPr>
          <w:t>7</w:t>
        </w:r>
      </w:hyperlink>
    </w:p>
    <w:p w:rsidR="00DF35DF" w:rsidRPr="00DF35DF" w:rsidRDefault="003846ED" w:rsidP="00FA30F2">
      <w:pPr>
        <w:numPr>
          <w:ilvl w:val="0"/>
          <w:numId w:val="3"/>
        </w:numPr>
        <w:shd w:val="clear" w:color="auto" w:fill="FFFFFF"/>
        <w:tabs>
          <w:tab w:val="left" w:pos="662"/>
          <w:tab w:val="left" w:leader="dot" w:pos="8647"/>
          <w:tab w:val="left" w:pos="8918"/>
        </w:tabs>
        <w:spacing w:line="485" w:lineRule="exact"/>
        <w:rPr>
          <w:b/>
          <w:bCs/>
          <w:sz w:val="18"/>
          <w:szCs w:val="18"/>
        </w:rPr>
      </w:pPr>
      <w:hyperlink w:anchor="bookmark8" w:history="1">
        <w:r w:rsidR="00DF35DF">
          <w:rPr>
            <w:b/>
            <w:spacing w:val="-4"/>
            <w:sz w:val="18"/>
          </w:rPr>
          <w:t>Powiązane aktywa i ocena ryzyka</w:t>
        </w:r>
        <w:r w:rsidR="00DF35DF" w:rsidRPr="00DF35DF">
          <w:rPr>
            <w:b/>
            <w:bCs/>
            <w:spacing w:val="-4"/>
            <w:sz w:val="18"/>
            <w:szCs w:val="18"/>
          </w:rPr>
          <w:tab/>
        </w:r>
        <w:r w:rsidR="00457C92">
          <w:rPr>
            <w:b/>
            <w:spacing w:val="-4"/>
            <w:sz w:val="18"/>
          </w:rPr>
          <w:t>7</w:t>
        </w:r>
      </w:hyperlink>
    </w:p>
    <w:p w:rsidR="00DF35DF" w:rsidRPr="00DF35DF" w:rsidRDefault="003846ED" w:rsidP="00FA30F2">
      <w:pPr>
        <w:numPr>
          <w:ilvl w:val="0"/>
          <w:numId w:val="3"/>
        </w:numPr>
        <w:shd w:val="clear" w:color="auto" w:fill="FFFFFF"/>
        <w:tabs>
          <w:tab w:val="left" w:pos="662"/>
          <w:tab w:val="left" w:leader="dot" w:pos="8647"/>
          <w:tab w:val="left" w:pos="8918"/>
        </w:tabs>
        <w:spacing w:line="485" w:lineRule="exact"/>
        <w:rPr>
          <w:b/>
          <w:bCs/>
          <w:sz w:val="18"/>
          <w:szCs w:val="18"/>
        </w:rPr>
      </w:pPr>
      <w:hyperlink w:anchor="bookmark10" w:history="1">
        <w:r w:rsidR="00DF35DF">
          <w:rPr>
            <w:b/>
            <w:spacing w:val="-2"/>
            <w:sz w:val="18"/>
          </w:rPr>
          <w:t>Struktura środków bezpieczeństwa</w:t>
        </w:r>
        <w:r w:rsidR="00DF35DF" w:rsidRPr="00DF35DF">
          <w:rPr>
            <w:b/>
            <w:bCs/>
            <w:spacing w:val="-2"/>
            <w:sz w:val="18"/>
            <w:szCs w:val="18"/>
          </w:rPr>
          <w:tab/>
        </w:r>
        <w:r w:rsidR="00457C92">
          <w:rPr>
            <w:b/>
            <w:spacing w:val="-2"/>
            <w:sz w:val="18"/>
          </w:rPr>
          <w:t>8</w:t>
        </w:r>
      </w:hyperlink>
    </w:p>
    <w:p w:rsidR="00DF35DF" w:rsidRPr="00DF35DF" w:rsidRDefault="003846ED" w:rsidP="00FA30F2">
      <w:pPr>
        <w:numPr>
          <w:ilvl w:val="0"/>
          <w:numId w:val="3"/>
        </w:numPr>
        <w:shd w:val="clear" w:color="auto" w:fill="FFFFFF"/>
        <w:tabs>
          <w:tab w:val="left" w:pos="662"/>
          <w:tab w:val="left" w:leader="dot" w:pos="8647"/>
          <w:tab w:val="left" w:pos="8918"/>
        </w:tabs>
        <w:spacing w:line="485" w:lineRule="exact"/>
        <w:rPr>
          <w:b/>
          <w:bCs/>
          <w:sz w:val="18"/>
          <w:szCs w:val="18"/>
        </w:rPr>
      </w:pPr>
      <w:hyperlink w:anchor="bookmark11" w:history="1">
        <w:r w:rsidR="00DF35DF">
          <w:rPr>
            <w:b/>
            <w:spacing w:val="-2"/>
            <w:sz w:val="18"/>
          </w:rPr>
          <w:t>Cele i środki bezpieczeństwa</w:t>
        </w:r>
        <w:r w:rsidR="00DF35DF" w:rsidRPr="00DF35DF">
          <w:rPr>
            <w:b/>
            <w:bCs/>
            <w:spacing w:val="-2"/>
            <w:sz w:val="18"/>
            <w:szCs w:val="18"/>
          </w:rPr>
          <w:tab/>
        </w:r>
        <w:r w:rsidR="00DF35DF">
          <w:rPr>
            <w:b/>
            <w:spacing w:val="-2"/>
            <w:sz w:val="18"/>
          </w:rPr>
          <w:t>9</w:t>
        </w:r>
      </w:hyperlink>
    </w:p>
    <w:p w:rsidR="00DF35DF" w:rsidRPr="00DF35DF" w:rsidRDefault="003846ED" w:rsidP="00FA30F2">
      <w:pPr>
        <w:shd w:val="clear" w:color="auto" w:fill="FFFFFF"/>
        <w:tabs>
          <w:tab w:val="left" w:pos="442"/>
          <w:tab w:val="left" w:leader="dot" w:pos="8647"/>
          <w:tab w:val="left" w:leader="dot" w:pos="8731"/>
        </w:tabs>
        <w:spacing w:before="158" w:line="485" w:lineRule="exact"/>
        <w:rPr>
          <w:color w:val="C00000"/>
        </w:rPr>
      </w:pPr>
      <w:hyperlink w:anchor="bookmark44" w:history="1">
        <w:r w:rsidR="00DF35DF">
          <w:rPr>
            <w:b/>
            <w:color w:val="C00000"/>
            <w:spacing w:val="-3"/>
            <w:sz w:val="22"/>
          </w:rPr>
          <w:t>5</w:t>
        </w:r>
        <w:r w:rsidR="00DF35DF" w:rsidRPr="00DF35DF">
          <w:rPr>
            <w:b/>
            <w:bCs/>
            <w:color w:val="C00000"/>
            <w:spacing w:val="-3"/>
            <w:sz w:val="22"/>
            <w:szCs w:val="22"/>
          </w:rPr>
          <w:tab/>
        </w:r>
        <w:r w:rsidR="00DF35DF">
          <w:rPr>
            <w:b/>
            <w:color w:val="C00000"/>
            <w:spacing w:val="-3"/>
            <w:sz w:val="22"/>
          </w:rPr>
          <w:t xml:space="preserve">Nadzór techniczny środków bezpieczeństwa </w:t>
        </w:r>
        <w:r w:rsidR="00DF35DF" w:rsidRPr="00DF35DF">
          <w:rPr>
            <w:b/>
            <w:bCs/>
            <w:color w:val="C00000"/>
            <w:spacing w:val="-3"/>
            <w:sz w:val="22"/>
            <w:szCs w:val="22"/>
          </w:rPr>
          <w:tab/>
        </w:r>
        <w:r w:rsidR="00DF35DF">
          <w:rPr>
            <w:b/>
            <w:color w:val="C00000"/>
            <w:spacing w:val="-3"/>
            <w:sz w:val="22"/>
          </w:rPr>
          <w:t>2</w:t>
        </w:r>
        <w:r w:rsidR="00457C92">
          <w:rPr>
            <w:b/>
            <w:color w:val="C00000"/>
            <w:spacing w:val="-3"/>
            <w:sz w:val="22"/>
          </w:rPr>
          <w:t>7</w:t>
        </w:r>
      </w:hyperlink>
    </w:p>
    <w:p w:rsidR="00DF35DF" w:rsidRPr="00DF35DF" w:rsidRDefault="003846ED" w:rsidP="00FA30F2">
      <w:pPr>
        <w:numPr>
          <w:ilvl w:val="0"/>
          <w:numId w:val="4"/>
        </w:numPr>
        <w:shd w:val="clear" w:color="auto" w:fill="FFFFFF"/>
        <w:tabs>
          <w:tab w:val="left" w:pos="662"/>
          <w:tab w:val="left" w:leader="dot" w:pos="8647"/>
        </w:tabs>
        <w:spacing w:before="5" w:line="485" w:lineRule="exact"/>
        <w:rPr>
          <w:b/>
          <w:bCs/>
          <w:sz w:val="18"/>
          <w:szCs w:val="18"/>
        </w:rPr>
      </w:pPr>
      <w:hyperlink w:anchor="bookmark45" w:history="1">
        <w:r w:rsidR="00DF35DF">
          <w:rPr>
            <w:b/>
            <w:spacing w:val="-2"/>
            <w:sz w:val="18"/>
          </w:rPr>
          <w:t xml:space="preserve">Wprowadzenie obowiązkowych lub zalecanie standardów bezpieczeństwa </w:t>
        </w:r>
        <w:r w:rsidR="00DF35DF" w:rsidRPr="00DF35DF">
          <w:rPr>
            <w:b/>
            <w:bCs/>
            <w:spacing w:val="-2"/>
            <w:sz w:val="18"/>
            <w:szCs w:val="18"/>
          </w:rPr>
          <w:tab/>
        </w:r>
        <w:r w:rsidR="00DF35DF">
          <w:rPr>
            <w:b/>
            <w:spacing w:val="-2"/>
            <w:sz w:val="18"/>
          </w:rPr>
          <w:t>2</w:t>
        </w:r>
        <w:r w:rsidR="00457C92">
          <w:rPr>
            <w:b/>
            <w:spacing w:val="-2"/>
            <w:sz w:val="18"/>
          </w:rPr>
          <w:t>7</w:t>
        </w:r>
      </w:hyperlink>
    </w:p>
    <w:p w:rsidR="00DF35DF" w:rsidRPr="00DF35DF" w:rsidRDefault="003846ED" w:rsidP="00FA30F2">
      <w:pPr>
        <w:numPr>
          <w:ilvl w:val="0"/>
          <w:numId w:val="4"/>
        </w:numPr>
        <w:shd w:val="clear" w:color="auto" w:fill="FFFFFF"/>
        <w:tabs>
          <w:tab w:val="left" w:pos="662"/>
          <w:tab w:val="left" w:leader="dot" w:pos="8647"/>
        </w:tabs>
        <w:spacing w:line="485" w:lineRule="exact"/>
        <w:rPr>
          <w:b/>
          <w:bCs/>
          <w:sz w:val="18"/>
          <w:szCs w:val="18"/>
        </w:rPr>
      </w:pPr>
      <w:hyperlink w:anchor="bookmark46" w:history="1">
        <w:r w:rsidR="00DF35DF">
          <w:rPr>
            <w:b/>
            <w:spacing w:val="-3"/>
            <w:sz w:val="18"/>
          </w:rPr>
          <w:t xml:space="preserve">Oceny zgodności na całym rynku </w:t>
        </w:r>
        <w:r w:rsidR="00DF35DF" w:rsidRPr="00DF35DF">
          <w:rPr>
            <w:b/>
            <w:bCs/>
            <w:spacing w:val="-3"/>
            <w:sz w:val="18"/>
            <w:szCs w:val="18"/>
          </w:rPr>
          <w:tab/>
        </w:r>
        <w:r w:rsidR="00DF35DF">
          <w:rPr>
            <w:b/>
            <w:spacing w:val="-3"/>
            <w:sz w:val="18"/>
          </w:rPr>
          <w:t>2</w:t>
        </w:r>
        <w:r w:rsidR="00457C92">
          <w:rPr>
            <w:b/>
            <w:spacing w:val="-3"/>
            <w:sz w:val="18"/>
          </w:rPr>
          <w:t>9</w:t>
        </w:r>
      </w:hyperlink>
    </w:p>
    <w:p w:rsidR="00DF35DF" w:rsidRPr="00DF35DF" w:rsidRDefault="003846ED" w:rsidP="00FA30F2">
      <w:pPr>
        <w:numPr>
          <w:ilvl w:val="0"/>
          <w:numId w:val="4"/>
        </w:numPr>
        <w:shd w:val="clear" w:color="auto" w:fill="FFFFFF"/>
        <w:tabs>
          <w:tab w:val="left" w:pos="662"/>
          <w:tab w:val="left" w:leader="dot" w:pos="8647"/>
        </w:tabs>
        <w:spacing w:line="485" w:lineRule="exact"/>
        <w:rPr>
          <w:b/>
          <w:bCs/>
          <w:sz w:val="18"/>
          <w:szCs w:val="18"/>
        </w:rPr>
      </w:pPr>
      <w:hyperlink w:anchor="bookmark47" w:history="1">
        <w:r w:rsidR="00DF35DF">
          <w:rPr>
            <w:b/>
            <w:spacing w:val="-3"/>
            <w:sz w:val="18"/>
          </w:rPr>
          <w:t xml:space="preserve">Stosowanie podejścia etapowego </w:t>
        </w:r>
        <w:r w:rsidR="00DF35DF" w:rsidRPr="00DF35DF">
          <w:rPr>
            <w:b/>
            <w:bCs/>
            <w:spacing w:val="-3"/>
            <w:sz w:val="18"/>
            <w:szCs w:val="18"/>
          </w:rPr>
          <w:tab/>
        </w:r>
        <w:r w:rsidR="00457C92">
          <w:rPr>
            <w:b/>
            <w:spacing w:val="-3"/>
            <w:sz w:val="18"/>
          </w:rPr>
          <w:t>31</w:t>
        </w:r>
      </w:hyperlink>
    </w:p>
    <w:p w:rsidR="00DF35DF" w:rsidRPr="00DF35DF" w:rsidRDefault="003846ED" w:rsidP="00FA30F2">
      <w:pPr>
        <w:numPr>
          <w:ilvl w:val="0"/>
          <w:numId w:val="4"/>
        </w:numPr>
        <w:shd w:val="clear" w:color="auto" w:fill="FFFFFF"/>
        <w:tabs>
          <w:tab w:val="left" w:pos="662"/>
          <w:tab w:val="left" w:leader="dot" w:pos="8647"/>
        </w:tabs>
        <w:spacing w:line="485" w:lineRule="exact"/>
        <w:rPr>
          <w:b/>
          <w:bCs/>
          <w:sz w:val="18"/>
          <w:szCs w:val="18"/>
        </w:rPr>
      </w:pPr>
      <w:hyperlink w:anchor="bookmark48" w:history="1">
        <w:r w:rsidR="00DF35DF">
          <w:rPr>
            <w:b/>
            <w:spacing w:val="-2"/>
            <w:sz w:val="18"/>
          </w:rPr>
          <w:t>Dostawcy usług audyto</w:t>
        </w:r>
        <w:r w:rsidR="00CA3134">
          <w:rPr>
            <w:b/>
            <w:spacing w:val="-2"/>
            <w:sz w:val="18"/>
          </w:rPr>
          <w:t>rskich</w:t>
        </w:r>
        <w:r w:rsidR="00DF35DF">
          <w:rPr>
            <w:b/>
            <w:spacing w:val="-2"/>
            <w:sz w:val="18"/>
          </w:rPr>
          <w:t xml:space="preserve"> </w:t>
        </w:r>
        <w:r w:rsidR="00DF35DF" w:rsidRPr="00DF35DF">
          <w:rPr>
            <w:b/>
            <w:bCs/>
            <w:spacing w:val="-2"/>
            <w:sz w:val="18"/>
            <w:szCs w:val="18"/>
          </w:rPr>
          <w:tab/>
        </w:r>
        <w:r w:rsidR="00DF35DF">
          <w:rPr>
            <w:b/>
            <w:spacing w:val="-2"/>
            <w:sz w:val="18"/>
          </w:rPr>
          <w:t>3</w:t>
        </w:r>
        <w:r w:rsidR="00457C92">
          <w:rPr>
            <w:b/>
            <w:spacing w:val="-2"/>
            <w:sz w:val="18"/>
          </w:rPr>
          <w:t>2</w:t>
        </w:r>
      </w:hyperlink>
    </w:p>
    <w:p w:rsidR="00DF35DF" w:rsidRPr="00DF35DF" w:rsidRDefault="003846ED" w:rsidP="00FA30F2">
      <w:pPr>
        <w:shd w:val="clear" w:color="auto" w:fill="FFFFFF"/>
        <w:tabs>
          <w:tab w:val="left" w:pos="442"/>
          <w:tab w:val="left" w:leader="dot" w:pos="8647"/>
          <w:tab w:val="left" w:leader="dot" w:pos="8731"/>
        </w:tabs>
        <w:spacing w:before="346"/>
        <w:rPr>
          <w:color w:val="C00000"/>
        </w:rPr>
      </w:pPr>
      <w:hyperlink w:anchor="bookmark49" w:history="1">
        <w:r w:rsidR="00DF35DF">
          <w:rPr>
            <w:b/>
            <w:color w:val="C00000"/>
            <w:spacing w:val="-2"/>
            <w:sz w:val="22"/>
          </w:rPr>
          <w:t>6</w:t>
        </w:r>
        <w:r w:rsidR="00DF35DF" w:rsidRPr="00DF35DF">
          <w:rPr>
            <w:b/>
            <w:bCs/>
            <w:color w:val="C00000"/>
            <w:spacing w:val="-2"/>
            <w:sz w:val="22"/>
            <w:szCs w:val="22"/>
          </w:rPr>
          <w:tab/>
        </w:r>
        <w:r w:rsidR="00DF35DF">
          <w:rPr>
            <w:b/>
            <w:color w:val="C00000"/>
            <w:spacing w:val="-2"/>
            <w:sz w:val="22"/>
          </w:rPr>
          <w:t xml:space="preserve">Powiązanie z normami międzynarodowymi </w:t>
        </w:r>
        <w:r w:rsidR="00DF35DF" w:rsidRPr="00DF35DF">
          <w:rPr>
            <w:b/>
            <w:bCs/>
            <w:color w:val="C00000"/>
            <w:spacing w:val="-2"/>
            <w:sz w:val="22"/>
            <w:szCs w:val="22"/>
          </w:rPr>
          <w:tab/>
        </w:r>
        <w:r w:rsidR="00457C92">
          <w:rPr>
            <w:b/>
            <w:color w:val="C00000"/>
            <w:spacing w:val="-2"/>
            <w:sz w:val="22"/>
          </w:rPr>
          <w:t>35</w:t>
        </w:r>
      </w:hyperlink>
    </w:p>
    <w:p w:rsidR="00DF35DF" w:rsidRPr="00DF35DF" w:rsidRDefault="003846ED" w:rsidP="00FA30F2">
      <w:pPr>
        <w:shd w:val="clear" w:color="auto" w:fill="FFFFFF"/>
        <w:tabs>
          <w:tab w:val="left" w:leader="dot" w:pos="8647"/>
          <w:tab w:val="left" w:leader="dot" w:pos="8731"/>
        </w:tabs>
        <w:spacing w:before="394"/>
        <w:rPr>
          <w:color w:val="C00000"/>
        </w:rPr>
      </w:pPr>
      <w:hyperlink w:anchor="bookmark50" w:history="1">
        <w:r w:rsidR="00DF35DF">
          <w:rPr>
            <w:b/>
            <w:color w:val="C00000"/>
            <w:spacing w:val="-5"/>
            <w:sz w:val="22"/>
          </w:rPr>
          <w:t xml:space="preserve">Bibliografia </w:t>
        </w:r>
        <w:r w:rsidR="00DF35DF" w:rsidRPr="00DF35DF">
          <w:rPr>
            <w:b/>
            <w:bCs/>
            <w:color w:val="C00000"/>
            <w:spacing w:val="-5"/>
            <w:sz w:val="22"/>
            <w:szCs w:val="22"/>
          </w:rPr>
          <w:tab/>
        </w:r>
        <w:r w:rsidR="00457C92">
          <w:rPr>
            <w:b/>
            <w:color w:val="C00000"/>
            <w:spacing w:val="-5"/>
            <w:sz w:val="22"/>
          </w:rPr>
          <w:t>38</w:t>
        </w:r>
      </w:hyperlink>
    </w:p>
    <w:p w:rsidR="00DF35DF" w:rsidRPr="00DF35DF" w:rsidRDefault="00DF35DF" w:rsidP="00FA30F2">
      <w:pPr>
        <w:framePr w:h="1253" w:hSpace="38" w:wrap="notBeside" w:vAnchor="text" w:hAnchor="margin" w:x="-1655" w:y="1"/>
        <w:rPr>
          <w:sz w:val="24"/>
          <w:szCs w:val="24"/>
        </w:rPr>
      </w:pPr>
    </w:p>
    <w:p w:rsidR="00CE7F76" w:rsidRDefault="00CE7F76">
      <w:pPr>
        <w:widowControl/>
        <w:autoSpaceDE/>
        <w:autoSpaceDN/>
        <w:adjustRightInd/>
        <w:spacing w:after="200" w:line="276" w:lineRule="auto"/>
        <w:rPr>
          <w:b/>
          <w:spacing w:val="-14"/>
          <w:sz w:val="26"/>
        </w:rPr>
        <w:sectPr w:rsidR="00CE7F76" w:rsidSect="00CE7F76">
          <w:type w:val="continuous"/>
          <w:pgSz w:w="11909" w:h="16834"/>
          <w:pgMar w:top="360" w:right="1160" w:bottom="360" w:left="1418" w:header="708" w:footer="708" w:gutter="0"/>
          <w:pgNumType w:fmt="lowerRoman"/>
          <w:cols w:space="60"/>
          <w:noEndnote/>
        </w:sectPr>
      </w:pPr>
      <w:bookmarkStart w:id="2" w:name="bookmark1"/>
    </w:p>
    <w:p w:rsidR="00DF35DF" w:rsidRPr="001F1B36" w:rsidRDefault="00DF35DF" w:rsidP="00A21490">
      <w:pPr>
        <w:shd w:val="clear" w:color="auto" w:fill="FFFFFF"/>
        <w:spacing w:before="307"/>
        <w:outlineLvl w:val="0"/>
        <w:rPr>
          <w:sz w:val="24"/>
          <w:szCs w:val="24"/>
        </w:rPr>
      </w:pPr>
      <w:r w:rsidRPr="001F1B36">
        <w:rPr>
          <w:b/>
          <w:spacing w:val="-14"/>
          <w:sz w:val="24"/>
          <w:szCs w:val="24"/>
        </w:rPr>
        <w:lastRenderedPageBreak/>
        <w:t>1</w:t>
      </w:r>
      <w:bookmarkEnd w:id="2"/>
      <w:r w:rsidR="00FA30F2" w:rsidRPr="001F1B36">
        <w:rPr>
          <w:b/>
          <w:bCs/>
          <w:spacing w:val="-14"/>
          <w:sz w:val="24"/>
          <w:szCs w:val="24"/>
        </w:rPr>
        <w:t xml:space="preserve">   </w:t>
      </w:r>
      <w:r w:rsidR="00A21490" w:rsidRPr="001F1B36">
        <w:rPr>
          <w:b/>
          <w:bCs/>
          <w:spacing w:val="-14"/>
          <w:sz w:val="24"/>
          <w:szCs w:val="24"/>
        </w:rPr>
        <w:tab/>
      </w:r>
      <w:r w:rsidRPr="001F1B36">
        <w:rPr>
          <w:b/>
          <w:spacing w:val="-14"/>
          <w:sz w:val="24"/>
          <w:szCs w:val="24"/>
        </w:rPr>
        <w:t>Wprowadzenie</w:t>
      </w:r>
    </w:p>
    <w:p w:rsidR="00DF35DF" w:rsidRPr="00524176" w:rsidRDefault="00DF35DF">
      <w:pPr>
        <w:shd w:val="clear" w:color="auto" w:fill="FFFFFF"/>
        <w:spacing w:before="120" w:line="269" w:lineRule="exact"/>
        <w:ind w:right="5"/>
        <w:jc w:val="both"/>
      </w:pPr>
      <w:r w:rsidRPr="00524176">
        <w:rPr>
          <w:spacing w:val="-6"/>
        </w:rPr>
        <w:t xml:space="preserve">W tym dokumencie przedstawiamy wytyczne dla krajowych organów regulacyjnych ds. </w:t>
      </w:r>
      <w:r w:rsidR="00187E9C" w:rsidRPr="00524176">
        <w:rPr>
          <w:spacing w:val="-6"/>
        </w:rPr>
        <w:t>k</w:t>
      </w:r>
      <w:r w:rsidRPr="00524176">
        <w:rPr>
          <w:spacing w:val="-6"/>
        </w:rPr>
        <w:t xml:space="preserve">omunikacji </w:t>
      </w:r>
      <w:r w:rsidR="00187E9C" w:rsidRPr="00524176">
        <w:rPr>
          <w:spacing w:val="-6"/>
        </w:rPr>
        <w:t>e</w:t>
      </w:r>
      <w:r w:rsidRPr="00524176">
        <w:rPr>
          <w:spacing w:val="-6"/>
        </w:rPr>
        <w:t>lektronicznej (</w:t>
      </w:r>
      <w:r w:rsidR="00187E9C" w:rsidRPr="00524176">
        <w:rPr>
          <w:spacing w:val="-6"/>
        </w:rPr>
        <w:t>NRA</w:t>
      </w:r>
      <w:r w:rsidRPr="00524176">
        <w:rPr>
          <w:spacing w:val="-6"/>
        </w:rPr>
        <w:t>) dotyczące środków bezpieczeństwa, o których mowa w ustępach 1 i 2 artykułu 13a Dyrektywy Ramowej (</w:t>
      </w:r>
      <w:r w:rsidR="00187E9C" w:rsidRPr="00524176">
        <w:rPr>
          <w:spacing w:val="-6"/>
        </w:rPr>
        <w:t>d</w:t>
      </w:r>
      <w:r w:rsidRPr="00524176">
        <w:rPr>
          <w:spacing w:val="-6"/>
        </w:rPr>
        <w:t xml:space="preserve">yrektywa 2002/21/WE, zmieniona </w:t>
      </w:r>
      <w:r w:rsidR="00187E9C" w:rsidRPr="00524176">
        <w:rPr>
          <w:spacing w:val="-6"/>
        </w:rPr>
        <w:t>d</w:t>
      </w:r>
      <w:r w:rsidRPr="00524176">
        <w:rPr>
          <w:spacing w:val="-6"/>
        </w:rPr>
        <w:t>yrektywą 2009/140/WE),</w:t>
      </w:r>
    </w:p>
    <w:p w:rsidR="00DF35DF" w:rsidRPr="00524176" w:rsidRDefault="00DF35DF">
      <w:pPr>
        <w:shd w:val="clear" w:color="auto" w:fill="FFFFFF"/>
        <w:spacing w:before="120" w:line="264" w:lineRule="exact"/>
        <w:ind w:right="10"/>
        <w:jc w:val="both"/>
      </w:pPr>
      <w:r w:rsidRPr="00524176">
        <w:rPr>
          <w:spacing w:val="-9"/>
        </w:rPr>
        <w:t xml:space="preserve">Niniejszy dokument został opracowany przez grupę roboczą ekspertów z krajowych organów regulacyjnych oraz przedstawicieli KE, wspieranych przez ekspertów technicznych ENISA (patrz </w:t>
      </w:r>
      <w:r w:rsidRPr="00524176">
        <w:rPr>
          <w:spacing w:val="-9"/>
          <w:u w:val="single"/>
        </w:rPr>
        <w:t>Wstęp</w:t>
      </w:r>
      <w:r w:rsidRPr="00524176">
        <w:rPr>
          <w:spacing w:val="-9"/>
        </w:rPr>
        <w:t xml:space="preserve">): </w:t>
      </w:r>
      <w:r w:rsidRPr="00524176">
        <w:rPr>
          <w:spacing w:val="-9"/>
          <w:u w:val="single"/>
        </w:rPr>
        <w:t>Grupa Robocza.</w:t>
      </w:r>
      <w:r w:rsidR="00187E9C" w:rsidRPr="00524176">
        <w:t xml:space="preserve"> Artykułu 13a.</w:t>
      </w:r>
    </w:p>
    <w:p w:rsidR="00DF35DF" w:rsidRPr="00524176" w:rsidRDefault="00DF35DF" w:rsidP="00E803C6">
      <w:pPr>
        <w:shd w:val="clear" w:color="auto" w:fill="FFFFFF"/>
        <w:spacing w:before="269"/>
        <w:outlineLvl w:val="0"/>
      </w:pPr>
      <w:r w:rsidRPr="00524176">
        <w:rPr>
          <w:b/>
          <w:spacing w:val="-9"/>
        </w:rPr>
        <w:t>Grupa docelowa</w:t>
      </w:r>
    </w:p>
    <w:p w:rsidR="00DF35DF" w:rsidRPr="00524176" w:rsidRDefault="00DF35DF">
      <w:pPr>
        <w:shd w:val="clear" w:color="auto" w:fill="FFFFFF"/>
        <w:spacing w:before="120" w:line="269" w:lineRule="exact"/>
        <w:ind w:right="10"/>
        <w:jc w:val="both"/>
      </w:pPr>
      <w:r w:rsidRPr="00524176">
        <w:rPr>
          <w:spacing w:val="-5"/>
        </w:rPr>
        <w:t xml:space="preserve">Niniejszy dokument adresowany jest do ekspertów z krajowych ministerstw i organów regulacyjnych </w:t>
      </w:r>
      <w:r w:rsidR="00CE7F76">
        <w:rPr>
          <w:spacing w:val="-5"/>
        </w:rPr>
        <w:t xml:space="preserve">                    </w:t>
      </w:r>
      <w:r w:rsidRPr="00524176">
        <w:rPr>
          <w:spacing w:val="-5"/>
        </w:rPr>
        <w:t>w państwach członkowskich Unii Europejskiej, których zadaniem jest wdrażanie Artykułu 13a.</w:t>
      </w:r>
    </w:p>
    <w:p w:rsidR="00DF35DF" w:rsidRPr="00524176" w:rsidRDefault="00DF35DF">
      <w:pPr>
        <w:shd w:val="clear" w:color="auto" w:fill="FFFFFF"/>
        <w:spacing w:before="120" w:line="264" w:lineRule="exact"/>
        <w:ind w:right="14"/>
        <w:jc w:val="both"/>
      </w:pPr>
      <w:r w:rsidRPr="00524176">
        <w:rPr>
          <w:spacing w:val="-7"/>
        </w:rPr>
        <w:t xml:space="preserve">Dokument ten może być przydatny także dla specjalistów pracujących w unijnym sektorze łączności elektronicznej i ekspertów pracujących w </w:t>
      </w:r>
      <w:r w:rsidR="00CE7F76" w:rsidRPr="00524176">
        <w:rPr>
          <w:spacing w:val="-7"/>
        </w:rPr>
        <w:t>dziedzinach</w:t>
      </w:r>
      <w:r w:rsidRPr="00524176">
        <w:rPr>
          <w:spacing w:val="-7"/>
        </w:rPr>
        <w:t xml:space="preserve"> bezpieczeństwa cyfrowego </w:t>
      </w:r>
      <w:r w:rsidR="003F5D3F" w:rsidRPr="00524176">
        <w:rPr>
          <w:spacing w:val="-7"/>
        </w:rPr>
        <w:t xml:space="preserve">oraz </w:t>
      </w:r>
      <w:r w:rsidRPr="00524176">
        <w:rPr>
          <w:spacing w:val="-7"/>
        </w:rPr>
        <w:t xml:space="preserve">bezpieczeństwa sieci </w:t>
      </w:r>
      <w:r w:rsidR="00FB52AE">
        <w:rPr>
          <w:spacing w:val="-7"/>
        </w:rPr>
        <w:t xml:space="preserve">         </w:t>
      </w:r>
      <w:r w:rsidRPr="00524176">
        <w:rPr>
          <w:spacing w:val="-7"/>
        </w:rPr>
        <w:t>i informacji.</w:t>
      </w:r>
    </w:p>
    <w:p w:rsidR="00DF35DF" w:rsidRPr="00524176" w:rsidRDefault="00DF35DF" w:rsidP="00E803C6">
      <w:pPr>
        <w:shd w:val="clear" w:color="auto" w:fill="FFFFFF"/>
        <w:spacing w:before="269"/>
        <w:outlineLvl w:val="0"/>
      </w:pPr>
      <w:r w:rsidRPr="00524176">
        <w:rPr>
          <w:b/>
          <w:spacing w:val="-11"/>
        </w:rPr>
        <w:t>Cel</w:t>
      </w:r>
    </w:p>
    <w:p w:rsidR="00DF35DF" w:rsidRPr="00524176" w:rsidRDefault="00DF35DF">
      <w:pPr>
        <w:shd w:val="clear" w:color="auto" w:fill="FFFFFF"/>
        <w:spacing w:before="120" w:line="269" w:lineRule="exact"/>
        <w:ind w:right="5"/>
        <w:jc w:val="both"/>
      </w:pPr>
      <w:r w:rsidRPr="00524176">
        <w:rPr>
          <w:spacing w:val="-3"/>
        </w:rPr>
        <w:t>Niniejszy dokument został opublikowany przez ENISA, aby przedstawić wytyczne dla krajowych organów regulacyjnych w zakresie środków bezpieczeństwa opisanych w ustępie 1 i 2 Artykułu 13a.</w:t>
      </w:r>
    </w:p>
    <w:p w:rsidR="00DF35DF" w:rsidRPr="00524176" w:rsidRDefault="00DF35DF" w:rsidP="00E803C6">
      <w:pPr>
        <w:shd w:val="clear" w:color="auto" w:fill="FFFFFF"/>
        <w:spacing w:before="269"/>
        <w:outlineLvl w:val="0"/>
      </w:pPr>
      <w:r w:rsidRPr="00524176">
        <w:rPr>
          <w:b/>
          <w:spacing w:val="-13"/>
        </w:rPr>
        <w:t>Wersje i zmiany</w:t>
      </w:r>
    </w:p>
    <w:p w:rsidR="00D47B44" w:rsidRDefault="00DF35DF">
      <w:pPr>
        <w:shd w:val="clear" w:color="auto" w:fill="FFFFFF"/>
        <w:spacing w:before="130"/>
        <w:jc w:val="both"/>
      </w:pPr>
      <w:r w:rsidRPr="00524176">
        <w:rPr>
          <w:spacing w:val="-9"/>
        </w:rPr>
        <w:t>ENISA aktualizuje niniejsze wytyczn</w:t>
      </w:r>
      <w:r w:rsidR="003F5D3F" w:rsidRPr="00524176">
        <w:rPr>
          <w:spacing w:val="-9"/>
        </w:rPr>
        <w:t>e</w:t>
      </w:r>
      <w:r w:rsidRPr="00524176">
        <w:rPr>
          <w:spacing w:val="-9"/>
        </w:rPr>
        <w:t xml:space="preserve"> okresowo, gdy jest to konieczne, w porozumieniu z krajowymi organami regulacyjnymi.</w:t>
      </w:r>
    </w:p>
    <w:p w:rsidR="00DF35DF" w:rsidRPr="00524176" w:rsidRDefault="00DF35DF">
      <w:pPr>
        <w:shd w:val="clear" w:color="auto" w:fill="FFFFFF"/>
        <w:spacing w:before="115" w:line="269" w:lineRule="exact"/>
        <w:ind w:right="5"/>
        <w:jc w:val="both"/>
      </w:pPr>
      <w:r w:rsidRPr="00524176">
        <w:rPr>
          <w:spacing w:val="-5"/>
        </w:rPr>
        <w:t>Niniejsza wersja jest uaktualnieniem wersji 1.0 Wytycznych w sprawie Minimalnych Środków Bezpieczeństwa. Obszary bezpieczeństwa nie uległy zmianie</w:t>
      </w:r>
      <w:r w:rsidR="003F5D3F" w:rsidRPr="00524176">
        <w:rPr>
          <w:spacing w:val="-5"/>
        </w:rPr>
        <w:t>, także</w:t>
      </w:r>
      <w:r w:rsidRPr="00524176">
        <w:rPr>
          <w:spacing w:val="-5"/>
        </w:rPr>
        <w:t xml:space="preserve"> struktura istotnych celów bezpieczeństwa pozostaje taka sama (z wyjątkiem drobnych zmian, patrz poniżej).</w:t>
      </w:r>
    </w:p>
    <w:p w:rsidR="00DF35DF" w:rsidRPr="00524176" w:rsidRDefault="00DF35DF">
      <w:pPr>
        <w:shd w:val="clear" w:color="auto" w:fill="FFFFFF"/>
        <w:spacing w:before="110" w:line="274" w:lineRule="exact"/>
      </w:pPr>
      <w:r w:rsidRPr="00524176">
        <w:rPr>
          <w:spacing w:val="-11"/>
        </w:rPr>
        <w:t>Lista zmian:</w:t>
      </w:r>
    </w:p>
    <w:p w:rsidR="00DF35DF" w:rsidRPr="00524176" w:rsidRDefault="00DF35DF" w:rsidP="00524176">
      <w:pPr>
        <w:numPr>
          <w:ilvl w:val="0"/>
          <w:numId w:val="5"/>
        </w:numPr>
        <w:shd w:val="clear" w:color="auto" w:fill="FFFFFF"/>
        <w:tabs>
          <w:tab w:val="left" w:pos="720"/>
        </w:tabs>
        <w:spacing w:line="274" w:lineRule="exact"/>
        <w:jc w:val="both"/>
      </w:pPr>
      <w:r w:rsidRPr="00524176">
        <w:rPr>
          <w:spacing w:val="-10"/>
        </w:rPr>
        <w:t xml:space="preserve">CB (Cel Bezpieczeństwa) 5.3 Procesy reagowania na incydenty </w:t>
      </w:r>
      <w:r w:rsidRPr="00CE7F76">
        <w:rPr>
          <w:spacing w:val="-10"/>
        </w:rPr>
        <w:t xml:space="preserve">i </w:t>
      </w:r>
      <w:r w:rsidR="00FD7F02" w:rsidRPr="00CE7F76">
        <w:rPr>
          <w:spacing w:val="-10"/>
        </w:rPr>
        <w:t xml:space="preserve">ich </w:t>
      </w:r>
      <w:r w:rsidR="00335DE0" w:rsidRPr="00CE7F76">
        <w:rPr>
          <w:spacing w:val="-10"/>
        </w:rPr>
        <w:t xml:space="preserve">zgłaszania </w:t>
      </w:r>
      <w:r w:rsidR="00FD7F02" w:rsidRPr="00CE7F76">
        <w:rPr>
          <w:spacing w:val="-10"/>
        </w:rPr>
        <w:t>na</w:t>
      </w:r>
      <w:r w:rsidR="00FD7F02">
        <w:rPr>
          <w:spacing w:val="-10"/>
        </w:rPr>
        <w:t xml:space="preserve"> wyższy poziom</w:t>
      </w:r>
      <w:r w:rsidRPr="00524176">
        <w:rPr>
          <w:spacing w:val="-10"/>
        </w:rPr>
        <w:t xml:space="preserve"> został połączony z CB 5.2 Zdolność wykrywania incydentów (obecnie </w:t>
      </w:r>
      <w:r w:rsidR="003F5D3F" w:rsidRPr="00524176">
        <w:rPr>
          <w:spacing w:val="-10"/>
        </w:rPr>
        <w:t>CB</w:t>
      </w:r>
      <w:r w:rsidRPr="00524176">
        <w:rPr>
          <w:spacing w:val="-10"/>
        </w:rPr>
        <w:t xml:space="preserve">17). </w:t>
      </w:r>
      <w:r w:rsidR="003F5D3F" w:rsidRPr="00524176">
        <w:rPr>
          <w:spacing w:val="-10"/>
        </w:rPr>
        <w:t>Stąd</w:t>
      </w:r>
      <w:r w:rsidRPr="00524176">
        <w:rPr>
          <w:spacing w:val="-10"/>
        </w:rPr>
        <w:t xml:space="preserve"> wersja 2.0 ma 25 celów bezpieczeństwa, zamiast 26 </w:t>
      </w:r>
      <w:r w:rsidR="003F5D3F" w:rsidRPr="00524176">
        <w:rPr>
          <w:spacing w:val="-10"/>
        </w:rPr>
        <w:t xml:space="preserve">wskazanych </w:t>
      </w:r>
      <w:r w:rsidRPr="00524176">
        <w:rPr>
          <w:spacing w:val="-10"/>
        </w:rPr>
        <w:t>w wersji 1.0.</w:t>
      </w:r>
    </w:p>
    <w:p w:rsidR="00DF35DF" w:rsidRPr="00524176" w:rsidRDefault="00DF35DF" w:rsidP="00524176">
      <w:pPr>
        <w:numPr>
          <w:ilvl w:val="0"/>
          <w:numId w:val="5"/>
        </w:numPr>
        <w:shd w:val="clear" w:color="auto" w:fill="FFFFFF"/>
        <w:tabs>
          <w:tab w:val="left" w:pos="720"/>
        </w:tabs>
        <w:spacing w:before="101"/>
        <w:jc w:val="both"/>
      </w:pPr>
      <w:r w:rsidRPr="00524176">
        <w:rPr>
          <w:spacing w:val="-10"/>
        </w:rPr>
        <w:t>Usunięto cytaty i fragmenty z norm, które służyły jako przykłady.</w:t>
      </w:r>
    </w:p>
    <w:p w:rsidR="00DF35DF" w:rsidRPr="00524176" w:rsidRDefault="00DF35DF" w:rsidP="00524176">
      <w:pPr>
        <w:numPr>
          <w:ilvl w:val="0"/>
          <w:numId w:val="5"/>
        </w:numPr>
        <w:shd w:val="clear" w:color="auto" w:fill="FFFFFF"/>
        <w:tabs>
          <w:tab w:val="left" w:pos="720"/>
        </w:tabs>
        <w:spacing w:before="110"/>
        <w:jc w:val="both"/>
      </w:pPr>
      <w:r w:rsidRPr="00524176">
        <w:rPr>
          <w:spacing w:val="-9"/>
        </w:rPr>
        <w:t>Zmiana nazwy środ</w:t>
      </w:r>
      <w:r w:rsidR="003F5D3F" w:rsidRPr="00524176">
        <w:rPr>
          <w:spacing w:val="-9"/>
        </w:rPr>
        <w:t>ki</w:t>
      </w:r>
      <w:r w:rsidRPr="00524176">
        <w:rPr>
          <w:spacing w:val="-9"/>
        </w:rPr>
        <w:t xml:space="preserve"> bezpieczeństwa na cele bezpieczeństwa.</w:t>
      </w:r>
    </w:p>
    <w:p w:rsidR="00DF35DF" w:rsidRPr="00524176" w:rsidRDefault="00DF35DF" w:rsidP="00524176">
      <w:pPr>
        <w:numPr>
          <w:ilvl w:val="0"/>
          <w:numId w:val="5"/>
        </w:numPr>
        <w:shd w:val="clear" w:color="auto" w:fill="FFFFFF"/>
        <w:tabs>
          <w:tab w:val="left" w:pos="720"/>
        </w:tabs>
        <w:spacing w:before="96" w:line="264" w:lineRule="exact"/>
        <w:jc w:val="both"/>
      </w:pPr>
      <w:r w:rsidRPr="00524176">
        <w:rPr>
          <w:spacing w:val="-9"/>
        </w:rPr>
        <w:t xml:space="preserve">Do każdego celu bezpieczeństwa dodano szczegółowe środki bezpieczeństwa, które mogą być podjęte przez dostawców aby osiągnąć ten cel, a także opis dowodów jakie audytorzy/organy nadzoru mogłyby uwzględniać </w:t>
      </w:r>
      <w:r w:rsidR="003F5D3F" w:rsidRPr="00524176">
        <w:rPr>
          <w:spacing w:val="-9"/>
        </w:rPr>
        <w:t xml:space="preserve">podczas </w:t>
      </w:r>
      <w:r w:rsidRPr="00524176">
        <w:rPr>
          <w:spacing w:val="-9"/>
        </w:rPr>
        <w:t>ocen</w:t>
      </w:r>
      <w:r w:rsidR="003F5D3F" w:rsidRPr="00524176">
        <w:rPr>
          <w:spacing w:val="-9"/>
        </w:rPr>
        <w:t>y</w:t>
      </w:r>
      <w:r w:rsidRPr="00524176">
        <w:rPr>
          <w:spacing w:val="-9"/>
        </w:rPr>
        <w:t xml:space="preserve"> tego, czy zastosowano środki bezpieczeństwa.</w:t>
      </w:r>
    </w:p>
    <w:p w:rsidR="00D47B44" w:rsidRDefault="00DF35DF">
      <w:pPr>
        <w:numPr>
          <w:ilvl w:val="0"/>
          <w:numId w:val="5"/>
        </w:numPr>
        <w:shd w:val="clear" w:color="auto" w:fill="FFFFFF"/>
        <w:tabs>
          <w:tab w:val="left" w:pos="720"/>
        </w:tabs>
        <w:spacing w:before="101" w:line="264" w:lineRule="exact"/>
        <w:jc w:val="both"/>
      </w:pPr>
      <w:r w:rsidRPr="00524176">
        <w:rPr>
          <w:spacing w:val="-9"/>
        </w:rPr>
        <w:t xml:space="preserve">Dodano wskazówki dotyczące różnych metod jakie krajowe urzędy regulacyjne mogą zastosować </w:t>
      </w:r>
      <w:r w:rsidR="00FB52AE">
        <w:rPr>
          <w:spacing w:val="-9"/>
        </w:rPr>
        <w:t xml:space="preserve">       </w:t>
      </w:r>
      <w:r w:rsidRPr="00524176">
        <w:rPr>
          <w:spacing w:val="-9"/>
        </w:rPr>
        <w:t xml:space="preserve">w </w:t>
      </w:r>
      <w:r w:rsidR="00524176">
        <w:rPr>
          <w:spacing w:val="-9"/>
        </w:rPr>
        <w:t>s</w:t>
      </w:r>
      <w:r w:rsidRPr="00524176">
        <w:rPr>
          <w:spacing w:val="-9"/>
        </w:rPr>
        <w:t xml:space="preserve">woim nadzorze środków bezpieczeństwa. Zastępuje to krótki fragment dotyczący </w:t>
      </w:r>
      <w:r w:rsidR="003F5D3F" w:rsidRPr="00524176">
        <w:rPr>
          <w:spacing w:val="-9"/>
        </w:rPr>
        <w:t>wdrażania</w:t>
      </w:r>
      <w:r w:rsidRPr="00524176">
        <w:rPr>
          <w:spacing w:val="-9"/>
        </w:rPr>
        <w:t>, obecny w wersji 1.0.</w:t>
      </w:r>
    </w:p>
    <w:p w:rsidR="00DF35DF" w:rsidRPr="00524176" w:rsidRDefault="00DF35DF" w:rsidP="00524176">
      <w:pPr>
        <w:numPr>
          <w:ilvl w:val="0"/>
          <w:numId w:val="5"/>
        </w:numPr>
        <w:shd w:val="clear" w:color="auto" w:fill="FFFFFF"/>
        <w:tabs>
          <w:tab w:val="left" w:pos="720"/>
        </w:tabs>
        <w:spacing w:before="110"/>
        <w:jc w:val="both"/>
      </w:pPr>
      <w:r w:rsidRPr="00524176">
        <w:rPr>
          <w:spacing w:val="-9"/>
        </w:rPr>
        <w:t>Zaktualizowano powiązania (odwzorowanie) w Sekcji 6 z ISO270001/2 w wersji z roku 2013.</w:t>
      </w:r>
    </w:p>
    <w:p w:rsidR="00FA30F2" w:rsidRPr="00CE7F76" w:rsidRDefault="00DF35DF" w:rsidP="00CE7F76">
      <w:pPr>
        <w:shd w:val="clear" w:color="auto" w:fill="FFFFFF"/>
        <w:spacing w:before="269"/>
        <w:outlineLvl w:val="0"/>
      </w:pPr>
      <w:r w:rsidRPr="00524176">
        <w:rPr>
          <w:b/>
          <w:spacing w:val="-8"/>
        </w:rPr>
        <w:t>Struktura niniejszego dokumentu</w:t>
      </w:r>
      <w:bookmarkStart w:id="3" w:name="bookmark2"/>
    </w:p>
    <w:p w:rsidR="00DF35DF" w:rsidRPr="00524176" w:rsidRDefault="00DF35DF" w:rsidP="00CE7F76">
      <w:pPr>
        <w:shd w:val="clear" w:color="auto" w:fill="FFFFFF"/>
        <w:spacing w:before="130" w:line="269" w:lineRule="exact"/>
        <w:jc w:val="both"/>
      </w:pPr>
      <w:r w:rsidRPr="00524176">
        <w:rPr>
          <w:spacing w:val="-9"/>
        </w:rPr>
        <w:t>W</w:t>
      </w:r>
      <w:bookmarkEnd w:id="3"/>
      <w:r w:rsidR="003846ED" w:rsidRPr="003846ED">
        <w:fldChar w:fldCharType="begin"/>
      </w:r>
      <w:r w:rsidR="00355FC2" w:rsidRPr="00524176">
        <w:instrText xml:space="preserve"> HYPERLINK \l "bookmark2" </w:instrText>
      </w:r>
      <w:r w:rsidR="003846ED" w:rsidRPr="003846ED">
        <w:fldChar w:fldCharType="separate"/>
      </w:r>
      <w:r w:rsidRPr="00524176">
        <w:rPr>
          <w:spacing w:val="-9"/>
          <w:u w:val="single"/>
        </w:rPr>
        <w:t xml:space="preserve"> Sekcji 2 </w:t>
      </w:r>
      <w:r w:rsidR="003846ED" w:rsidRPr="00524176">
        <w:rPr>
          <w:spacing w:val="-9"/>
          <w:u w:val="single"/>
        </w:rPr>
        <w:fldChar w:fldCharType="end"/>
      </w:r>
      <w:r w:rsidRPr="00524176">
        <w:rPr>
          <w:spacing w:val="-9"/>
        </w:rPr>
        <w:t>podsumujemy role i cele ENISA związane z realizacją Artykułu 13a. W</w:t>
      </w:r>
      <w:r w:rsidRPr="00524176">
        <w:rPr>
          <w:spacing w:val="-9"/>
          <w:u w:val="single"/>
        </w:rPr>
        <w:t xml:space="preserve"> Sekcji 3</w:t>
      </w:r>
      <w:r w:rsidRPr="00524176">
        <w:rPr>
          <w:spacing w:val="-9"/>
        </w:rPr>
        <w:t xml:space="preserve"> przedstawiamy Artykuł 13a, oraz zakres i terminologię używaną w tym dokumencie. W </w:t>
      </w:r>
      <w:r w:rsidRPr="00524176">
        <w:rPr>
          <w:spacing w:val="-9"/>
          <w:u w:val="single"/>
        </w:rPr>
        <w:t>Sekcji 4</w:t>
      </w:r>
      <w:r w:rsidRPr="00524176">
        <w:rPr>
          <w:spacing w:val="-9"/>
        </w:rPr>
        <w:t xml:space="preserve"> podajemy 25 celów bezpieczeństwa (CB), podzielonych na 7 obszarów (O), oraz podajemy szczegóły środków bezpieczeństwa i dowodów. W </w:t>
      </w:r>
      <w:r w:rsidRPr="00524176">
        <w:rPr>
          <w:spacing w:val="-9"/>
          <w:u w:val="single"/>
        </w:rPr>
        <w:t>Sekcji 5</w:t>
      </w:r>
      <w:r w:rsidRPr="00524176">
        <w:rPr>
          <w:spacing w:val="-9"/>
        </w:rPr>
        <w:t xml:space="preserve"> przedstawiamy szereg działań regulacyjnych, które mogą być zastosowane przez krajowe organy regulacyjne </w:t>
      </w:r>
      <w:r w:rsidR="00FB52AE">
        <w:rPr>
          <w:spacing w:val="-9"/>
        </w:rPr>
        <w:t xml:space="preserve">         </w:t>
      </w:r>
      <w:r w:rsidR="00A43E88" w:rsidRPr="00524176">
        <w:rPr>
          <w:spacing w:val="-9"/>
        </w:rPr>
        <w:lastRenderedPageBreak/>
        <w:t xml:space="preserve">do </w:t>
      </w:r>
      <w:r w:rsidRPr="00524176">
        <w:rPr>
          <w:spacing w:val="-9"/>
        </w:rPr>
        <w:t>ocen</w:t>
      </w:r>
      <w:r w:rsidR="00A43E88" w:rsidRPr="00524176">
        <w:rPr>
          <w:spacing w:val="-9"/>
        </w:rPr>
        <w:t>y</w:t>
      </w:r>
      <w:r w:rsidRPr="00524176">
        <w:rPr>
          <w:spacing w:val="-9"/>
        </w:rPr>
        <w:t xml:space="preserve"> zgodności ze środkami bezpieczeństwa wymagany</w:t>
      </w:r>
      <w:r w:rsidR="00A43E88" w:rsidRPr="00524176">
        <w:rPr>
          <w:spacing w:val="-9"/>
        </w:rPr>
        <w:t>mi</w:t>
      </w:r>
      <w:r w:rsidRPr="00524176">
        <w:rPr>
          <w:spacing w:val="-9"/>
        </w:rPr>
        <w:t xml:space="preserve"> przez </w:t>
      </w:r>
      <w:proofErr w:type="spellStart"/>
      <w:r w:rsidR="00A43E88" w:rsidRPr="00524176">
        <w:rPr>
          <w:spacing w:val="-9"/>
        </w:rPr>
        <w:t>rt</w:t>
      </w:r>
      <w:proofErr w:type="spellEnd"/>
      <w:r w:rsidR="00A43E88" w:rsidRPr="00524176">
        <w:rPr>
          <w:spacing w:val="-9"/>
        </w:rPr>
        <w:t>..</w:t>
      </w:r>
      <w:r w:rsidRPr="00524176">
        <w:rPr>
          <w:spacing w:val="-9"/>
        </w:rPr>
        <w:t xml:space="preserve"> 13a. W </w:t>
      </w:r>
      <w:r w:rsidRPr="00524176">
        <w:rPr>
          <w:spacing w:val="-9"/>
          <w:u w:val="single"/>
        </w:rPr>
        <w:t>Sekcji 6</w:t>
      </w:r>
      <w:r w:rsidRPr="00524176">
        <w:rPr>
          <w:spacing w:val="-9"/>
        </w:rPr>
        <w:t xml:space="preserve"> podajemy powiązania (odwzorowanie) środków bezpieczeństwa w tych wytycznych z niektórymi znanymi normami międzynarodowymi.</w:t>
      </w:r>
    </w:p>
    <w:p w:rsidR="00524176" w:rsidRDefault="00524176" w:rsidP="00640370">
      <w:pPr>
        <w:shd w:val="clear" w:color="auto" w:fill="FFFFFF"/>
        <w:spacing w:before="34"/>
        <w:rPr>
          <w:b/>
          <w:spacing w:val="-20"/>
          <w:sz w:val="22"/>
          <w:szCs w:val="22"/>
        </w:rPr>
      </w:pPr>
      <w:bookmarkStart w:id="4" w:name="bookmark3"/>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FB52AE" w:rsidRDefault="00FB52AE" w:rsidP="00640370">
      <w:pPr>
        <w:shd w:val="clear" w:color="auto" w:fill="FFFFFF"/>
        <w:spacing w:before="34"/>
        <w:rPr>
          <w:b/>
          <w:spacing w:val="-20"/>
          <w:sz w:val="22"/>
          <w:szCs w:val="22"/>
        </w:rPr>
      </w:pPr>
    </w:p>
    <w:p w:rsidR="00DF35DF" w:rsidRPr="001F1B36" w:rsidRDefault="00DF35DF" w:rsidP="00640370">
      <w:pPr>
        <w:shd w:val="clear" w:color="auto" w:fill="FFFFFF"/>
        <w:spacing w:before="34"/>
        <w:rPr>
          <w:color w:val="1F497D" w:themeColor="text2"/>
          <w:sz w:val="24"/>
          <w:szCs w:val="24"/>
        </w:rPr>
      </w:pPr>
      <w:r w:rsidRPr="001F1B36">
        <w:rPr>
          <w:b/>
          <w:spacing w:val="-20"/>
          <w:sz w:val="24"/>
          <w:szCs w:val="24"/>
        </w:rPr>
        <w:lastRenderedPageBreak/>
        <w:t>2</w:t>
      </w:r>
      <w:bookmarkEnd w:id="4"/>
      <w:r w:rsidRPr="001F1B36">
        <w:rPr>
          <w:b/>
          <w:bCs/>
          <w:spacing w:val="-20"/>
          <w:sz w:val="24"/>
          <w:szCs w:val="24"/>
        </w:rPr>
        <w:tab/>
      </w:r>
      <w:r w:rsidRPr="001F1B36">
        <w:rPr>
          <w:b/>
          <w:spacing w:val="-20"/>
          <w:sz w:val="24"/>
          <w:szCs w:val="24"/>
        </w:rPr>
        <w:t>Informacje wstępne</w:t>
      </w:r>
    </w:p>
    <w:p w:rsidR="00DF35DF" w:rsidRPr="00355FC2" w:rsidRDefault="00DF35DF">
      <w:pPr>
        <w:shd w:val="clear" w:color="auto" w:fill="FFFFFF"/>
        <w:spacing w:before="130"/>
      </w:pPr>
      <w:r w:rsidRPr="00355FC2">
        <w:rPr>
          <w:spacing w:val="-10"/>
        </w:rPr>
        <w:t>W tej sekcji podsumowujemy kontekst polityki UE i omawiamy rolę i cele ENISA.</w:t>
      </w:r>
    </w:p>
    <w:p w:rsidR="00DF35DF" w:rsidRPr="00355FC2" w:rsidRDefault="00DF35DF" w:rsidP="00E803C6">
      <w:pPr>
        <w:shd w:val="clear" w:color="auto" w:fill="FFFFFF"/>
        <w:spacing w:before="269"/>
        <w:outlineLvl w:val="0"/>
      </w:pPr>
      <w:r w:rsidRPr="00355FC2">
        <w:rPr>
          <w:b/>
          <w:spacing w:val="-10"/>
        </w:rPr>
        <w:t>Kontekst polityki UE</w:t>
      </w:r>
    </w:p>
    <w:p w:rsidR="00DF35DF" w:rsidRPr="00355FC2" w:rsidRDefault="00DF35DF">
      <w:pPr>
        <w:shd w:val="clear" w:color="auto" w:fill="FFFFFF"/>
        <w:spacing w:before="115" w:line="269" w:lineRule="exact"/>
        <w:ind w:right="10"/>
        <w:jc w:val="both"/>
      </w:pPr>
      <w:r w:rsidRPr="00355FC2">
        <w:rPr>
          <w:spacing w:val="-5"/>
        </w:rPr>
        <w:t xml:space="preserve">Niniejsze wytyczne dotyczą Artykułu 13a Dyrektywy Ramowej (dyrektywa 2002/21/WE, zmienionej </w:t>
      </w:r>
      <w:r w:rsidR="00920CB9">
        <w:rPr>
          <w:spacing w:val="-5"/>
        </w:rPr>
        <w:t>d</w:t>
      </w:r>
      <w:r w:rsidRPr="00355FC2">
        <w:rPr>
          <w:spacing w:val="-5"/>
        </w:rPr>
        <w:t>yrektywą 2009/140/WE). Istnieje szereg innych inicjatyw (prawnych lub w innych) dotyczących kwestii bezpieczeństwa publicznych sieci i usług łączności elektronicznej.</w:t>
      </w:r>
    </w:p>
    <w:p w:rsidR="00D47B44" w:rsidRDefault="00DF35DF">
      <w:pPr>
        <w:numPr>
          <w:ilvl w:val="0"/>
          <w:numId w:val="6"/>
        </w:numPr>
        <w:shd w:val="clear" w:color="auto" w:fill="FFFFFF"/>
        <w:tabs>
          <w:tab w:val="left" w:pos="720"/>
        </w:tabs>
        <w:spacing w:before="10" w:line="269" w:lineRule="exact"/>
        <w:ind w:left="709"/>
        <w:jc w:val="both"/>
      </w:pPr>
      <w:r w:rsidRPr="00355FC2">
        <w:rPr>
          <w:spacing w:val="-9"/>
        </w:rPr>
        <w:t xml:space="preserve">W roku 2006, Komisja Europejska wydała </w:t>
      </w:r>
      <w:r w:rsidR="00920CB9">
        <w:rPr>
          <w:spacing w:val="-9"/>
        </w:rPr>
        <w:t>S</w:t>
      </w:r>
      <w:r w:rsidRPr="00355FC2">
        <w:rPr>
          <w:spacing w:val="-9"/>
        </w:rPr>
        <w:t xml:space="preserve">trategię bezpiecznego społeczeństwa informacyjnego </w:t>
      </w:r>
      <w:r w:rsidR="00920CB9">
        <w:rPr>
          <w:spacing w:val="-9"/>
        </w:rPr>
        <w:t>–</w:t>
      </w:r>
      <w:r w:rsidRPr="00355FC2">
        <w:rPr>
          <w:spacing w:val="-9"/>
        </w:rPr>
        <w:t xml:space="preserve"> </w:t>
      </w:r>
      <w:r w:rsidR="00A21490">
        <w:rPr>
          <w:spacing w:val="-9"/>
        </w:rPr>
        <w:t>„D</w:t>
      </w:r>
      <w:r w:rsidRPr="00355FC2">
        <w:rPr>
          <w:spacing w:val="-9"/>
        </w:rPr>
        <w:t>ialog, partnerstw</w:t>
      </w:r>
      <w:r w:rsidR="00920CB9">
        <w:rPr>
          <w:spacing w:val="-9"/>
        </w:rPr>
        <w:t>o i</w:t>
      </w:r>
      <w:r w:rsidRPr="00355FC2">
        <w:rPr>
          <w:spacing w:val="-9"/>
        </w:rPr>
        <w:t xml:space="preserve"> </w:t>
      </w:r>
      <w:r w:rsidR="00920CB9">
        <w:rPr>
          <w:spacing w:val="-9"/>
        </w:rPr>
        <w:t>przejmowanie inicjatywy</w:t>
      </w:r>
      <w:r w:rsidR="00A21490">
        <w:rPr>
          <w:spacing w:val="-9"/>
        </w:rPr>
        <w:t>”</w:t>
      </w:r>
      <w:hyperlink r:id="rId20" w:history="1">
        <w:r w:rsidRPr="00A21490">
          <w:rPr>
            <w:spacing w:val="-9"/>
          </w:rPr>
          <w:t xml:space="preserve"> </w:t>
        </w:r>
        <w:r w:rsidRPr="00355FC2">
          <w:rPr>
            <w:spacing w:val="-9"/>
            <w:u w:val="single"/>
          </w:rPr>
          <w:t>(COM (2006) 251)</w:t>
        </w:r>
      </w:hyperlink>
      <w:r w:rsidRPr="00355FC2">
        <w:rPr>
          <w:spacing w:val="-9"/>
        </w:rPr>
        <w:t xml:space="preserve">, która została zatwierdzona </w:t>
      </w:r>
      <w:r w:rsidR="00FB52AE">
        <w:rPr>
          <w:spacing w:val="-9"/>
        </w:rPr>
        <w:t xml:space="preserve">          </w:t>
      </w:r>
      <w:r w:rsidRPr="00355FC2">
        <w:rPr>
          <w:spacing w:val="-9"/>
        </w:rPr>
        <w:t xml:space="preserve">w następnym roku przez Radę Europejską </w:t>
      </w:r>
      <w:hyperlink r:id="rId21" w:history="1">
        <w:r w:rsidRPr="00355FC2">
          <w:rPr>
            <w:spacing w:val="-9"/>
            <w:u w:val="single"/>
          </w:rPr>
          <w:t>(Uchwała Rady 2007/068/01)</w:t>
        </w:r>
      </w:hyperlink>
      <w:r w:rsidRPr="00355FC2">
        <w:rPr>
          <w:spacing w:val="-9"/>
        </w:rPr>
        <w:t xml:space="preserve">. Jednym z głównych działań </w:t>
      </w:r>
      <w:r w:rsidR="00FB52AE">
        <w:rPr>
          <w:spacing w:val="-9"/>
        </w:rPr>
        <w:t xml:space="preserve">    </w:t>
      </w:r>
      <w:r w:rsidRPr="00355FC2">
        <w:rPr>
          <w:spacing w:val="-9"/>
        </w:rPr>
        <w:t xml:space="preserve">w ramach strategii jest dialog między wieloma interesariuszami dotyczący bezpieczeństwa i odporności sieci i systemów informatycznych: </w:t>
      </w:r>
      <w:hyperlink r:id="rId22" w:history="1">
        <w:r w:rsidRPr="00355FC2">
          <w:rPr>
            <w:spacing w:val="-9"/>
            <w:u w:val="single"/>
          </w:rPr>
          <w:t xml:space="preserve">Europejski Program Ochrony Infrastruktury Krytycznej </w:t>
        </w:r>
      </w:hyperlink>
      <w:r w:rsidRPr="00355FC2">
        <w:rPr>
          <w:spacing w:val="-9"/>
        </w:rPr>
        <w:t>(</w:t>
      </w:r>
      <w:r w:rsidR="006600C7">
        <w:rPr>
          <w:spacing w:val="-9"/>
        </w:rPr>
        <w:t>EPOIK</w:t>
      </w:r>
      <w:r w:rsidRPr="00355FC2">
        <w:rPr>
          <w:spacing w:val="-9"/>
        </w:rPr>
        <w:t>).</w:t>
      </w:r>
    </w:p>
    <w:p w:rsidR="00D47B44" w:rsidRDefault="00DF35DF">
      <w:pPr>
        <w:numPr>
          <w:ilvl w:val="0"/>
          <w:numId w:val="6"/>
        </w:numPr>
        <w:shd w:val="clear" w:color="auto" w:fill="FFFFFF"/>
        <w:tabs>
          <w:tab w:val="left" w:pos="720"/>
        </w:tabs>
        <w:spacing w:before="91" w:line="264" w:lineRule="exact"/>
        <w:ind w:left="709"/>
        <w:jc w:val="both"/>
      </w:pPr>
      <w:r w:rsidRPr="00355FC2">
        <w:rPr>
          <w:spacing w:val="-10"/>
        </w:rPr>
        <w:t xml:space="preserve">W marcu roku 2009, Komisja Europejska wydała komunikat i plan działania dotyczący Ochrony Krytycznej Infrastruktury </w:t>
      </w:r>
      <w:r w:rsidR="006600C7" w:rsidRPr="00355FC2">
        <w:rPr>
          <w:spacing w:val="-10"/>
        </w:rPr>
        <w:t>Informa</w:t>
      </w:r>
      <w:r w:rsidR="006600C7">
        <w:rPr>
          <w:spacing w:val="-10"/>
        </w:rPr>
        <w:t>cyjnej</w:t>
      </w:r>
      <w:r w:rsidR="006600C7" w:rsidRPr="00355FC2">
        <w:rPr>
          <w:spacing w:val="-10"/>
        </w:rPr>
        <w:t xml:space="preserve"> </w:t>
      </w:r>
      <w:r w:rsidRPr="00355FC2">
        <w:rPr>
          <w:spacing w:val="-10"/>
        </w:rPr>
        <w:t xml:space="preserve">(CIIP), zwany </w:t>
      </w:r>
      <w:r w:rsidRPr="00355FC2">
        <w:rPr>
          <w:i/>
          <w:spacing w:val="-10"/>
        </w:rPr>
        <w:t xml:space="preserve">Ochrona Europy przed zakrojonymi na szeroką skalę atakami </w:t>
      </w:r>
      <w:r w:rsidR="00A21490">
        <w:rPr>
          <w:i/>
          <w:spacing w:val="-10"/>
        </w:rPr>
        <w:t xml:space="preserve">      </w:t>
      </w:r>
      <w:r w:rsidRPr="00355FC2">
        <w:rPr>
          <w:i/>
          <w:spacing w:val="-10"/>
        </w:rPr>
        <w:t xml:space="preserve">i zakłóceniami </w:t>
      </w:r>
      <w:r w:rsidR="006600C7">
        <w:rPr>
          <w:i/>
          <w:spacing w:val="-10"/>
        </w:rPr>
        <w:t>cybernetycznymi:</w:t>
      </w:r>
      <w:r w:rsidRPr="00355FC2">
        <w:rPr>
          <w:i/>
          <w:spacing w:val="-10"/>
        </w:rPr>
        <w:t xml:space="preserve"> </w:t>
      </w:r>
      <w:r w:rsidR="006600C7">
        <w:rPr>
          <w:i/>
          <w:spacing w:val="-10"/>
        </w:rPr>
        <w:t>z</w:t>
      </w:r>
      <w:r w:rsidRPr="00355FC2">
        <w:rPr>
          <w:i/>
          <w:spacing w:val="-10"/>
        </w:rPr>
        <w:t xml:space="preserve">większenie gotowości, bezpieczeństwa i odporności </w:t>
      </w:r>
      <w:hyperlink r:id="rId23" w:history="1">
        <w:r w:rsidRPr="00355FC2">
          <w:rPr>
            <w:spacing w:val="-10"/>
            <w:u w:val="single"/>
          </w:rPr>
          <w:t>(COM (2009) 149)</w:t>
        </w:r>
      </w:hyperlink>
      <w:r w:rsidRPr="00355FC2">
        <w:rPr>
          <w:spacing w:val="-10"/>
        </w:rPr>
        <w:t xml:space="preserve">. Komunikat ten skupia się na </w:t>
      </w:r>
      <w:r w:rsidRPr="00355FC2">
        <w:rPr>
          <w:i/>
          <w:spacing w:val="-10"/>
        </w:rPr>
        <w:t>"zapobieganiu, gotowości i świadomości"</w:t>
      </w:r>
      <w:r w:rsidRPr="00355FC2">
        <w:rPr>
          <w:spacing w:val="-10"/>
        </w:rPr>
        <w:t xml:space="preserve"> i określa plan działania natychmiastowego w celu wzmocnienia bezpieczeństwa i odporności CII</w:t>
      </w:r>
      <w:r w:rsidRPr="00355FC2">
        <w:rPr>
          <w:i/>
          <w:spacing w:val="-10"/>
        </w:rPr>
        <w:t>.</w:t>
      </w:r>
    </w:p>
    <w:p w:rsidR="00D47B44" w:rsidRDefault="003846ED">
      <w:pPr>
        <w:numPr>
          <w:ilvl w:val="0"/>
          <w:numId w:val="6"/>
        </w:numPr>
        <w:shd w:val="clear" w:color="auto" w:fill="FFFFFF"/>
        <w:tabs>
          <w:tab w:val="left" w:pos="720"/>
        </w:tabs>
        <w:spacing w:before="96" w:line="264" w:lineRule="exact"/>
        <w:ind w:left="709"/>
        <w:jc w:val="both"/>
      </w:pPr>
      <w:hyperlink r:id="rId24" w:history="1">
        <w:r w:rsidR="00DF35DF" w:rsidRPr="00355FC2">
          <w:rPr>
            <w:spacing w:val="-10"/>
            <w:u w:val="single"/>
          </w:rPr>
          <w:t>Wnioski Rady w sprawie ochrony krytycznej infrastruktury informatycznej</w:t>
        </w:r>
      </w:hyperlink>
      <w:r w:rsidR="00DF35DF" w:rsidRPr="00355FC2">
        <w:rPr>
          <w:spacing w:val="-10"/>
        </w:rPr>
        <w:t xml:space="preserve"> wydane w maju 2011 roku, podsumowują wyniki osiągnięte od czasu przyjęcia planu CIIP w 2009 roku, zostały wdrożone w celu wzmocnienia bezpieczeństwa i odporności kluczowych elementów infrastruktury technologii informacyjnych i komunikacyjnych.</w:t>
      </w:r>
    </w:p>
    <w:p w:rsidR="00DF35DF" w:rsidRPr="00355FC2" w:rsidRDefault="00DF35DF">
      <w:pPr>
        <w:shd w:val="clear" w:color="auto" w:fill="FFFFFF"/>
        <w:spacing w:before="139" w:line="269" w:lineRule="exact"/>
        <w:jc w:val="both"/>
      </w:pPr>
      <w:r w:rsidRPr="00355FC2">
        <w:rPr>
          <w:spacing w:val="-2"/>
        </w:rPr>
        <w:t xml:space="preserve">Komisja Europejska </w:t>
      </w:r>
      <w:r w:rsidR="00335DE0" w:rsidRPr="00335DE0">
        <w:rPr>
          <w:spacing w:val="-2"/>
          <w:u w:val="single"/>
        </w:rPr>
        <w:t>opublikowała</w:t>
      </w:r>
      <w:r w:rsidRPr="00355FC2">
        <w:rPr>
          <w:spacing w:val="-2"/>
        </w:rPr>
        <w:t xml:space="preserve"> również </w:t>
      </w:r>
      <w:hyperlink r:id="rId25" w:history="1"/>
      <w:r w:rsidRPr="00355FC2">
        <w:rPr>
          <w:spacing w:val="-2"/>
        </w:rPr>
        <w:t xml:space="preserve"> Europejską Strategię Bezpieczeństwa Cyfrowego oraz zaproponowała Dyrektywę w sprawie bezpieczeństwa sieci i informacji (NIS). Strategia, dyrektyw</w:t>
      </w:r>
      <w:r w:rsidR="006600C7">
        <w:rPr>
          <w:spacing w:val="-2"/>
        </w:rPr>
        <w:t>a</w:t>
      </w:r>
      <w:r w:rsidRPr="00355FC2">
        <w:rPr>
          <w:spacing w:val="-2"/>
        </w:rPr>
        <w:t xml:space="preserve"> </w:t>
      </w:r>
      <w:r w:rsidR="003044F4">
        <w:rPr>
          <w:spacing w:val="-2"/>
        </w:rPr>
        <w:t xml:space="preserve">          </w:t>
      </w:r>
      <w:r w:rsidRPr="00355FC2">
        <w:rPr>
          <w:spacing w:val="-2"/>
        </w:rPr>
        <w:t>i przemówienia w KE zawierają wyraźne odniesienia do artykułu 13a i wspominają o możliwości rozszerzenia Artykuł 13a na inne sektory społeczne.</w:t>
      </w:r>
    </w:p>
    <w:p w:rsidR="00DF35DF" w:rsidRPr="00355FC2" w:rsidRDefault="00E501D5">
      <w:pPr>
        <w:shd w:val="clear" w:color="auto" w:fill="FFFFFF"/>
        <w:spacing w:before="115" w:line="269" w:lineRule="exact"/>
        <w:ind w:right="5"/>
        <w:jc w:val="both"/>
      </w:pPr>
      <w:r>
        <w:rPr>
          <w:spacing w:val="-7"/>
        </w:rPr>
        <w:t>Odnośnie do</w:t>
      </w:r>
      <w:r w:rsidR="00DF35DF" w:rsidRPr="00355FC2">
        <w:rPr>
          <w:spacing w:val="-7"/>
        </w:rPr>
        <w:t xml:space="preserve"> przegląd</w:t>
      </w:r>
      <w:r>
        <w:rPr>
          <w:spacing w:val="-7"/>
        </w:rPr>
        <w:t>u</w:t>
      </w:r>
      <w:r w:rsidR="00DF35DF" w:rsidRPr="00355FC2">
        <w:rPr>
          <w:spacing w:val="-7"/>
        </w:rPr>
        <w:t xml:space="preserve"> wielu artykułów bezpieczeństwa, dotyczą</w:t>
      </w:r>
      <w:r>
        <w:rPr>
          <w:spacing w:val="-7"/>
        </w:rPr>
        <w:t>cych</w:t>
      </w:r>
      <w:r w:rsidR="00DF35DF" w:rsidRPr="00355FC2">
        <w:rPr>
          <w:spacing w:val="-7"/>
        </w:rPr>
        <w:t xml:space="preserve"> środków bezpieczeństwa i raportowania incydentów</w:t>
      </w:r>
      <w:r>
        <w:rPr>
          <w:spacing w:val="-7"/>
        </w:rPr>
        <w:t xml:space="preserve"> przywołujemy</w:t>
      </w:r>
      <w:r w:rsidR="00DF35DF" w:rsidRPr="00355FC2">
        <w:rPr>
          <w:spacing w:val="-7"/>
        </w:rPr>
        <w:t xml:space="preserve"> dokument ENISA </w:t>
      </w:r>
      <w:hyperlink r:id="rId26" w:history="1">
        <w:r w:rsidR="00DF35DF" w:rsidRPr="00355FC2">
          <w:rPr>
            <w:spacing w:val="-7"/>
            <w:u w:val="single"/>
          </w:rPr>
          <w:t>Raportowanie Cyfrowe Incydentów w UE</w:t>
        </w:r>
      </w:hyperlink>
      <w:r w:rsidR="00DF35DF" w:rsidRPr="00355FC2">
        <w:rPr>
          <w:spacing w:val="-7"/>
        </w:rPr>
        <w:t xml:space="preserve">, podsumowujący </w:t>
      </w:r>
      <w:r w:rsidR="003044F4">
        <w:rPr>
          <w:spacing w:val="-7"/>
        </w:rPr>
        <w:t xml:space="preserve">           </w:t>
      </w:r>
      <w:r w:rsidR="00DF35DF" w:rsidRPr="00355FC2">
        <w:rPr>
          <w:spacing w:val="-7"/>
        </w:rPr>
        <w:t>i porównujący Artykuł 13a Dyrektywy Ramowej, Artykuł 4 Dyrektywy o prywatności i łączności elektronicznej, Artykuł 15 projektu rozporządzenia e-Trust / e-ID oraz wymogi raportowania w proponowanej reformie ochrony danych.</w:t>
      </w:r>
    </w:p>
    <w:p w:rsidR="00DF35DF" w:rsidRPr="00355FC2" w:rsidRDefault="00DF35DF" w:rsidP="00E803C6">
      <w:pPr>
        <w:shd w:val="clear" w:color="auto" w:fill="FFFFFF"/>
        <w:spacing w:before="269"/>
        <w:outlineLvl w:val="0"/>
      </w:pPr>
      <w:r w:rsidRPr="00355FC2">
        <w:rPr>
          <w:b/>
          <w:spacing w:val="-13"/>
        </w:rPr>
        <w:t>Rola ENISA</w:t>
      </w:r>
    </w:p>
    <w:p w:rsidR="00DF35DF" w:rsidRPr="00355FC2" w:rsidRDefault="00DF35DF">
      <w:pPr>
        <w:shd w:val="clear" w:color="auto" w:fill="FFFFFF"/>
        <w:spacing w:before="120" w:line="269" w:lineRule="exact"/>
        <w:ind w:right="5"/>
        <w:jc w:val="both"/>
      </w:pPr>
      <w:r w:rsidRPr="00355FC2">
        <w:rPr>
          <w:spacing w:val="-4"/>
        </w:rPr>
        <w:t xml:space="preserve">Pokrótce opisujemy rolę i cele ENISA w realizacji </w:t>
      </w:r>
      <w:r w:rsidR="00550801">
        <w:rPr>
          <w:spacing w:val="-4"/>
        </w:rPr>
        <w:t>d</w:t>
      </w:r>
      <w:r w:rsidRPr="00355FC2">
        <w:rPr>
          <w:spacing w:val="-4"/>
        </w:rPr>
        <w:t xml:space="preserve">yrektywy </w:t>
      </w:r>
      <w:r w:rsidR="00550801">
        <w:rPr>
          <w:spacing w:val="-4"/>
        </w:rPr>
        <w:t>r</w:t>
      </w:r>
      <w:r w:rsidRPr="00355FC2">
        <w:rPr>
          <w:spacing w:val="-4"/>
        </w:rPr>
        <w:t xml:space="preserve">amowej (2002/21/WE zmienionej </w:t>
      </w:r>
      <w:r w:rsidR="00E501D5">
        <w:rPr>
          <w:spacing w:val="-4"/>
        </w:rPr>
        <w:t>d</w:t>
      </w:r>
      <w:r w:rsidRPr="00355FC2">
        <w:rPr>
          <w:spacing w:val="-4"/>
        </w:rPr>
        <w:t xml:space="preserve">yrektywą 2009/140/WE), a w szczególności </w:t>
      </w:r>
      <w:r w:rsidR="00E501D5">
        <w:rPr>
          <w:spacing w:val="-4"/>
        </w:rPr>
        <w:t>A</w:t>
      </w:r>
      <w:r w:rsidRPr="00355FC2">
        <w:rPr>
          <w:spacing w:val="-4"/>
        </w:rPr>
        <w:t>rt. 13a.</w:t>
      </w:r>
    </w:p>
    <w:p w:rsidR="00DF35DF" w:rsidRPr="00355FC2" w:rsidRDefault="00DF35DF">
      <w:pPr>
        <w:shd w:val="clear" w:color="auto" w:fill="FFFFFF"/>
        <w:spacing w:before="115" w:line="269" w:lineRule="exact"/>
      </w:pPr>
      <w:r w:rsidRPr="00355FC2">
        <w:rPr>
          <w:spacing w:val="-8"/>
        </w:rPr>
        <w:t xml:space="preserve">ENISA jest wymieniona w preambule </w:t>
      </w:r>
      <w:r w:rsidR="00550801">
        <w:rPr>
          <w:spacing w:val="-8"/>
        </w:rPr>
        <w:t>d</w:t>
      </w:r>
      <w:r w:rsidRPr="00355FC2">
        <w:rPr>
          <w:spacing w:val="-8"/>
        </w:rPr>
        <w:t xml:space="preserve">yrektywy </w:t>
      </w:r>
      <w:r w:rsidR="00550801">
        <w:rPr>
          <w:spacing w:val="-8"/>
        </w:rPr>
        <w:t>r</w:t>
      </w:r>
      <w:r w:rsidRPr="00355FC2">
        <w:rPr>
          <w:spacing w:val="-8"/>
        </w:rPr>
        <w:t>amowej:</w:t>
      </w:r>
    </w:p>
    <w:p w:rsidR="00D47B44" w:rsidRDefault="00DF35DF">
      <w:pPr>
        <w:numPr>
          <w:ilvl w:val="0"/>
          <w:numId w:val="7"/>
        </w:numPr>
        <w:shd w:val="clear" w:color="auto" w:fill="FFFFFF"/>
        <w:tabs>
          <w:tab w:val="left" w:pos="720"/>
        </w:tabs>
        <w:spacing w:before="10" w:line="269" w:lineRule="exact"/>
        <w:jc w:val="both"/>
      </w:pPr>
      <w:r w:rsidRPr="00355FC2">
        <w:rPr>
          <w:spacing w:val="-5"/>
        </w:rPr>
        <w:t xml:space="preserve">Preambuła 44 </w:t>
      </w:r>
      <w:r w:rsidR="00550801">
        <w:rPr>
          <w:spacing w:val="-5"/>
        </w:rPr>
        <w:t>d</w:t>
      </w:r>
      <w:r w:rsidRPr="00355FC2">
        <w:rPr>
          <w:spacing w:val="-5"/>
        </w:rPr>
        <w:t xml:space="preserve">yrektywy ramowej wymaga od ENISA, aby przyczyniała się do zwiększania poziomu bezpieczeństwa łączności elektronicznej, na przykład przez </w:t>
      </w:r>
      <w:r w:rsidRPr="00355FC2">
        <w:rPr>
          <w:i/>
          <w:iCs/>
          <w:spacing w:val="-5"/>
        </w:rPr>
        <w:t>"dostarczanie wiedzy i doświadczeń, oraz promowanie wymiany najlepszych praktyk"</w:t>
      </w:r>
      <w:r w:rsidRPr="00355FC2">
        <w:rPr>
          <w:spacing w:val="-5"/>
        </w:rPr>
        <w:t>.</w:t>
      </w:r>
    </w:p>
    <w:p w:rsidR="00D47B44" w:rsidRDefault="00DF35DF">
      <w:pPr>
        <w:numPr>
          <w:ilvl w:val="0"/>
          <w:numId w:val="7"/>
        </w:numPr>
        <w:shd w:val="clear" w:color="auto" w:fill="FFFFFF"/>
        <w:tabs>
          <w:tab w:val="left" w:pos="720"/>
        </w:tabs>
        <w:spacing w:before="96" w:line="264" w:lineRule="exact"/>
        <w:jc w:val="both"/>
      </w:pPr>
      <w:r w:rsidRPr="00355FC2">
        <w:rPr>
          <w:spacing w:val="-5"/>
        </w:rPr>
        <w:t xml:space="preserve">Preambuła 44 </w:t>
      </w:r>
      <w:r w:rsidR="00550801">
        <w:rPr>
          <w:spacing w:val="-5"/>
        </w:rPr>
        <w:t>d</w:t>
      </w:r>
      <w:r w:rsidRPr="00355FC2">
        <w:rPr>
          <w:spacing w:val="-5"/>
        </w:rPr>
        <w:t>yrektywy ramowej stanowi, że ENISA powinna dysponować niezbędnymi środkami do wykonywania swoich obowiązków, w tym uprawnienia</w:t>
      </w:r>
      <w:r w:rsidR="00E501D5">
        <w:rPr>
          <w:spacing w:val="-5"/>
        </w:rPr>
        <w:t>mi</w:t>
      </w:r>
      <w:r w:rsidRPr="00355FC2">
        <w:rPr>
          <w:spacing w:val="-5"/>
        </w:rPr>
        <w:t xml:space="preserve"> "</w:t>
      </w:r>
      <w:r w:rsidRPr="00355FC2">
        <w:rPr>
          <w:i/>
          <w:iCs/>
          <w:spacing w:val="-5"/>
        </w:rPr>
        <w:t>do uzyskiwania informacji wystarczających do oceny poziomu bezpieczeństwa sieci lub usług</w:t>
      </w:r>
      <w:r w:rsidRPr="00355FC2">
        <w:rPr>
          <w:spacing w:val="-5"/>
        </w:rPr>
        <w:t>".</w:t>
      </w:r>
    </w:p>
    <w:p w:rsidR="00D47B44" w:rsidRDefault="00DF35DF">
      <w:pPr>
        <w:numPr>
          <w:ilvl w:val="0"/>
          <w:numId w:val="7"/>
        </w:numPr>
        <w:shd w:val="clear" w:color="auto" w:fill="FFFFFF"/>
        <w:tabs>
          <w:tab w:val="left" w:pos="720"/>
        </w:tabs>
        <w:spacing w:before="101" w:line="264" w:lineRule="exact"/>
        <w:jc w:val="both"/>
      </w:pPr>
      <w:r w:rsidRPr="00355FC2">
        <w:rPr>
          <w:spacing w:val="-5"/>
        </w:rPr>
        <w:t>Preambuła 46 dyrektywy ramowej wymaga od ENISA "</w:t>
      </w:r>
      <w:r w:rsidRPr="00355FC2">
        <w:rPr>
          <w:i/>
          <w:iCs/>
          <w:spacing w:val="-5"/>
        </w:rPr>
        <w:t>przyczyniania się do harmonizacji odpowiednich technicznych i organizacyjnych środków bezpieczeństwa poprzez zapewnianie opinii ekspertów</w:t>
      </w:r>
      <w:r w:rsidRPr="00355FC2">
        <w:rPr>
          <w:spacing w:val="-5"/>
        </w:rPr>
        <w:t>”.</w:t>
      </w:r>
    </w:p>
    <w:p w:rsidR="00FB52AE" w:rsidRDefault="00FB52AE" w:rsidP="00550801">
      <w:pPr>
        <w:shd w:val="clear" w:color="auto" w:fill="FFFFFF"/>
        <w:spacing w:before="120" w:line="274" w:lineRule="exact"/>
        <w:rPr>
          <w:spacing w:val="-9"/>
        </w:rPr>
      </w:pPr>
    </w:p>
    <w:p w:rsidR="00550801" w:rsidRPr="00355FC2" w:rsidRDefault="00550801" w:rsidP="00550801">
      <w:pPr>
        <w:shd w:val="clear" w:color="auto" w:fill="FFFFFF"/>
        <w:spacing w:before="120" w:line="274" w:lineRule="exact"/>
      </w:pPr>
      <w:r w:rsidRPr="00355FC2">
        <w:rPr>
          <w:spacing w:val="-9"/>
        </w:rPr>
        <w:lastRenderedPageBreak/>
        <w:t xml:space="preserve">ENISA jest również wymieniona w </w:t>
      </w:r>
      <w:proofErr w:type="spellStart"/>
      <w:r w:rsidRPr="00355FC2">
        <w:rPr>
          <w:spacing w:val="-9"/>
        </w:rPr>
        <w:t>art</w:t>
      </w:r>
      <w:proofErr w:type="spellEnd"/>
      <w:r w:rsidRPr="00355FC2">
        <w:rPr>
          <w:spacing w:val="-9"/>
        </w:rPr>
        <w:t xml:space="preserve"> 13a </w:t>
      </w:r>
      <w:r>
        <w:rPr>
          <w:spacing w:val="-9"/>
        </w:rPr>
        <w:t>d</w:t>
      </w:r>
      <w:r w:rsidRPr="00355FC2">
        <w:rPr>
          <w:spacing w:val="-9"/>
        </w:rPr>
        <w:t xml:space="preserve">yrektywy </w:t>
      </w:r>
      <w:r>
        <w:rPr>
          <w:spacing w:val="-9"/>
        </w:rPr>
        <w:t>r</w:t>
      </w:r>
      <w:r w:rsidRPr="00355FC2">
        <w:rPr>
          <w:spacing w:val="-9"/>
        </w:rPr>
        <w:t>amowej:</w:t>
      </w:r>
    </w:p>
    <w:p w:rsidR="00D47B44" w:rsidRDefault="00550801" w:rsidP="003044F4">
      <w:pPr>
        <w:numPr>
          <w:ilvl w:val="0"/>
          <w:numId w:val="9"/>
        </w:numPr>
        <w:shd w:val="clear" w:color="auto" w:fill="FFFFFF"/>
        <w:tabs>
          <w:tab w:val="left" w:pos="720"/>
        </w:tabs>
        <w:spacing w:line="274" w:lineRule="exact"/>
        <w:ind w:left="709" w:right="-38"/>
        <w:jc w:val="both"/>
      </w:pPr>
      <w:r>
        <w:rPr>
          <w:spacing w:val="-7"/>
        </w:rPr>
        <w:t>U</w:t>
      </w:r>
      <w:r w:rsidRPr="00355FC2">
        <w:rPr>
          <w:spacing w:val="-7"/>
        </w:rPr>
        <w:t xml:space="preserve">stęp 3 Artykułu 13a wymaga, aby w stosownych przypadkach dany krajowy organ regulacyjny informował krajowe organy regulacyjne innych państw członkowskich oraz Europejską Agencję </w:t>
      </w:r>
      <w:r w:rsidR="00FB52AE">
        <w:rPr>
          <w:spacing w:val="-7"/>
        </w:rPr>
        <w:t xml:space="preserve">        </w:t>
      </w:r>
      <w:r w:rsidRPr="00355FC2">
        <w:rPr>
          <w:spacing w:val="-7"/>
        </w:rPr>
        <w:t>ds. Bezpieczeństwa Sieci i Informacji (ENISA)</w:t>
      </w:r>
      <w:r>
        <w:rPr>
          <w:spacing w:val="-7"/>
        </w:rPr>
        <w:t xml:space="preserve"> o przypa</w:t>
      </w:r>
      <w:r w:rsidR="00ED48E8">
        <w:rPr>
          <w:spacing w:val="-7"/>
        </w:rPr>
        <w:t>d</w:t>
      </w:r>
      <w:r>
        <w:rPr>
          <w:spacing w:val="-7"/>
        </w:rPr>
        <w:t xml:space="preserve">kach </w:t>
      </w:r>
      <w:r w:rsidR="00ED48E8">
        <w:rPr>
          <w:spacing w:val="-7"/>
        </w:rPr>
        <w:t>zagrożenia</w:t>
      </w:r>
      <w:r>
        <w:rPr>
          <w:spacing w:val="-7"/>
        </w:rPr>
        <w:t xml:space="preserve"> bezpieczeństwa</w:t>
      </w:r>
      <w:r w:rsidRPr="00355FC2">
        <w:rPr>
          <w:spacing w:val="-7"/>
        </w:rPr>
        <w:t>.</w:t>
      </w:r>
    </w:p>
    <w:p w:rsidR="00D47B44" w:rsidRDefault="00335DE0" w:rsidP="003044F4">
      <w:pPr>
        <w:numPr>
          <w:ilvl w:val="1"/>
          <w:numId w:val="9"/>
        </w:numPr>
        <w:shd w:val="clear" w:color="auto" w:fill="FFFFFF"/>
        <w:tabs>
          <w:tab w:val="left" w:pos="1134"/>
        </w:tabs>
        <w:spacing w:before="96" w:line="269" w:lineRule="exact"/>
        <w:ind w:left="709" w:hanging="357"/>
        <w:jc w:val="both"/>
      </w:pPr>
      <w:r w:rsidRPr="00335DE0">
        <w:rPr>
          <w:spacing w:val="-7"/>
        </w:rPr>
        <w:t xml:space="preserve">Ustęp 3 Artykułu 13a wymaga od krajowych organów regulacyjnych przekazania Komisji Europejskiej </w:t>
      </w:r>
      <w:r w:rsidR="00FB52AE">
        <w:rPr>
          <w:spacing w:val="-7"/>
        </w:rPr>
        <w:t xml:space="preserve"> </w:t>
      </w:r>
      <w:r w:rsidRPr="00335DE0">
        <w:rPr>
          <w:spacing w:val="-7"/>
        </w:rPr>
        <w:t>i ENISA sprawozdania podsumowującego otrzymane zgłoszenia i działania podjęte w związku z nimi.</w:t>
      </w:r>
    </w:p>
    <w:p w:rsidR="00FA30F2" w:rsidRPr="00524176" w:rsidRDefault="00335DE0" w:rsidP="003044F4">
      <w:pPr>
        <w:numPr>
          <w:ilvl w:val="1"/>
          <w:numId w:val="9"/>
        </w:numPr>
        <w:shd w:val="clear" w:color="auto" w:fill="FFFFFF"/>
        <w:tabs>
          <w:tab w:val="left" w:pos="1134"/>
        </w:tabs>
        <w:spacing w:before="96" w:line="264" w:lineRule="exact"/>
        <w:ind w:left="709" w:hanging="357"/>
        <w:jc w:val="both"/>
      </w:pPr>
      <w:r w:rsidRPr="00335DE0">
        <w:rPr>
          <w:spacing w:val="-7"/>
        </w:rPr>
        <w:t xml:space="preserve">Artykuł 13a stanowi, że Komisja Europejska może przyjąć właściwe techniczne środki wykonawcze mając na celu harmonizację środków, o których mowa w ust. 1, 2 i 3, art. 13a. Artykuł 13 mówi, </w:t>
      </w:r>
      <w:r w:rsidR="00FB52AE">
        <w:rPr>
          <w:spacing w:val="-7"/>
        </w:rPr>
        <w:t xml:space="preserve">         </w:t>
      </w:r>
      <w:r w:rsidRPr="00335DE0">
        <w:rPr>
          <w:spacing w:val="-7"/>
        </w:rPr>
        <w:t>że w tym przypadku Komisja Europejska weźmie pod uwagę opinię ENISA.</w:t>
      </w:r>
    </w:p>
    <w:p w:rsidR="00FA30F2" w:rsidRPr="00524176" w:rsidRDefault="00FA30F2" w:rsidP="00FA30F2">
      <w:pPr>
        <w:shd w:val="clear" w:color="auto" w:fill="FFFFFF"/>
        <w:tabs>
          <w:tab w:val="left" w:pos="1134"/>
        </w:tabs>
        <w:spacing w:before="91" w:line="264" w:lineRule="exact"/>
        <w:ind w:left="720"/>
        <w:jc w:val="both"/>
      </w:pPr>
    </w:p>
    <w:p w:rsidR="00DF35DF" w:rsidRPr="00524176" w:rsidRDefault="00335DE0" w:rsidP="00FA30F2">
      <w:pPr>
        <w:shd w:val="clear" w:color="auto" w:fill="FFFFFF"/>
        <w:tabs>
          <w:tab w:val="left" w:pos="1134"/>
        </w:tabs>
        <w:spacing w:before="91" w:line="264" w:lineRule="exact"/>
        <w:jc w:val="both"/>
      </w:pPr>
      <w:r w:rsidRPr="00335DE0">
        <w:rPr>
          <w:b/>
          <w:spacing w:val="-13"/>
        </w:rPr>
        <w:t>Cele ENISA</w:t>
      </w:r>
    </w:p>
    <w:p w:rsidR="00DF35DF" w:rsidRPr="00524176" w:rsidRDefault="00335DE0">
      <w:pPr>
        <w:shd w:val="clear" w:color="auto" w:fill="FFFFFF"/>
        <w:spacing w:before="115" w:line="269" w:lineRule="exact"/>
        <w:jc w:val="both"/>
      </w:pPr>
      <w:r w:rsidRPr="00335DE0">
        <w:rPr>
          <w:spacing w:val="-5"/>
        </w:rPr>
        <w:t xml:space="preserve">Pierwszym celem ENISA jest wdrożenie raportowania incydentów nakazane w Artykule 13a, czyli uzgodnienie </w:t>
      </w:r>
      <w:r w:rsidR="003044F4">
        <w:rPr>
          <w:spacing w:val="-5"/>
        </w:rPr>
        <w:t xml:space="preserve">  </w:t>
      </w:r>
      <w:r w:rsidRPr="00335DE0">
        <w:rPr>
          <w:spacing w:val="-5"/>
        </w:rPr>
        <w:t xml:space="preserve">z państwami członkowskimi skutecznego wdrożenia ogólnoeuropejskiego raportowania incydentów, w tym procesy  raportowania </w:t>
      </w:r>
      <w:r w:rsidR="00550801" w:rsidRPr="00524176">
        <w:rPr>
          <w:spacing w:val="-5"/>
        </w:rPr>
        <w:t xml:space="preserve">ad-hoc </w:t>
      </w:r>
      <w:r w:rsidRPr="00335DE0">
        <w:rPr>
          <w:spacing w:val="-5"/>
        </w:rPr>
        <w:t>o zdarzeniach o charakterze transgranicznym, a także rocznego raportowania podsumowującego.</w:t>
      </w:r>
    </w:p>
    <w:p w:rsidR="00DF35DF" w:rsidRPr="00524176" w:rsidRDefault="00335DE0">
      <w:pPr>
        <w:shd w:val="clear" w:color="auto" w:fill="FFFFFF"/>
        <w:spacing w:before="115" w:line="269" w:lineRule="exact"/>
        <w:ind w:right="14"/>
        <w:jc w:val="both"/>
      </w:pPr>
      <w:r w:rsidRPr="00335DE0">
        <w:rPr>
          <w:spacing w:val="-3"/>
        </w:rPr>
        <w:t>Po drugie, ENISA ma na celu wspieranie krajowych organów regulacyjnych, których zadaniem jest zapewnienie, że dostawcy podejmują odpowiednie środki bezpieczeństwa i działania nadzorcze, w tym zbieranie krajowych raportów o incydentach, śledzenie ich, analiza i łagodzenie powszechnych przyczyn pierwotnych, oraz formułowanie wytycznych dla dostawców itp.</w:t>
      </w:r>
    </w:p>
    <w:p w:rsidR="00D47B44" w:rsidRDefault="00335DE0">
      <w:pPr>
        <w:shd w:val="clear" w:color="auto" w:fill="FFFFFF"/>
        <w:spacing w:before="115" w:line="269" w:lineRule="exact"/>
        <w:ind w:right="5"/>
        <w:jc w:val="both"/>
        <w:rPr>
          <w:spacing w:val="-23"/>
          <w:sz w:val="22"/>
        </w:rPr>
      </w:pPr>
      <w:r w:rsidRPr="00335DE0">
        <w:rPr>
          <w:spacing w:val="-4"/>
        </w:rPr>
        <w:t>W ten sposób ENISA wspiera sprawne i zharmonizowane wdrażanie artykułu 13a w całej UE. Zharmonizowane wdrożenie prawodawstwa jest ważne, aby stworzyć równość szans na rynku i ułatwić dostawcom i użytkownikom działanie w różnych krajach UE.</w:t>
      </w: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47B44" w:rsidRDefault="00D47B44">
      <w:pPr>
        <w:shd w:val="clear" w:color="auto" w:fill="FFFFFF"/>
        <w:spacing w:before="115" w:line="269" w:lineRule="exact"/>
        <w:ind w:right="5"/>
        <w:jc w:val="both"/>
        <w:rPr>
          <w:spacing w:val="-23"/>
          <w:sz w:val="22"/>
        </w:rPr>
      </w:pPr>
    </w:p>
    <w:p w:rsidR="00DF35DF" w:rsidRPr="001F1B36" w:rsidRDefault="00FA30F2" w:rsidP="00E803C6">
      <w:pPr>
        <w:shd w:val="clear" w:color="auto" w:fill="FFFFFF"/>
        <w:spacing w:before="274"/>
        <w:outlineLvl w:val="0"/>
        <w:rPr>
          <w:sz w:val="24"/>
          <w:szCs w:val="24"/>
        </w:rPr>
      </w:pPr>
      <w:r w:rsidRPr="001F1B36">
        <w:rPr>
          <w:b/>
          <w:spacing w:val="-12"/>
          <w:sz w:val="24"/>
          <w:szCs w:val="24"/>
        </w:rPr>
        <w:lastRenderedPageBreak/>
        <w:t xml:space="preserve">3      </w:t>
      </w:r>
      <w:r w:rsidR="003044F4" w:rsidRPr="001F1B36">
        <w:rPr>
          <w:b/>
          <w:spacing w:val="-12"/>
          <w:sz w:val="24"/>
          <w:szCs w:val="24"/>
        </w:rPr>
        <w:tab/>
      </w:r>
      <w:r w:rsidR="00DF35DF" w:rsidRPr="001F1B36">
        <w:rPr>
          <w:b/>
          <w:spacing w:val="-12"/>
          <w:sz w:val="24"/>
          <w:szCs w:val="24"/>
        </w:rPr>
        <w:t>Artykuł 13a i terminologia</w:t>
      </w:r>
    </w:p>
    <w:p w:rsidR="00DF35DF" w:rsidRPr="00355FC2" w:rsidRDefault="00DF35DF">
      <w:pPr>
        <w:shd w:val="clear" w:color="auto" w:fill="FFFFFF"/>
        <w:spacing w:before="115" w:line="269" w:lineRule="exact"/>
        <w:ind w:right="10"/>
        <w:jc w:val="both"/>
      </w:pPr>
      <w:bookmarkStart w:id="5" w:name="bookmark5"/>
      <w:bookmarkEnd w:id="5"/>
      <w:r w:rsidRPr="00355FC2">
        <w:rPr>
          <w:spacing w:val="-1"/>
        </w:rPr>
        <w:t xml:space="preserve">W tej sekcji przedstawiamy odpowiednie części artykułu 13a i związane z nimi określenia używane </w:t>
      </w:r>
      <w:r w:rsidR="003044F4">
        <w:rPr>
          <w:spacing w:val="-1"/>
        </w:rPr>
        <w:t xml:space="preserve">        </w:t>
      </w:r>
      <w:r w:rsidRPr="00355FC2">
        <w:rPr>
          <w:spacing w:val="-1"/>
        </w:rPr>
        <w:t>w niniejszym dokumencie.</w:t>
      </w:r>
    </w:p>
    <w:p w:rsidR="00DF35DF" w:rsidRPr="001F1B36" w:rsidRDefault="00DF35DF" w:rsidP="00E803C6">
      <w:pPr>
        <w:shd w:val="clear" w:color="auto" w:fill="FFFFFF"/>
        <w:tabs>
          <w:tab w:val="left" w:pos="576"/>
        </w:tabs>
        <w:spacing w:before="269"/>
        <w:outlineLvl w:val="0"/>
        <w:rPr>
          <w:sz w:val="22"/>
          <w:szCs w:val="22"/>
        </w:rPr>
      </w:pPr>
      <w:r w:rsidRPr="001F1B36">
        <w:rPr>
          <w:b/>
          <w:spacing w:val="-4"/>
          <w:sz w:val="22"/>
          <w:szCs w:val="22"/>
        </w:rPr>
        <w:t>3.1</w:t>
      </w:r>
      <w:r w:rsidRPr="001F1B36">
        <w:rPr>
          <w:b/>
          <w:bCs/>
          <w:spacing w:val="-4"/>
          <w:sz w:val="22"/>
          <w:szCs w:val="22"/>
        </w:rPr>
        <w:tab/>
      </w:r>
      <w:r w:rsidRPr="001F1B36">
        <w:rPr>
          <w:b/>
          <w:spacing w:val="-4"/>
          <w:sz w:val="22"/>
          <w:szCs w:val="22"/>
        </w:rPr>
        <w:t>Ustęp 1 i 2 Artykułu 13a</w:t>
      </w:r>
    </w:p>
    <w:p w:rsidR="00DF35DF" w:rsidRPr="00355FC2" w:rsidRDefault="00DF35DF">
      <w:pPr>
        <w:shd w:val="clear" w:color="auto" w:fill="FFFFFF"/>
        <w:spacing w:before="130"/>
      </w:pPr>
      <w:r w:rsidRPr="00355FC2">
        <w:rPr>
          <w:spacing w:val="-8"/>
        </w:rPr>
        <w:t>Ze względu na możliwość odniesienia, odtwarzamy poniżej ustęp 1 i 2 Artykułu 13a.</w:t>
      </w:r>
    </w:p>
    <w:p w:rsidR="00DF35DF" w:rsidRPr="00355FC2" w:rsidRDefault="00DF35DF">
      <w:pPr>
        <w:shd w:val="clear" w:color="auto" w:fill="FFFFFF"/>
        <w:spacing w:before="115" w:line="269" w:lineRule="exact"/>
        <w:jc w:val="both"/>
      </w:pPr>
      <w:r w:rsidRPr="00355FC2">
        <w:rPr>
          <w:i/>
          <w:spacing w:val="-7"/>
        </w:rPr>
        <w:t xml:space="preserve">“1. Państwa członkowskie zapewniają, aby przedsiębiorstwa udostępniające publiczne sieci łączności </w:t>
      </w:r>
      <w:r w:rsidR="003044F4">
        <w:rPr>
          <w:i/>
          <w:spacing w:val="-7"/>
        </w:rPr>
        <w:t xml:space="preserve">                    </w:t>
      </w:r>
      <w:r w:rsidRPr="00355FC2">
        <w:rPr>
          <w:i/>
          <w:spacing w:val="-7"/>
        </w:rPr>
        <w:t xml:space="preserve">lub świadczące publicznie dostępne usługi łączności elektronicznej podejmowały właściwe środki techniczne </w:t>
      </w:r>
      <w:r w:rsidR="003044F4">
        <w:rPr>
          <w:i/>
          <w:spacing w:val="-7"/>
        </w:rPr>
        <w:t xml:space="preserve">      </w:t>
      </w:r>
      <w:r w:rsidRPr="00355FC2">
        <w:rPr>
          <w:i/>
          <w:spacing w:val="-7"/>
        </w:rPr>
        <w:t xml:space="preserve">i organizacyjne w razie wystąpienia zagrożenia dla bezpieczeństwa sieci lub usług. Środki te zapewniają poziom bezpieczeństwa proporcjonalny do istniejącego ryzyka z uwzględnieniem aktualnego stanu wiedzy i technologii. </w:t>
      </w:r>
      <w:r w:rsidR="003044F4">
        <w:rPr>
          <w:i/>
          <w:spacing w:val="-7"/>
        </w:rPr>
        <w:t xml:space="preserve">  </w:t>
      </w:r>
      <w:r w:rsidRPr="00355FC2">
        <w:rPr>
          <w:i/>
          <w:spacing w:val="-7"/>
        </w:rPr>
        <w:t>W szczególności należy podjąć środki zapobiegające wpływowi i minimalizuj</w:t>
      </w:r>
      <w:r w:rsidR="003044F4">
        <w:rPr>
          <w:i/>
          <w:spacing w:val="-7"/>
        </w:rPr>
        <w:t xml:space="preserve">ące wpływ, jaki na użytkowników                 i </w:t>
      </w:r>
      <w:r w:rsidRPr="00355FC2">
        <w:rPr>
          <w:i/>
          <w:spacing w:val="-7"/>
        </w:rPr>
        <w:t>wzajemnie połączone sieci mogą mieć przypadki stwarzające zagrożenie bezpieczeństwa</w:t>
      </w:r>
    </w:p>
    <w:p w:rsidR="00DF35DF" w:rsidRPr="00355FC2" w:rsidRDefault="00DF35DF">
      <w:pPr>
        <w:shd w:val="clear" w:color="auto" w:fill="FFFFFF"/>
        <w:spacing w:before="115" w:line="269" w:lineRule="exact"/>
        <w:ind w:right="10"/>
        <w:jc w:val="both"/>
      </w:pPr>
      <w:bookmarkStart w:id="6" w:name="bookmark6"/>
      <w:r w:rsidRPr="00355FC2">
        <w:rPr>
          <w:i/>
          <w:spacing w:val="-4"/>
        </w:rPr>
        <w:t>2</w:t>
      </w:r>
      <w:bookmarkEnd w:id="6"/>
      <w:r w:rsidRPr="00355FC2">
        <w:rPr>
          <w:i/>
          <w:spacing w:val="-4"/>
        </w:rPr>
        <w:t xml:space="preserve">. Państwa członkowskie zapewniają, aby przedsiębiorstwa udostępniające publiczne sieci łączności stosowały wszelkie właściwe środki w celu zapewnienia integralności swoich sieci, a tym samym zapewniały ciągłość świadczenia usług za pośrednictwem tych sieci. [...]" </w:t>
      </w:r>
    </w:p>
    <w:p w:rsidR="00DF35DF" w:rsidRPr="001F1B36" w:rsidRDefault="00DF35DF" w:rsidP="00E803C6">
      <w:pPr>
        <w:shd w:val="clear" w:color="auto" w:fill="FFFFFF"/>
        <w:tabs>
          <w:tab w:val="left" w:pos="576"/>
        </w:tabs>
        <w:spacing w:before="269"/>
        <w:outlineLvl w:val="0"/>
        <w:rPr>
          <w:sz w:val="22"/>
          <w:szCs w:val="22"/>
        </w:rPr>
      </w:pPr>
      <w:r w:rsidRPr="001F1B36">
        <w:rPr>
          <w:b/>
          <w:spacing w:val="-5"/>
          <w:sz w:val="22"/>
          <w:szCs w:val="22"/>
        </w:rPr>
        <w:t>3.2</w:t>
      </w:r>
      <w:r w:rsidRPr="001F1B36">
        <w:rPr>
          <w:b/>
          <w:bCs/>
          <w:spacing w:val="-5"/>
          <w:sz w:val="22"/>
          <w:szCs w:val="22"/>
        </w:rPr>
        <w:tab/>
      </w:r>
      <w:r w:rsidRPr="001F1B36">
        <w:rPr>
          <w:b/>
          <w:spacing w:val="-5"/>
          <w:sz w:val="22"/>
          <w:szCs w:val="22"/>
        </w:rPr>
        <w:t>Terminologia</w:t>
      </w:r>
    </w:p>
    <w:p w:rsidR="00DF35DF" w:rsidRPr="00355FC2" w:rsidRDefault="00DF35DF">
      <w:pPr>
        <w:shd w:val="clear" w:color="auto" w:fill="FFFFFF"/>
        <w:spacing w:before="110" w:line="274" w:lineRule="exact"/>
      </w:pPr>
      <w:r w:rsidRPr="00355FC2">
        <w:rPr>
          <w:spacing w:val="-6"/>
        </w:rPr>
        <w:t>W trosce o zwięzłość, używamy następujących pojęć w tym dokumencie:</w:t>
      </w:r>
    </w:p>
    <w:p w:rsidR="00D47B44" w:rsidRDefault="00DF35DF">
      <w:pPr>
        <w:numPr>
          <w:ilvl w:val="1"/>
          <w:numId w:val="10"/>
        </w:numPr>
        <w:shd w:val="clear" w:color="auto" w:fill="FFFFFF"/>
        <w:tabs>
          <w:tab w:val="left" w:pos="720"/>
        </w:tabs>
        <w:spacing w:before="5" w:line="274" w:lineRule="exact"/>
        <w:ind w:left="709" w:right="-43"/>
        <w:jc w:val="both"/>
      </w:pPr>
      <w:r w:rsidRPr="00355FC2">
        <w:rPr>
          <w:spacing w:val="-7"/>
        </w:rPr>
        <w:t>Dostawca: Termin "</w:t>
      </w:r>
      <w:r w:rsidR="00ED48E8">
        <w:rPr>
          <w:spacing w:val="-7"/>
        </w:rPr>
        <w:t>d</w:t>
      </w:r>
      <w:r w:rsidRPr="00355FC2">
        <w:rPr>
          <w:spacing w:val="-7"/>
        </w:rPr>
        <w:t xml:space="preserve">ostawca" jest używany w odniesieniu do </w:t>
      </w:r>
      <w:r w:rsidRPr="00355FC2">
        <w:rPr>
          <w:i/>
          <w:iCs/>
          <w:spacing w:val="-7"/>
        </w:rPr>
        <w:t xml:space="preserve">"przedsiębiorstwa </w:t>
      </w:r>
      <w:r w:rsidR="00ED48E8">
        <w:rPr>
          <w:i/>
          <w:iCs/>
          <w:spacing w:val="-7"/>
        </w:rPr>
        <w:t>u</w:t>
      </w:r>
      <w:r w:rsidRPr="00355FC2">
        <w:rPr>
          <w:i/>
          <w:iCs/>
          <w:spacing w:val="-7"/>
        </w:rPr>
        <w:t>dostępniającego publiczne sieci informacyjne lub publicznie dostępne usługi łączności elektronicznej"</w:t>
      </w:r>
      <w:r w:rsidRPr="00355FC2">
        <w:rPr>
          <w:spacing w:val="-7"/>
        </w:rPr>
        <w:t>.</w:t>
      </w:r>
    </w:p>
    <w:p w:rsidR="00D47B44" w:rsidRDefault="00DF35DF">
      <w:pPr>
        <w:numPr>
          <w:ilvl w:val="1"/>
          <w:numId w:val="10"/>
        </w:numPr>
        <w:shd w:val="clear" w:color="auto" w:fill="FFFFFF"/>
        <w:tabs>
          <w:tab w:val="left" w:pos="720"/>
        </w:tabs>
        <w:spacing w:before="91" w:line="269" w:lineRule="exact"/>
        <w:ind w:left="709"/>
        <w:jc w:val="both"/>
      </w:pPr>
      <w:r w:rsidRPr="00355FC2">
        <w:rPr>
          <w:spacing w:val="-6"/>
        </w:rPr>
        <w:t>Krajowe organy regulacyjne: Skrót "</w:t>
      </w:r>
      <w:r w:rsidR="00ED48E8">
        <w:rPr>
          <w:spacing w:val="-6"/>
        </w:rPr>
        <w:t>NRA</w:t>
      </w:r>
      <w:r w:rsidRPr="00355FC2">
        <w:rPr>
          <w:spacing w:val="-6"/>
        </w:rPr>
        <w:t xml:space="preserve">" jest używany w odniesieniu do właściwego organu </w:t>
      </w:r>
      <w:r w:rsidR="00FB52AE">
        <w:rPr>
          <w:spacing w:val="-6"/>
        </w:rPr>
        <w:t xml:space="preserve">        </w:t>
      </w:r>
      <w:r w:rsidRPr="00355FC2">
        <w:rPr>
          <w:spacing w:val="-6"/>
        </w:rPr>
        <w:t xml:space="preserve">z artykułu 13a czyli </w:t>
      </w:r>
      <w:r w:rsidRPr="00355FC2">
        <w:rPr>
          <w:i/>
          <w:iCs/>
          <w:spacing w:val="-6"/>
        </w:rPr>
        <w:t xml:space="preserve"> "krajowego organu regulacyjnego"</w:t>
      </w:r>
      <w:r w:rsidRPr="00355FC2">
        <w:rPr>
          <w:spacing w:val="-6"/>
        </w:rPr>
        <w:t xml:space="preserve"> jak wspomniano w </w:t>
      </w:r>
      <w:r w:rsidR="00FB52AE">
        <w:rPr>
          <w:spacing w:val="-6"/>
        </w:rPr>
        <w:t>A</w:t>
      </w:r>
      <w:r w:rsidRPr="00355FC2">
        <w:rPr>
          <w:spacing w:val="-6"/>
        </w:rPr>
        <w:t>rtykule 13a, którym może być ministerstwo lub agencja rządowa, w zależności od sytuacji w danym kraju.</w:t>
      </w:r>
    </w:p>
    <w:p w:rsidR="00D47B44" w:rsidRDefault="00DF35DF">
      <w:pPr>
        <w:numPr>
          <w:ilvl w:val="1"/>
          <w:numId w:val="10"/>
        </w:numPr>
        <w:shd w:val="clear" w:color="auto" w:fill="FFFFFF"/>
        <w:tabs>
          <w:tab w:val="left" w:pos="720"/>
        </w:tabs>
        <w:spacing w:before="96" w:line="264" w:lineRule="exact"/>
        <w:ind w:left="709"/>
        <w:jc w:val="both"/>
      </w:pPr>
      <w:r w:rsidRPr="00355FC2">
        <w:rPr>
          <w:spacing w:val="-8"/>
        </w:rPr>
        <w:t xml:space="preserve">Sieci i usługi łączności: Określenie </w:t>
      </w:r>
      <w:r w:rsidRPr="00355FC2">
        <w:rPr>
          <w:i/>
          <w:iCs/>
          <w:spacing w:val="-8"/>
        </w:rPr>
        <w:t>"sieci i usługi łączności" jest używane jako skrót terminu "publiczne sieci łączności lub publicznie dostępne usługi łączności elektronicznej"</w:t>
      </w:r>
      <w:r w:rsidRPr="00355FC2">
        <w:rPr>
          <w:spacing w:val="-8"/>
        </w:rPr>
        <w:t xml:space="preserve">, jak wymieniono w </w:t>
      </w:r>
      <w:r w:rsidR="00FB52AE">
        <w:rPr>
          <w:spacing w:val="-8"/>
        </w:rPr>
        <w:t>A</w:t>
      </w:r>
      <w:r w:rsidRPr="00355FC2">
        <w:rPr>
          <w:spacing w:val="-8"/>
        </w:rPr>
        <w:t>rt</w:t>
      </w:r>
      <w:r w:rsidR="00FB52AE">
        <w:rPr>
          <w:spacing w:val="-8"/>
        </w:rPr>
        <w:t>ykule</w:t>
      </w:r>
      <w:r w:rsidRPr="00355FC2">
        <w:rPr>
          <w:spacing w:val="-8"/>
        </w:rPr>
        <w:t xml:space="preserve"> 13a. Obejmuje to operatorów telekomunikacyjnych, operatorów sieci komórkowych, dostawców usług internetowych itp.</w:t>
      </w:r>
    </w:p>
    <w:p w:rsidR="00DF35DF" w:rsidRPr="00355FC2" w:rsidRDefault="00DF35DF" w:rsidP="00E803C6">
      <w:pPr>
        <w:shd w:val="clear" w:color="auto" w:fill="FFFFFF"/>
        <w:tabs>
          <w:tab w:val="left" w:pos="720"/>
        </w:tabs>
        <w:spacing w:before="216"/>
        <w:outlineLvl w:val="0"/>
      </w:pPr>
      <w:r w:rsidRPr="00355FC2">
        <w:rPr>
          <w:b/>
          <w:spacing w:val="-8"/>
        </w:rPr>
        <w:t>3.2.1</w:t>
      </w:r>
      <w:r w:rsidRPr="00355FC2">
        <w:rPr>
          <w:b/>
          <w:bCs/>
          <w:spacing w:val="-8"/>
        </w:rPr>
        <w:tab/>
      </w:r>
      <w:r w:rsidRPr="00355FC2">
        <w:rPr>
          <w:b/>
          <w:spacing w:val="-8"/>
        </w:rPr>
        <w:t>Bezpieczeństwo, integralność, ciągłość</w:t>
      </w:r>
    </w:p>
    <w:p w:rsidR="00DF35DF" w:rsidRPr="00355FC2" w:rsidRDefault="00DF35DF">
      <w:pPr>
        <w:shd w:val="clear" w:color="auto" w:fill="FFFFFF"/>
        <w:spacing w:before="120" w:line="269" w:lineRule="exact"/>
      </w:pPr>
      <w:r w:rsidRPr="00355FC2">
        <w:rPr>
          <w:spacing w:val="-7"/>
        </w:rPr>
        <w:t>Ustępy 1 i 2 Artykułu 13a zawierają dwa różne wymogi:</w:t>
      </w:r>
    </w:p>
    <w:p w:rsidR="00D47B44" w:rsidRDefault="00DF35DF">
      <w:pPr>
        <w:numPr>
          <w:ilvl w:val="1"/>
          <w:numId w:val="11"/>
        </w:numPr>
        <w:shd w:val="clear" w:color="auto" w:fill="FFFFFF"/>
        <w:tabs>
          <w:tab w:val="left" w:pos="720"/>
        </w:tabs>
        <w:spacing w:before="10" w:line="269" w:lineRule="exact"/>
        <w:ind w:left="709"/>
        <w:jc w:val="both"/>
      </w:pPr>
      <w:r w:rsidRPr="00355FC2">
        <w:rPr>
          <w:spacing w:val="-7"/>
        </w:rPr>
        <w:t xml:space="preserve">Ustęp 1 wymaga od krajowych organów regulacyjnych, aby </w:t>
      </w:r>
      <w:r w:rsidRPr="00355FC2">
        <w:rPr>
          <w:i/>
          <w:iCs/>
          <w:spacing w:val="-7"/>
        </w:rPr>
        <w:t xml:space="preserve">"podejmowały właściwe środki techniczne </w:t>
      </w:r>
      <w:r w:rsidR="003044F4">
        <w:rPr>
          <w:i/>
          <w:iCs/>
          <w:spacing w:val="-7"/>
        </w:rPr>
        <w:t xml:space="preserve">    </w:t>
      </w:r>
      <w:r w:rsidRPr="00355FC2">
        <w:rPr>
          <w:i/>
          <w:iCs/>
          <w:spacing w:val="-7"/>
        </w:rPr>
        <w:t>i organizacyjne w razie wystąpienia zagrożenia dla bezpieczeństwa sieci lub usług</w:t>
      </w:r>
      <w:r w:rsidRPr="00355FC2">
        <w:rPr>
          <w:spacing w:val="-7"/>
        </w:rPr>
        <w:t xml:space="preserve"> "oraz realizowały działania "</w:t>
      </w:r>
      <w:r w:rsidRPr="00355FC2">
        <w:rPr>
          <w:i/>
          <w:iCs/>
          <w:spacing w:val="-7"/>
        </w:rPr>
        <w:t>zapobiegające wpływowi i minimalizujące wpływ</w:t>
      </w:r>
      <w:r w:rsidR="00116A9A">
        <w:rPr>
          <w:i/>
          <w:iCs/>
          <w:spacing w:val="-7"/>
        </w:rPr>
        <w:t xml:space="preserve">, jaki na </w:t>
      </w:r>
      <w:r w:rsidRPr="00355FC2">
        <w:rPr>
          <w:i/>
          <w:iCs/>
          <w:spacing w:val="-7"/>
        </w:rPr>
        <w:t>użytkowników i wzajemnie połączone sieci</w:t>
      </w:r>
      <w:r w:rsidR="00116A9A" w:rsidRPr="00116A9A">
        <w:rPr>
          <w:i/>
          <w:iCs/>
          <w:spacing w:val="-7"/>
        </w:rPr>
        <w:t xml:space="preserve"> </w:t>
      </w:r>
      <w:r w:rsidR="00116A9A">
        <w:rPr>
          <w:i/>
          <w:iCs/>
          <w:spacing w:val="-7"/>
        </w:rPr>
        <w:t>mogą mieć przypadki stwarzające zagrożenie</w:t>
      </w:r>
      <w:r w:rsidR="00116A9A" w:rsidRPr="00355FC2">
        <w:rPr>
          <w:i/>
          <w:iCs/>
          <w:spacing w:val="-7"/>
        </w:rPr>
        <w:t xml:space="preserve"> bezpieczeństwa</w:t>
      </w:r>
      <w:r w:rsidRPr="00355FC2">
        <w:rPr>
          <w:i/>
          <w:iCs/>
          <w:spacing w:val="-7"/>
        </w:rPr>
        <w:t>".</w:t>
      </w:r>
    </w:p>
    <w:p w:rsidR="00FA30F2" w:rsidRDefault="00DF35DF" w:rsidP="003044F4">
      <w:pPr>
        <w:numPr>
          <w:ilvl w:val="1"/>
          <w:numId w:val="11"/>
        </w:numPr>
        <w:shd w:val="clear" w:color="auto" w:fill="FFFFFF"/>
        <w:tabs>
          <w:tab w:val="left" w:pos="720"/>
        </w:tabs>
        <w:spacing w:before="96" w:line="264" w:lineRule="exact"/>
        <w:ind w:left="709"/>
        <w:jc w:val="both"/>
      </w:pPr>
      <w:r w:rsidRPr="00355FC2">
        <w:rPr>
          <w:spacing w:val="-8"/>
        </w:rPr>
        <w:t>Ustęp 2 wymaga od krajowych organów regulacyjnych zapewnienia, że</w:t>
      </w:r>
      <w:r w:rsidR="00116A9A">
        <w:rPr>
          <w:spacing w:val="-8"/>
        </w:rPr>
        <w:t>by</w:t>
      </w:r>
      <w:r w:rsidRPr="00355FC2">
        <w:rPr>
          <w:spacing w:val="-8"/>
        </w:rPr>
        <w:t xml:space="preserve"> </w:t>
      </w:r>
      <w:r w:rsidR="00335DE0" w:rsidRPr="00335DE0">
        <w:rPr>
          <w:iCs/>
          <w:spacing w:val="-8"/>
        </w:rPr>
        <w:t xml:space="preserve">przedsiębiorstwa </w:t>
      </w:r>
      <w:r w:rsidR="00116A9A">
        <w:rPr>
          <w:iCs/>
          <w:spacing w:val="-8"/>
        </w:rPr>
        <w:t>„</w:t>
      </w:r>
      <w:r w:rsidRPr="00355FC2">
        <w:rPr>
          <w:i/>
          <w:iCs/>
          <w:spacing w:val="-8"/>
        </w:rPr>
        <w:t>stosowały wszelkie właściwe środki w celu zapewnienia integralności swoich sieci, a tym samym zapewniały ciągłość świadczenia usług za pośrednictwem tych sieci"</w:t>
      </w:r>
      <w:r w:rsidRPr="00355FC2">
        <w:rPr>
          <w:spacing w:val="-8"/>
        </w:rPr>
        <w:t>.</w:t>
      </w:r>
    </w:p>
    <w:p w:rsidR="00FB52AE" w:rsidRDefault="00DF35DF" w:rsidP="00FB52AE">
      <w:pPr>
        <w:shd w:val="clear" w:color="auto" w:fill="FFFFFF"/>
        <w:spacing w:before="120" w:line="269" w:lineRule="exact"/>
        <w:ind w:right="6"/>
        <w:jc w:val="both"/>
      </w:pPr>
      <w:r w:rsidRPr="00355FC2">
        <w:rPr>
          <w:spacing w:val="-5"/>
        </w:rPr>
        <w:t>Zastosowanie terminu 'integralność' (sieci</w:t>
      </w:r>
      <w:r w:rsidR="001978D2" w:rsidRPr="00355FC2">
        <w:rPr>
          <w:rStyle w:val="Odwoanieprzypisudolnego"/>
          <w:spacing w:val="-5"/>
        </w:rPr>
        <w:footnoteReference w:id="1"/>
      </w:r>
      <w:r w:rsidRPr="00355FC2">
        <w:rPr>
          <w:spacing w:val="-5"/>
        </w:rPr>
        <w:t>) w tekście tego ustępu może być mylące dla niektórych czytelników. W literaturze fachowej na temat sieci i wzajemnych połączeń sieciowych</w:t>
      </w:r>
      <w:r w:rsidR="001978D2" w:rsidRPr="00355FC2">
        <w:rPr>
          <w:rStyle w:val="Odwoanieprzypisudolnego"/>
          <w:spacing w:val="-5"/>
        </w:rPr>
        <w:footnoteReference w:id="2"/>
      </w:r>
      <w:r w:rsidRPr="00355FC2">
        <w:rPr>
          <w:spacing w:val="-5"/>
        </w:rPr>
        <w:t xml:space="preserve">, termin 'integralność' definiowany jest jako </w:t>
      </w:r>
      <w:r w:rsidRPr="00355FC2">
        <w:rPr>
          <w:i/>
          <w:iCs/>
          <w:spacing w:val="-5"/>
        </w:rPr>
        <w:t xml:space="preserve">"zdolność systemu do utrzymania swoich określonych cech w zakresie wydajności </w:t>
      </w:r>
      <w:r w:rsidR="00FB52AE">
        <w:rPr>
          <w:i/>
          <w:iCs/>
          <w:spacing w:val="-5"/>
        </w:rPr>
        <w:t xml:space="preserve">       </w:t>
      </w:r>
      <w:r w:rsidRPr="00355FC2">
        <w:rPr>
          <w:i/>
          <w:iCs/>
          <w:spacing w:val="-5"/>
        </w:rPr>
        <w:t>i funkcjonalności"</w:t>
      </w:r>
      <w:r w:rsidRPr="00355FC2">
        <w:rPr>
          <w:spacing w:val="-5"/>
        </w:rPr>
        <w:t>. Termin 'integralność' w tekście ustępu może być też nazywany "odpornością" lub "ciągłością"</w:t>
      </w:r>
      <w:r w:rsidR="00FB52AE">
        <w:rPr>
          <w:spacing w:val="-5"/>
        </w:rPr>
        <w:t xml:space="preserve">  </w:t>
      </w:r>
      <w:r w:rsidRPr="00355FC2">
        <w:rPr>
          <w:spacing w:val="-5"/>
        </w:rPr>
        <w:t>w innej literaturze dotyczącej bezpieczeństwa informacji.</w:t>
      </w:r>
    </w:p>
    <w:p w:rsidR="00DF35DF" w:rsidRPr="00524176" w:rsidRDefault="00335DE0" w:rsidP="00FB52AE">
      <w:pPr>
        <w:shd w:val="clear" w:color="auto" w:fill="FFFFFF"/>
        <w:spacing w:before="120" w:line="269" w:lineRule="exact"/>
        <w:ind w:right="6"/>
        <w:jc w:val="both"/>
      </w:pPr>
      <w:r w:rsidRPr="00335DE0">
        <w:rPr>
          <w:spacing w:val="-6"/>
        </w:rPr>
        <w:t xml:space="preserve">W tym dokumencie zajmujemy się zarówno bezpieczeństwem (ustęp 1), jak i integralnością (ustęp 2), podając </w:t>
      </w:r>
      <w:r w:rsidRPr="00335DE0">
        <w:rPr>
          <w:spacing w:val="-6"/>
        </w:rPr>
        <w:lastRenderedPageBreak/>
        <w:t xml:space="preserve">zestaw "środków bezpieczeństwa", który </w:t>
      </w:r>
      <w:r w:rsidR="00116A9A" w:rsidRPr="00524176">
        <w:rPr>
          <w:spacing w:val="-6"/>
        </w:rPr>
        <w:t>obejmuje</w:t>
      </w:r>
      <w:r w:rsidRPr="00335DE0">
        <w:rPr>
          <w:spacing w:val="-6"/>
        </w:rPr>
        <w:t xml:space="preserve"> "</w:t>
      </w:r>
      <w:r w:rsidRPr="00335DE0">
        <w:rPr>
          <w:i/>
          <w:iCs/>
          <w:spacing w:val="-6"/>
        </w:rPr>
        <w:t>środki techniczne i organizacyjne"</w:t>
      </w:r>
      <w:r w:rsidRPr="00335DE0">
        <w:rPr>
          <w:spacing w:val="-6"/>
        </w:rPr>
        <w:t xml:space="preserve"> w ustępie </w:t>
      </w:r>
      <w:r w:rsidR="00116A9A" w:rsidRPr="00524176">
        <w:rPr>
          <w:spacing w:val="-6"/>
        </w:rPr>
        <w:t>pierwszym</w:t>
      </w:r>
      <w:r w:rsidRPr="00335DE0">
        <w:rPr>
          <w:spacing w:val="-6"/>
        </w:rPr>
        <w:t xml:space="preserve"> </w:t>
      </w:r>
      <w:r w:rsidR="00FB52AE">
        <w:rPr>
          <w:spacing w:val="-6"/>
        </w:rPr>
        <w:t xml:space="preserve">      </w:t>
      </w:r>
      <w:r w:rsidRPr="00335DE0">
        <w:rPr>
          <w:spacing w:val="-6"/>
        </w:rPr>
        <w:t xml:space="preserve">i </w:t>
      </w:r>
      <w:r w:rsidRPr="00335DE0">
        <w:rPr>
          <w:i/>
          <w:iCs/>
          <w:spacing w:val="-6"/>
        </w:rPr>
        <w:t>kroki</w:t>
      </w:r>
      <w:r w:rsidRPr="00335DE0">
        <w:rPr>
          <w:spacing w:val="-6"/>
        </w:rPr>
        <w:t>, o których mowa w drugim ustępie artykułu.</w:t>
      </w:r>
    </w:p>
    <w:p w:rsidR="00DF35DF" w:rsidRPr="00524176" w:rsidRDefault="00335DE0">
      <w:pPr>
        <w:shd w:val="clear" w:color="auto" w:fill="FFFFFF"/>
        <w:spacing w:before="115" w:line="269" w:lineRule="exact"/>
        <w:ind w:right="5"/>
        <w:jc w:val="both"/>
      </w:pPr>
      <w:r w:rsidRPr="00335DE0">
        <w:rPr>
          <w:spacing w:val="-4"/>
        </w:rPr>
        <w:t xml:space="preserve">W niniejszym dokumencie, aby być bardziej zgodnymi z większością publikacji na temat bezpieczeństwa sieci i informacji, używamy pojęć "bezpieczeństwo" i "ciągłość" aby odpowiedzieć na te wymagania, </w:t>
      </w:r>
      <w:r w:rsidR="00FB52AE">
        <w:rPr>
          <w:spacing w:val="-4"/>
        </w:rPr>
        <w:t xml:space="preserve">      </w:t>
      </w:r>
      <w:r w:rsidRPr="00335DE0">
        <w:rPr>
          <w:spacing w:val="-4"/>
        </w:rPr>
        <w:t>lub po prostu "bezpieczeństwo" (ponieważ w większości publikacji nt. bezpieczeństwa ciągłość postrzegana jest jako aspekt bezpieczeństwa).</w:t>
      </w:r>
    </w:p>
    <w:p w:rsidR="00DF35DF" w:rsidRPr="00524176" w:rsidRDefault="00335DE0" w:rsidP="00E803C6">
      <w:pPr>
        <w:shd w:val="clear" w:color="auto" w:fill="FFFFFF"/>
        <w:tabs>
          <w:tab w:val="left" w:pos="720"/>
        </w:tabs>
        <w:spacing w:before="211"/>
        <w:outlineLvl w:val="0"/>
      </w:pPr>
      <w:r w:rsidRPr="00335DE0">
        <w:rPr>
          <w:b/>
          <w:spacing w:val="-9"/>
        </w:rPr>
        <w:t>3.2.2</w:t>
      </w:r>
      <w:r w:rsidRPr="00335DE0">
        <w:rPr>
          <w:b/>
          <w:bCs/>
          <w:spacing w:val="-9"/>
        </w:rPr>
        <w:tab/>
      </w:r>
      <w:r w:rsidRPr="00335DE0">
        <w:rPr>
          <w:b/>
          <w:spacing w:val="-9"/>
        </w:rPr>
        <w:t>Przypadki stwarzające zagrożenie bezpieczeństwa</w:t>
      </w:r>
    </w:p>
    <w:p w:rsidR="00D47B44" w:rsidRDefault="00335DE0">
      <w:pPr>
        <w:shd w:val="clear" w:color="auto" w:fill="FFFFFF"/>
        <w:spacing w:before="106" w:line="274" w:lineRule="exact"/>
        <w:jc w:val="both"/>
      </w:pPr>
      <w:r w:rsidRPr="00335DE0">
        <w:rPr>
          <w:spacing w:val="-7"/>
        </w:rPr>
        <w:t xml:space="preserve">Artykuł 13a wymienia </w:t>
      </w:r>
      <w:r w:rsidR="00116A9A" w:rsidRPr="00524176">
        <w:rPr>
          <w:spacing w:val="-7"/>
        </w:rPr>
        <w:t>„</w:t>
      </w:r>
      <w:r w:rsidRPr="00335DE0">
        <w:rPr>
          <w:spacing w:val="-7"/>
        </w:rPr>
        <w:t>przypadki stwarzające zagrożenie bezpieczeństwa</w:t>
      </w:r>
      <w:r w:rsidR="00116A9A" w:rsidRPr="00524176">
        <w:rPr>
          <w:spacing w:val="-7"/>
        </w:rPr>
        <w:t>”</w:t>
      </w:r>
      <w:r w:rsidRPr="00335DE0">
        <w:rPr>
          <w:spacing w:val="-7"/>
        </w:rPr>
        <w:t>,</w:t>
      </w:r>
      <w:r w:rsidR="00116A9A" w:rsidRPr="00524176">
        <w:rPr>
          <w:spacing w:val="-7"/>
        </w:rPr>
        <w:t xml:space="preserve"> „</w:t>
      </w:r>
      <w:r w:rsidRPr="00335DE0">
        <w:rPr>
          <w:spacing w:val="-7"/>
        </w:rPr>
        <w:t xml:space="preserve">naruszenia bezpieczeństwa" </w:t>
      </w:r>
      <w:r w:rsidR="00FB52AE">
        <w:rPr>
          <w:spacing w:val="-7"/>
        </w:rPr>
        <w:t xml:space="preserve">      </w:t>
      </w:r>
      <w:r w:rsidRPr="00335DE0">
        <w:rPr>
          <w:spacing w:val="-7"/>
        </w:rPr>
        <w:t xml:space="preserve">i </w:t>
      </w:r>
      <w:r w:rsidR="00116A9A" w:rsidRPr="00524176">
        <w:rPr>
          <w:spacing w:val="-7"/>
        </w:rPr>
        <w:t>„</w:t>
      </w:r>
      <w:r w:rsidRPr="00335DE0">
        <w:rPr>
          <w:spacing w:val="-7"/>
        </w:rPr>
        <w:t>utratę integralności":</w:t>
      </w:r>
    </w:p>
    <w:p w:rsidR="00DF35DF" w:rsidRPr="00524176" w:rsidRDefault="00116A9A" w:rsidP="00FB52AE">
      <w:pPr>
        <w:numPr>
          <w:ilvl w:val="1"/>
          <w:numId w:val="12"/>
        </w:numPr>
        <w:shd w:val="clear" w:color="auto" w:fill="FFFFFF"/>
        <w:tabs>
          <w:tab w:val="left" w:pos="720"/>
        </w:tabs>
        <w:spacing w:before="5" w:line="274" w:lineRule="exact"/>
        <w:ind w:left="709"/>
        <w:jc w:val="both"/>
      </w:pPr>
      <w:r w:rsidRPr="00524176">
        <w:rPr>
          <w:spacing w:val="-6"/>
        </w:rPr>
        <w:t xml:space="preserve">Ustęp </w:t>
      </w:r>
      <w:r w:rsidR="00335DE0" w:rsidRPr="00335DE0">
        <w:rPr>
          <w:spacing w:val="-6"/>
        </w:rPr>
        <w:t>1 wymaga, aby "</w:t>
      </w:r>
      <w:r w:rsidR="00335DE0" w:rsidRPr="00335DE0">
        <w:rPr>
          <w:i/>
          <w:iCs/>
          <w:spacing w:val="-6"/>
        </w:rPr>
        <w:t xml:space="preserve">podjąć środki zapobiegające wpływowi </w:t>
      </w:r>
      <w:r w:rsidR="00FB52AE">
        <w:rPr>
          <w:i/>
          <w:iCs/>
          <w:spacing w:val="-6"/>
        </w:rPr>
        <w:t xml:space="preserve">i minimalizujące wpływ, jaki           na </w:t>
      </w:r>
      <w:r w:rsidR="00335DE0" w:rsidRPr="00335DE0">
        <w:rPr>
          <w:i/>
          <w:iCs/>
          <w:spacing w:val="-6"/>
        </w:rPr>
        <w:t>użytkowników i wzajemnie połączone sieci mogą mieć przypadki stwarzające zagrożenie bezpieczeństwa”</w:t>
      </w:r>
    </w:p>
    <w:p w:rsidR="00DF35DF" w:rsidRPr="00524176" w:rsidRDefault="00335DE0" w:rsidP="00FB52AE">
      <w:pPr>
        <w:numPr>
          <w:ilvl w:val="1"/>
          <w:numId w:val="12"/>
        </w:numPr>
        <w:shd w:val="clear" w:color="auto" w:fill="FFFFFF"/>
        <w:tabs>
          <w:tab w:val="left" w:pos="720"/>
        </w:tabs>
        <w:spacing w:before="86" w:line="269" w:lineRule="exact"/>
        <w:ind w:left="709"/>
        <w:jc w:val="both"/>
      </w:pPr>
      <w:r w:rsidRPr="00335DE0">
        <w:rPr>
          <w:spacing w:val="-4"/>
        </w:rPr>
        <w:t xml:space="preserve">Ustęp 2 wymaga, aby dostawcy stosowali </w:t>
      </w:r>
      <w:r w:rsidRPr="00335DE0">
        <w:rPr>
          <w:i/>
          <w:iCs/>
          <w:spacing w:val="-4"/>
        </w:rPr>
        <w:t>"wszelkie właściwe środki w celu zapewnienia integralności swoich sieci, a tym samym zapewniali ciągłość świadczenia usług za pośrednictwem tych sieci"</w:t>
      </w:r>
      <w:r w:rsidRPr="00335DE0">
        <w:rPr>
          <w:spacing w:val="-4"/>
        </w:rPr>
        <w:t>.</w:t>
      </w:r>
    </w:p>
    <w:p w:rsidR="00FB52AE" w:rsidRDefault="00335DE0" w:rsidP="00FB52AE">
      <w:pPr>
        <w:numPr>
          <w:ilvl w:val="1"/>
          <w:numId w:val="12"/>
        </w:numPr>
        <w:shd w:val="clear" w:color="auto" w:fill="FFFFFF"/>
        <w:tabs>
          <w:tab w:val="left" w:pos="720"/>
        </w:tabs>
        <w:spacing w:before="86" w:line="269" w:lineRule="exact"/>
        <w:ind w:left="709"/>
        <w:jc w:val="both"/>
      </w:pPr>
      <w:r w:rsidRPr="00335DE0">
        <w:rPr>
          <w:spacing w:val="-5"/>
        </w:rPr>
        <w:t xml:space="preserve">Ustęp 3 wymaga </w:t>
      </w:r>
      <w:r w:rsidRPr="00335DE0">
        <w:rPr>
          <w:i/>
          <w:iCs/>
          <w:spacing w:val="-5"/>
        </w:rPr>
        <w:t>"aby powiadomić właściwy krajowy organ regulacyjny o każdym naruszeniu bezpieczeństwa lub utracie integralności, które miały znaczący wpływ na sieci lub usług."</w:t>
      </w:r>
    </w:p>
    <w:p w:rsidR="00524176" w:rsidRPr="00FB52AE" w:rsidRDefault="00335DE0" w:rsidP="00FB52AE">
      <w:pPr>
        <w:shd w:val="clear" w:color="auto" w:fill="FFFFFF"/>
        <w:tabs>
          <w:tab w:val="left" w:pos="720"/>
        </w:tabs>
        <w:spacing w:before="86" w:after="120" w:line="269" w:lineRule="exact"/>
        <w:jc w:val="both"/>
      </w:pPr>
      <w:r w:rsidRPr="00FB52AE">
        <w:rPr>
          <w:spacing w:val="-5"/>
        </w:rPr>
        <w:t>W niniejszych wytycznych używamy jedynie termin "incydenty bezpieczeństwa", który ma następującą definicję:</w:t>
      </w:r>
    </w:p>
    <w:tbl>
      <w:tblPr>
        <w:tblStyle w:val="Tabela-Siatka"/>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9183"/>
      </w:tblGrid>
      <w:tr w:rsidR="000D723C" w:rsidRPr="00524176" w:rsidTr="00FB52AE">
        <w:tc>
          <w:tcPr>
            <w:tcW w:w="9356" w:type="dxa"/>
          </w:tcPr>
          <w:p w:rsidR="00D47B44" w:rsidRDefault="000D723C" w:rsidP="00FB52AE">
            <w:pPr>
              <w:shd w:val="clear" w:color="auto" w:fill="FFFFFF"/>
              <w:spacing w:before="101" w:after="120" w:line="269" w:lineRule="exact"/>
              <w:jc w:val="both"/>
            </w:pPr>
            <w:r w:rsidRPr="00524176">
              <w:rPr>
                <w:spacing w:val="-7"/>
              </w:rPr>
              <w:t>Incydent bezpieczeństwa: naruszenie bezpieczeństwa lub utrata integralności, które mogłyby mieć wpływ na działanie sieci i usług telekomunikacyjnych.</w:t>
            </w:r>
          </w:p>
        </w:tc>
      </w:tr>
    </w:tbl>
    <w:p w:rsidR="00D47B44" w:rsidRDefault="00D47B44">
      <w:pPr>
        <w:shd w:val="clear" w:color="auto" w:fill="FFFFFF"/>
        <w:jc w:val="both"/>
        <w:rPr>
          <w:spacing w:val="-7"/>
        </w:rPr>
      </w:pPr>
    </w:p>
    <w:p w:rsidR="00D47B44" w:rsidRDefault="00335DE0">
      <w:pPr>
        <w:shd w:val="clear" w:color="auto" w:fill="FFFFFF"/>
        <w:jc w:val="both"/>
      </w:pPr>
      <w:r w:rsidRPr="00335DE0">
        <w:rPr>
          <w:spacing w:val="-10"/>
        </w:rPr>
        <w:t>Jest to identyczna definicja, jak ta zastosowana w "Wytycznych technicznych dotyczących raportowania incydentów"</w:t>
      </w:r>
      <w:r w:rsidRPr="00335DE0">
        <w:rPr>
          <w:rStyle w:val="Odwoanieprzypisudolnego"/>
          <w:spacing w:val="-10"/>
        </w:rPr>
        <w:footnoteReference w:id="3"/>
      </w:r>
      <w:r w:rsidRPr="00335DE0">
        <w:rPr>
          <w:spacing w:val="-10"/>
        </w:rPr>
        <w:t>.</w:t>
      </w: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355FC2" w:rsidRDefault="00355FC2" w:rsidP="00355FC2">
      <w:pPr>
        <w:shd w:val="clear" w:color="auto" w:fill="FFFFFF"/>
        <w:jc w:val="right"/>
        <w:rPr>
          <w:spacing w:val="-23"/>
          <w:sz w:val="22"/>
        </w:rPr>
      </w:pPr>
    </w:p>
    <w:p w:rsidR="0023374F" w:rsidRDefault="0023374F" w:rsidP="00355FC2">
      <w:pPr>
        <w:shd w:val="clear" w:color="auto" w:fill="FFFFFF"/>
        <w:jc w:val="right"/>
        <w:rPr>
          <w:spacing w:val="-23"/>
          <w:sz w:val="18"/>
          <w:szCs w:val="18"/>
        </w:rPr>
      </w:pPr>
    </w:p>
    <w:p w:rsidR="0023374F" w:rsidRDefault="0023374F" w:rsidP="00524176">
      <w:pPr>
        <w:shd w:val="clear" w:color="auto" w:fill="FFFFFF"/>
        <w:rPr>
          <w:spacing w:val="-23"/>
          <w:sz w:val="18"/>
          <w:szCs w:val="18"/>
        </w:rPr>
      </w:pPr>
    </w:p>
    <w:p w:rsidR="00DF35DF" w:rsidRPr="001F1B36" w:rsidRDefault="00DF35DF" w:rsidP="00E803C6">
      <w:pPr>
        <w:shd w:val="clear" w:color="auto" w:fill="FFFFFF"/>
        <w:spacing w:before="331"/>
        <w:outlineLvl w:val="0"/>
        <w:rPr>
          <w:sz w:val="24"/>
          <w:szCs w:val="24"/>
        </w:rPr>
      </w:pPr>
      <w:bookmarkStart w:id="7" w:name="bookmark7"/>
      <w:r w:rsidRPr="001F1B36">
        <w:rPr>
          <w:b/>
          <w:spacing w:val="-17"/>
          <w:sz w:val="24"/>
          <w:szCs w:val="24"/>
        </w:rPr>
        <w:lastRenderedPageBreak/>
        <w:t>4</w:t>
      </w:r>
      <w:bookmarkEnd w:id="7"/>
      <w:r w:rsidR="001978D2" w:rsidRPr="001F1B36">
        <w:rPr>
          <w:b/>
          <w:bCs/>
          <w:spacing w:val="-17"/>
          <w:sz w:val="24"/>
          <w:szCs w:val="24"/>
        </w:rPr>
        <w:tab/>
      </w:r>
      <w:r w:rsidRPr="001F1B36">
        <w:rPr>
          <w:b/>
          <w:spacing w:val="-17"/>
          <w:sz w:val="24"/>
          <w:szCs w:val="24"/>
        </w:rPr>
        <w:t>Środki bezpieczeństwa</w:t>
      </w:r>
    </w:p>
    <w:p w:rsidR="00DF35DF" w:rsidRPr="00524176" w:rsidRDefault="00DF35DF">
      <w:pPr>
        <w:shd w:val="clear" w:color="auto" w:fill="FFFFFF"/>
        <w:spacing w:before="115" w:line="269" w:lineRule="exact"/>
        <w:ind w:right="10"/>
        <w:jc w:val="both"/>
      </w:pPr>
      <w:r w:rsidRPr="00524176">
        <w:rPr>
          <w:spacing w:val="-9"/>
        </w:rPr>
        <w:t>W tej sekcji przedstawiamy listę 25 celów bezpieczeństwa, które krajowe organy regulacyjne powinny wziąć pod uwagę przy ocenie zgodności dostawców z Artykułem 13a (ustępy 1 i 2).</w:t>
      </w:r>
    </w:p>
    <w:p w:rsidR="00DF35DF" w:rsidRPr="00524176" w:rsidRDefault="00DF35DF">
      <w:pPr>
        <w:shd w:val="clear" w:color="auto" w:fill="FFFFFF"/>
        <w:spacing w:before="115" w:line="269" w:lineRule="exact"/>
        <w:ind w:right="5"/>
        <w:jc w:val="both"/>
      </w:pPr>
      <w:r w:rsidRPr="00524176">
        <w:rPr>
          <w:spacing w:val="-3"/>
        </w:rPr>
        <w:t>Podkreślamy, że niniejsze wytyczne są wytycznymi dla krajowych organów regulacyjnych i że jest to od ich decyzji zależy, czy będą wymagały lub tylko zalecały inne cele bezpieczeństwa lub inne środki bezpieczeństwa, albo jedynie część przedstawionych środków i/lub dodatkowych środków bezpieczeństwa.</w:t>
      </w:r>
    </w:p>
    <w:p w:rsidR="00DF35DF" w:rsidRPr="00524176" w:rsidRDefault="00DF35DF">
      <w:pPr>
        <w:shd w:val="clear" w:color="auto" w:fill="FFFFFF"/>
        <w:spacing w:before="120" w:line="264" w:lineRule="exact"/>
        <w:ind w:right="10"/>
        <w:jc w:val="both"/>
      </w:pPr>
      <w:bookmarkStart w:id="8" w:name="bookmark8"/>
      <w:bookmarkEnd w:id="8"/>
      <w:r w:rsidRPr="00524176">
        <w:rPr>
          <w:spacing w:val="-7"/>
        </w:rPr>
        <w:t>Należy pamiętać, że niektóre z celów lub środków bezpieczeństwa mogą być nieodpowiednie lub niewłaściwe dla wszystkich środowisk dla wszystkich rodzajów dostawców, w zależności od typu sieci lub oferowanych usług</w:t>
      </w:r>
      <w:r w:rsidR="001978D2" w:rsidRPr="00524176">
        <w:rPr>
          <w:rStyle w:val="Odwoanieprzypisudolnego"/>
          <w:spacing w:val="-7"/>
        </w:rPr>
        <w:footnoteReference w:id="4"/>
      </w:r>
      <w:r w:rsidRPr="00524176">
        <w:rPr>
          <w:spacing w:val="-7"/>
        </w:rPr>
        <w:t>.</w:t>
      </w:r>
    </w:p>
    <w:p w:rsidR="00FB52AE" w:rsidRDefault="00FB52AE" w:rsidP="00FB52AE">
      <w:pPr>
        <w:rPr>
          <w:b/>
        </w:rPr>
      </w:pPr>
    </w:p>
    <w:p w:rsidR="00DF35DF" w:rsidRPr="001F1B36" w:rsidRDefault="00DF35DF" w:rsidP="00FB52AE">
      <w:pPr>
        <w:rPr>
          <w:b/>
          <w:sz w:val="22"/>
          <w:szCs w:val="22"/>
        </w:rPr>
      </w:pPr>
      <w:r w:rsidRPr="001F1B36">
        <w:rPr>
          <w:b/>
          <w:sz w:val="22"/>
          <w:szCs w:val="22"/>
        </w:rPr>
        <w:t>4.1</w:t>
      </w:r>
      <w:r w:rsidR="001978D2" w:rsidRPr="001F1B36">
        <w:rPr>
          <w:b/>
          <w:bCs/>
          <w:sz w:val="22"/>
          <w:szCs w:val="22"/>
        </w:rPr>
        <w:tab/>
      </w:r>
      <w:r w:rsidRPr="001F1B36">
        <w:rPr>
          <w:b/>
          <w:sz w:val="22"/>
          <w:szCs w:val="22"/>
        </w:rPr>
        <w:t xml:space="preserve">Powiązane aktywa i ocena ryzyka </w:t>
      </w:r>
    </w:p>
    <w:p w:rsidR="00DF35DF" w:rsidRPr="00524176" w:rsidRDefault="00DF35DF" w:rsidP="00524176">
      <w:pPr>
        <w:shd w:val="clear" w:color="auto" w:fill="FFFFFF"/>
        <w:spacing w:before="130" w:after="120"/>
      </w:pPr>
      <w:r w:rsidRPr="00524176">
        <w:rPr>
          <w:spacing w:val="-9"/>
        </w:rPr>
        <w:t>Zakres środków ochrony jest zdefiniowany w następujący sposób.</w:t>
      </w:r>
    </w:p>
    <w:tbl>
      <w:tblPr>
        <w:tblStyle w:val="Tabela-Siatka"/>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9183"/>
      </w:tblGrid>
      <w:tr w:rsidR="006D6D3C" w:rsidRPr="00524176" w:rsidTr="00FB52AE">
        <w:tc>
          <w:tcPr>
            <w:tcW w:w="9356" w:type="dxa"/>
          </w:tcPr>
          <w:p w:rsidR="006D6D3C" w:rsidRPr="00524176" w:rsidRDefault="006D6D3C" w:rsidP="00FB52AE">
            <w:pPr>
              <w:spacing w:before="120" w:after="120" w:line="274" w:lineRule="exact"/>
              <w:ind w:right="-108"/>
              <w:rPr>
                <w:spacing w:val="-8"/>
              </w:rPr>
            </w:pPr>
            <w:r w:rsidRPr="00524176">
              <w:rPr>
                <w:spacing w:val="-8"/>
              </w:rPr>
              <w:t>Powiązane aktywa: Wszystkie aktywa dostawcy, które po naruszeniu i/lub awarii, mogą mieć negatywny wpływ na bezpieczeństwo lub ciągłość sieci lub usług łączności elektronicznej.</w:t>
            </w:r>
          </w:p>
        </w:tc>
      </w:tr>
    </w:tbl>
    <w:p w:rsidR="00DF35DF" w:rsidRPr="00524176" w:rsidRDefault="00DF35DF" w:rsidP="001F1B36">
      <w:pPr>
        <w:shd w:val="clear" w:color="auto" w:fill="FFFFFF"/>
        <w:spacing w:before="96" w:line="274" w:lineRule="exact"/>
        <w:jc w:val="both"/>
        <w:rPr>
          <w:spacing w:val="-7"/>
        </w:rPr>
      </w:pPr>
      <w:r w:rsidRPr="00524176">
        <w:rPr>
          <w:spacing w:val="-5"/>
        </w:rPr>
        <w:t>Dostaw</w:t>
      </w:r>
      <w:r w:rsidR="00B47B12">
        <w:rPr>
          <w:spacing w:val="-5"/>
        </w:rPr>
        <w:t>cy powinni wykonać ocenę ryzyka</w:t>
      </w:r>
      <w:r w:rsidRPr="00524176">
        <w:rPr>
          <w:spacing w:val="-5"/>
        </w:rPr>
        <w:t xml:space="preserve"> specyficzną dla ich środowiska/otoczenia, aby określić, które aktywa są powiązane i jakie środki bezpieczeństwa są właściwe. Oceny ryzyka wymagają aktualizacji, aby odpowiadały zmianom i incydentom z przeszłości, ponieważ ryzyko zmienia się w czasie. Należy pamiętać, że niniejsze wytyczne </w:t>
      </w:r>
      <w:r w:rsidRPr="00524176">
        <w:rPr>
          <w:i/>
          <w:iCs/>
          <w:spacing w:val="-5"/>
        </w:rPr>
        <w:t xml:space="preserve">nie </w:t>
      </w:r>
      <w:r w:rsidRPr="00524176">
        <w:rPr>
          <w:spacing w:val="-5"/>
        </w:rPr>
        <w:t xml:space="preserve">dotyczą szczegółów oceny ryzyka. Istnieje kilka standardowych metodologii, które mogą być użyte przez dostawców do tego celu (patrz </w:t>
      </w:r>
      <w:r w:rsidRPr="00524176">
        <w:rPr>
          <w:spacing w:val="-5"/>
          <w:u w:val="single"/>
        </w:rPr>
        <w:t>Bibliografia</w:t>
      </w:r>
      <w:r w:rsidRPr="00524176">
        <w:rPr>
          <w:spacing w:val="-5"/>
        </w:rPr>
        <w:t>).</w:t>
      </w:r>
    </w:p>
    <w:p w:rsidR="00DF35DF" w:rsidRPr="00524176" w:rsidRDefault="00DF35DF">
      <w:pPr>
        <w:shd w:val="clear" w:color="auto" w:fill="FFFFFF"/>
        <w:spacing w:before="115" w:line="269" w:lineRule="exact"/>
        <w:jc w:val="both"/>
      </w:pPr>
      <w:r w:rsidRPr="00524176">
        <w:rPr>
          <w:b/>
          <w:i/>
          <w:spacing w:val="-8"/>
        </w:rPr>
        <w:t xml:space="preserve">Uwaga dotycząca zarządzania ryzykiem </w:t>
      </w:r>
      <w:r w:rsidR="00B77A03" w:rsidRPr="00524176">
        <w:rPr>
          <w:b/>
          <w:i/>
          <w:spacing w:val="-8"/>
        </w:rPr>
        <w:t>przedsiębior</w:t>
      </w:r>
      <w:r w:rsidR="001F1B36">
        <w:rPr>
          <w:b/>
          <w:i/>
          <w:spacing w:val="-8"/>
        </w:rPr>
        <w:t>stwa</w:t>
      </w:r>
      <w:r w:rsidRPr="00524176">
        <w:rPr>
          <w:b/>
          <w:i/>
          <w:spacing w:val="-8"/>
        </w:rPr>
        <w:t xml:space="preserve">: </w:t>
      </w:r>
      <w:r w:rsidRPr="00524176">
        <w:rPr>
          <w:i/>
          <w:iCs/>
          <w:spacing w:val="-8"/>
        </w:rPr>
        <w:t xml:space="preserve">Warto tutaj wspomnieć, że istnieje wiele publikacji dotyczących bezpieczeństwa informacji, które skupiają się na tym, jak organizacja może zarządzać ryzykiem bezpieczeństwa informacji związanym z korzystaniem z bezpieczeństwa sieci i informacji: obszar ten nazywany jest zarządzaniem ryzykiem </w:t>
      </w:r>
      <w:r w:rsidR="00B77A03" w:rsidRPr="00524176">
        <w:rPr>
          <w:i/>
          <w:iCs/>
          <w:spacing w:val="-8"/>
        </w:rPr>
        <w:t>przed</w:t>
      </w:r>
      <w:r w:rsidR="001F1B36">
        <w:rPr>
          <w:i/>
          <w:iCs/>
          <w:spacing w:val="-8"/>
        </w:rPr>
        <w:t>siębiorstwa.</w:t>
      </w:r>
      <w:r w:rsidRPr="00524176">
        <w:rPr>
          <w:i/>
          <w:iCs/>
          <w:spacing w:val="-8"/>
        </w:rPr>
        <w:t xml:space="preserve"> Dobrze znanym przykładem jest ISO27001. Artykuł 13a jednak wymienia tylko zagrożenia dla użytkowników, którzy korzystają z sieci i usług łączności świadczonych przez </w:t>
      </w:r>
      <w:r w:rsidR="00B77A03" w:rsidRPr="00524176">
        <w:rPr>
          <w:i/>
          <w:iCs/>
          <w:spacing w:val="-8"/>
        </w:rPr>
        <w:t>dostawców</w:t>
      </w:r>
      <w:r w:rsidRPr="00524176">
        <w:rPr>
          <w:i/>
          <w:iCs/>
          <w:spacing w:val="-8"/>
        </w:rPr>
        <w:t xml:space="preserve">, a nie zagrożenia dla operatora. W praktyce oznacza to, że choć metody zarządzania ryzykiem </w:t>
      </w:r>
      <w:r w:rsidR="001F1B36">
        <w:rPr>
          <w:i/>
          <w:iCs/>
          <w:spacing w:val="-8"/>
        </w:rPr>
        <w:t>przedsiębiorstwa</w:t>
      </w:r>
      <w:r w:rsidRPr="00524176">
        <w:rPr>
          <w:i/>
          <w:iCs/>
          <w:spacing w:val="-8"/>
        </w:rPr>
        <w:t xml:space="preserve"> są bardzo pomocne, nie mogą być one wykorzystywane w odniesieniu do Artykułu 13a </w:t>
      </w:r>
      <w:r w:rsidR="00B47B12">
        <w:rPr>
          <w:i/>
          <w:iCs/>
          <w:spacing w:val="-8"/>
        </w:rPr>
        <w:t xml:space="preserve">             </w:t>
      </w:r>
      <w:r w:rsidRPr="00524176">
        <w:rPr>
          <w:i/>
          <w:iCs/>
          <w:spacing w:val="-8"/>
        </w:rPr>
        <w:t>bez odpowiedniej adaptacji.</w:t>
      </w:r>
    </w:p>
    <w:p w:rsidR="00DF35DF" w:rsidRPr="00524176" w:rsidRDefault="00DF35DF" w:rsidP="00E803C6">
      <w:pPr>
        <w:shd w:val="clear" w:color="auto" w:fill="FFFFFF"/>
        <w:tabs>
          <w:tab w:val="left" w:pos="720"/>
        </w:tabs>
        <w:spacing w:before="211"/>
        <w:outlineLvl w:val="0"/>
      </w:pPr>
      <w:r w:rsidRPr="00524176">
        <w:rPr>
          <w:b/>
          <w:bCs/>
          <w:spacing w:val="-5"/>
        </w:rPr>
        <w:t>4.1.1</w:t>
      </w:r>
      <w:r w:rsidRPr="00524176">
        <w:rPr>
          <w:b/>
          <w:bCs/>
          <w:spacing w:val="-5"/>
        </w:rPr>
        <w:tab/>
      </w:r>
      <w:r w:rsidRPr="00524176">
        <w:rPr>
          <w:b/>
          <w:spacing w:val="-17"/>
        </w:rPr>
        <w:t>Aktywa podstawowe i drugorzędne</w:t>
      </w:r>
    </w:p>
    <w:p w:rsidR="00DF35DF" w:rsidRPr="00524176" w:rsidRDefault="006B3776" w:rsidP="006B3776">
      <w:pPr>
        <w:shd w:val="clear" w:color="auto" w:fill="FFFFFF"/>
        <w:tabs>
          <w:tab w:val="left" w:pos="1680"/>
          <w:tab w:val="left" w:pos="2798"/>
          <w:tab w:val="left" w:pos="3418"/>
        </w:tabs>
        <w:spacing w:before="115" w:line="269" w:lineRule="exact"/>
        <w:ind w:right="4893"/>
        <w:jc w:val="both"/>
      </w:pPr>
      <w:r w:rsidRPr="00524176">
        <w:rPr>
          <w:noProof/>
          <w:spacing w:val="-6"/>
        </w:rPr>
        <w:drawing>
          <wp:anchor distT="0" distB="0" distL="114300" distR="114300" simplePos="0" relativeHeight="251674624" behindDoc="0" locked="0" layoutInCell="1" allowOverlap="1">
            <wp:simplePos x="0" y="0"/>
            <wp:positionH relativeFrom="column">
              <wp:posOffset>2880995</wp:posOffset>
            </wp:positionH>
            <wp:positionV relativeFrom="paragraph">
              <wp:posOffset>94615</wp:posOffset>
            </wp:positionV>
            <wp:extent cx="3190875" cy="2114550"/>
            <wp:effectExtent l="19050" t="0" r="9525" b="0"/>
            <wp:wrapNone/>
            <wp:docPr id="5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3190875" cy="2114550"/>
                    </a:xfrm>
                    <a:prstGeom prst="rect">
                      <a:avLst/>
                    </a:prstGeom>
                    <a:noFill/>
                    <a:ln w="9525">
                      <a:noFill/>
                      <a:miter lim="800000"/>
                      <a:headEnd/>
                      <a:tailEnd/>
                    </a:ln>
                  </pic:spPr>
                </pic:pic>
              </a:graphicData>
            </a:graphic>
          </wp:anchor>
        </w:drawing>
      </w:r>
      <w:r w:rsidR="00DF35DF" w:rsidRPr="00524176">
        <w:rPr>
          <w:spacing w:val="-6"/>
        </w:rPr>
        <w:t xml:space="preserve">W niektórych publikacjach istnieje </w:t>
      </w:r>
      <w:r w:rsidR="00751C53">
        <w:rPr>
          <w:spacing w:val="-6"/>
        </w:rPr>
        <w:t xml:space="preserve">rozróżnienie </w:t>
      </w:r>
      <w:r w:rsidR="00DF35DF" w:rsidRPr="00524176">
        <w:rPr>
          <w:spacing w:val="-6"/>
        </w:rPr>
        <w:t>między aktywami podstawowymi a drugorzędnymi (pomocniczymi). W omawianym kontekście (</w:t>
      </w:r>
      <w:r w:rsidR="001F1B36">
        <w:rPr>
          <w:spacing w:val="-6"/>
        </w:rPr>
        <w:t>Art.</w:t>
      </w:r>
      <w:r w:rsidR="00DF35DF" w:rsidRPr="00524176">
        <w:rPr>
          <w:spacing w:val="-6"/>
        </w:rPr>
        <w:t xml:space="preserve"> 13a), aktywami podstawowymi są elektroniczne sieci komunikacyjne i usługi </w:t>
      </w:r>
      <w:r w:rsidR="00DF35DF" w:rsidRPr="00524176">
        <w:rPr>
          <w:spacing w:val="-3"/>
        </w:rPr>
        <w:t>dostarczane przez dostawcę (patrz wykres po prawej).</w:t>
      </w:r>
    </w:p>
    <w:p w:rsidR="00DF35DF" w:rsidRPr="00524176" w:rsidRDefault="00DF35DF" w:rsidP="006B3776">
      <w:pPr>
        <w:shd w:val="clear" w:color="auto" w:fill="FFFFFF"/>
        <w:spacing w:before="115" w:line="269" w:lineRule="exact"/>
        <w:ind w:right="4893"/>
        <w:jc w:val="both"/>
      </w:pPr>
      <w:r w:rsidRPr="00524176">
        <w:rPr>
          <w:spacing w:val="-8"/>
        </w:rPr>
        <w:t xml:space="preserve">W niniejszym dokumencie, gdy mówimy </w:t>
      </w:r>
      <w:r w:rsidR="001F1B36">
        <w:rPr>
          <w:spacing w:val="-8"/>
        </w:rPr>
        <w:t xml:space="preserve">           </w:t>
      </w:r>
      <w:r w:rsidRPr="00524176">
        <w:rPr>
          <w:spacing w:val="-8"/>
        </w:rPr>
        <w:t xml:space="preserve">o aktywach mamy na myśli aktywa </w:t>
      </w:r>
      <w:r w:rsidRPr="00524176">
        <w:rPr>
          <w:i/>
          <w:iCs/>
          <w:spacing w:val="-8"/>
        </w:rPr>
        <w:t>drugorzędne</w:t>
      </w:r>
      <w:r w:rsidRPr="00524176">
        <w:rPr>
          <w:spacing w:val="-8"/>
        </w:rPr>
        <w:t xml:space="preserve"> </w:t>
      </w:r>
      <w:r w:rsidR="001F1B36">
        <w:rPr>
          <w:spacing w:val="-8"/>
        </w:rPr>
        <w:t xml:space="preserve">   </w:t>
      </w:r>
      <w:r w:rsidRPr="00524176">
        <w:rPr>
          <w:spacing w:val="-8"/>
        </w:rPr>
        <w:t>tj. systemy i procesy wspierające dostarczanie sieci i usługi komunikacji elektronicznej (takie jak stacje bazowe, routery, rejestry, zasilanie itp.)</w:t>
      </w:r>
    </w:p>
    <w:p w:rsidR="00DF35DF" w:rsidRPr="00355FC2" w:rsidRDefault="00DF35DF" w:rsidP="00751C53">
      <w:pPr>
        <w:shd w:val="clear" w:color="auto" w:fill="FFFFFF"/>
        <w:tabs>
          <w:tab w:val="left" w:pos="720"/>
        </w:tabs>
        <w:spacing w:before="312"/>
        <w:outlineLvl w:val="0"/>
      </w:pPr>
      <w:r w:rsidRPr="00355FC2">
        <w:rPr>
          <w:b/>
          <w:bCs/>
          <w:spacing w:val="-5"/>
        </w:rPr>
        <w:lastRenderedPageBreak/>
        <w:t>4.1.2</w:t>
      </w:r>
      <w:r w:rsidRPr="00355FC2">
        <w:rPr>
          <w:b/>
          <w:bCs/>
          <w:spacing w:val="-5"/>
        </w:rPr>
        <w:tab/>
      </w:r>
      <w:r w:rsidRPr="00355FC2">
        <w:rPr>
          <w:b/>
          <w:spacing w:val="-17"/>
        </w:rPr>
        <w:t>Aktywa krytyczne</w:t>
      </w:r>
    </w:p>
    <w:p w:rsidR="00DF35DF" w:rsidRPr="00355FC2" w:rsidRDefault="00DF35DF" w:rsidP="00751C53">
      <w:pPr>
        <w:shd w:val="clear" w:color="auto" w:fill="FFFFFF"/>
        <w:spacing w:before="115" w:line="269" w:lineRule="exact"/>
        <w:jc w:val="both"/>
      </w:pPr>
      <w:r w:rsidRPr="00355FC2">
        <w:rPr>
          <w:spacing w:val="-9"/>
        </w:rPr>
        <w:t xml:space="preserve">W dalszej części niniejszego dokumentu, używamy terminu </w:t>
      </w:r>
      <w:r w:rsidRPr="00355FC2">
        <w:rPr>
          <w:i/>
          <w:iCs/>
          <w:spacing w:val="-9"/>
        </w:rPr>
        <w:t>aktywa krytyczne</w:t>
      </w:r>
      <w:r w:rsidRPr="00355FC2">
        <w:rPr>
          <w:spacing w:val="-9"/>
        </w:rPr>
        <w:t xml:space="preserve"> aby określić aktywa (sieci i systemy informatyczne, procesy, dane itp.), które, w razie awarii będą miały </w:t>
      </w:r>
      <w:r w:rsidRPr="00355FC2">
        <w:rPr>
          <w:i/>
          <w:iCs/>
          <w:spacing w:val="-9"/>
        </w:rPr>
        <w:t xml:space="preserve">poważny </w:t>
      </w:r>
      <w:r w:rsidRPr="00355FC2">
        <w:rPr>
          <w:spacing w:val="-9"/>
        </w:rPr>
        <w:t xml:space="preserve">wpływ na bezpieczeństwo </w:t>
      </w:r>
      <w:r w:rsidR="001F1B36">
        <w:rPr>
          <w:spacing w:val="-9"/>
        </w:rPr>
        <w:t xml:space="preserve">                </w:t>
      </w:r>
      <w:r w:rsidRPr="00355FC2">
        <w:rPr>
          <w:spacing w:val="-9"/>
        </w:rPr>
        <w:t>lub ciągłość sieci i usług. Aktywa krytyczne należy (co jest oczywiste) zabezpieczyć w sposób priorytetowy.</w:t>
      </w:r>
    </w:p>
    <w:p w:rsidR="00DF35DF" w:rsidRPr="00355FC2" w:rsidRDefault="00DF35DF" w:rsidP="00751C53">
      <w:pPr>
        <w:shd w:val="clear" w:color="auto" w:fill="FFFFFF"/>
        <w:tabs>
          <w:tab w:val="left" w:pos="720"/>
        </w:tabs>
        <w:spacing w:before="211"/>
        <w:outlineLvl w:val="0"/>
      </w:pPr>
      <w:r w:rsidRPr="00355FC2">
        <w:rPr>
          <w:b/>
          <w:bCs/>
          <w:spacing w:val="-5"/>
        </w:rPr>
        <w:t>4.1.3</w:t>
      </w:r>
      <w:r w:rsidRPr="00355FC2">
        <w:rPr>
          <w:b/>
          <w:bCs/>
          <w:spacing w:val="-5"/>
        </w:rPr>
        <w:tab/>
      </w:r>
      <w:r w:rsidRPr="00355FC2">
        <w:rPr>
          <w:b/>
          <w:spacing w:val="-17"/>
        </w:rPr>
        <w:t>Kluczowy personel</w:t>
      </w:r>
    </w:p>
    <w:p w:rsidR="00DF35DF" w:rsidRPr="00355FC2" w:rsidRDefault="00DF35DF" w:rsidP="00751C53">
      <w:pPr>
        <w:shd w:val="clear" w:color="auto" w:fill="FFFFFF"/>
        <w:spacing w:before="120" w:line="264" w:lineRule="exact"/>
        <w:jc w:val="both"/>
      </w:pPr>
      <w:bookmarkStart w:id="9" w:name="bookmark9"/>
      <w:r w:rsidRPr="00355FC2">
        <w:rPr>
          <w:spacing w:val="-5"/>
        </w:rPr>
        <w:t>W</w:t>
      </w:r>
      <w:bookmarkEnd w:id="9"/>
      <w:r w:rsidRPr="00355FC2">
        <w:rPr>
          <w:spacing w:val="-5"/>
        </w:rPr>
        <w:t xml:space="preserve"> niniejszym dokumencie używamy terminu "kluczowy personel" do określenia głównych ról w organizacji </w:t>
      </w:r>
      <w:r w:rsidR="001F1B36">
        <w:rPr>
          <w:spacing w:val="-5"/>
        </w:rPr>
        <w:t xml:space="preserve">     </w:t>
      </w:r>
      <w:r w:rsidRPr="00355FC2">
        <w:rPr>
          <w:spacing w:val="-5"/>
        </w:rPr>
        <w:t>w zakresie bezpieczeństwa i ciągłości. Teraz dostawcy nie są wszędzie tacy sami, a organizacje oraz profile zawodowe są różne - jednak zazwyczaj "kluczowy personel" będzie obejmować funkcje takie, jak CEO, CIO, CISO, kierownik ciągłości działania oraz administratorzy systemów krytycznych.</w:t>
      </w:r>
    </w:p>
    <w:p w:rsidR="00DF35DF" w:rsidRPr="00355FC2" w:rsidRDefault="00DF35DF" w:rsidP="00751C53">
      <w:pPr>
        <w:shd w:val="clear" w:color="auto" w:fill="FFFFFF"/>
        <w:tabs>
          <w:tab w:val="left" w:pos="720"/>
        </w:tabs>
        <w:spacing w:before="211"/>
        <w:outlineLvl w:val="0"/>
      </w:pPr>
      <w:r w:rsidRPr="00355FC2">
        <w:rPr>
          <w:b/>
          <w:spacing w:val="-9"/>
        </w:rPr>
        <w:t>4.1.4</w:t>
      </w:r>
      <w:r w:rsidR="001F1B36">
        <w:rPr>
          <w:b/>
          <w:bCs/>
          <w:spacing w:val="-9"/>
        </w:rPr>
        <w:t xml:space="preserve"> </w:t>
      </w:r>
      <w:r w:rsidR="001F1B36">
        <w:rPr>
          <w:b/>
          <w:bCs/>
          <w:spacing w:val="-9"/>
        </w:rPr>
        <w:tab/>
      </w:r>
      <w:r w:rsidRPr="00355FC2">
        <w:rPr>
          <w:b/>
          <w:spacing w:val="-9"/>
        </w:rPr>
        <w:t>Strony trzecie i outsourcing</w:t>
      </w:r>
    </w:p>
    <w:p w:rsidR="00DF35DF" w:rsidRPr="00355FC2" w:rsidRDefault="00DF35DF" w:rsidP="00751C53">
      <w:pPr>
        <w:shd w:val="clear" w:color="auto" w:fill="FFFFFF"/>
        <w:spacing w:before="120" w:line="264" w:lineRule="exact"/>
        <w:jc w:val="both"/>
      </w:pPr>
      <w:r w:rsidRPr="00355FC2">
        <w:rPr>
          <w:spacing w:val="-3"/>
        </w:rPr>
        <w:t>W niniejszym dokumencie używamy terminu "strony trzecie" odnośnie stron (organizacji, osób fizycznych) z którymi współpracuje dostawca w celu świadczenia usług, tj. sprzedawcy produktów do dostawcy, inni dostawcy, konsultanci doradzający dostawcy, audytorzy dokonujący badania dostawcy, firmy którym dostawca zleca prace, itp.</w:t>
      </w:r>
      <w:r w:rsidR="003D0ACF" w:rsidRPr="00355FC2">
        <w:rPr>
          <w:rStyle w:val="Odwoanieprzypisudolnego"/>
          <w:spacing w:val="-3"/>
        </w:rPr>
        <w:footnoteReference w:id="5"/>
      </w:r>
      <w:r w:rsidRPr="00355FC2">
        <w:rPr>
          <w:spacing w:val="-3"/>
        </w:rPr>
        <w:t>.</w:t>
      </w:r>
    </w:p>
    <w:p w:rsidR="00DF35DF" w:rsidRPr="00355FC2" w:rsidRDefault="00DF35DF" w:rsidP="00751C53">
      <w:pPr>
        <w:shd w:val="clear" w:color="auto" w:fill="FFFFFF"/>
        <w:spacing w:before="115" w:line="269" w:lineRule="exact"/>
        <w:jc w:val="both"/>
      </w:pPr>
      <w:bookmarkStart w:id="10" w:name="bookmark10"/>
      <w:bookmarkEnd w:id="10"/>
      <w:r w:rsidRPr="00355FC2">
        <w:rPr>
          <w:spacing w:val="-5"/>
        </w:rPr>
        <w:t>Strony trzecie i aktywa stron trzecich znajdują się w zakresie zainteresowania, tak jak gdyby były to aktywa dostawców. Innymi słowy, nawet jeśli pewne procesy są zlecane na zewnątrz, operator pozostaje odpowiedzialny za zapewnienie, że zostaną podjęte odpowiednie środki bezpieczeństwa w celu ochrony bezpieczeństwa i ciągłości sieci i usług, które świadczy.</w:t>
      </w:r>
    </w:p>
    <w:p w:rsidR="00DF35DF" w:rsidRPr="00223D1B" w:rsidRDefault="00533633" w:rsidP="00751C53">
      <w:pPr>
        <w:shd w:val="clear" w:color="auto" w:fill="FFFFFF"/>
        <w:spacing w:before="269"/>
        <w:outlineLvl w:val="0"/>
        <w:rPr>
          <w:sz w:val="22"/>
          <w:szCs w:val="22"/>
        </w:rPr>
      </w:pPr>
      <w:r w:rsidRPr="00533633">
        <w:rPr>
          <w:b/>
          <w:spacing w:val="-10"/>
          <w:sz w:val="22"/>
          <w:szCs w:val="22"/>
        </w:rPr>
        <w:t>4.2</w:t>
      </w:r>
      <w:r w:rsidRPr="00533633">
        <w:rPr>
          <w:b/>
          <w:bCs/>
          <w:spacing w:val="-10"/>
          <w:sz w:val="22"/>
          <w:szCs w:val="22"/>
        </w:rPr>
        <w:tab/>
      </w:r>
      <w:r w:rsidRPr="00533633">
        <w:rPr>
          <w:b/>
          <w:spacing w:val="-10"/>
          <w:sz w:val="22"/>
          <w:szCs w:val="22"/>
        </w:rPr>
        <w:t>Struktura środków bezpieczeństwa</w:t>
      </w:r>
    </w:p>
    <w:p w:rsidR="00DF35DF" w:rsidRPr="00355FC2" w:rsidRDefault="00DF35DF" w:rsidP="00751C53">
      <w:pPr>
        <w:shd w:val="clear" w:color="auto" w:fill="FFFFFF"/>
        <w:spacing w:before="110" w:line="269" w:lineRule="exact"/>
        <w:jc w:val="both"/>
      </w:pPr>
      <w:r w:rsidRPr="00355FC2">
        <w:rPr>
          <w:spacing w:val="-7"/>
        </w:rPr>
        <w:t>Niniejszy dokument wymienia 25 cel</w:t>
      </w:r>
      <w:r w:rsidR="00223D1B">
        <w:rPr>
          <w:spacing w:val="-7"/>
        </w:rPr>
        <w:t>ów</w:t>
      </w:r>
      <w:r w:rsidRPr="00355FC2">
        <w:rPr>
          <w:spacing w:val="-7"/>
        </w:rPr>
        <w:t xml:space="preserve"> bezpieczeństwa</w:t>
      </w:r>
      <w:r w:rsidR="003D0ACF" w:rsidRPr="00355FC2">
        <w:rPr>
          <w:rStyle w:val="Odwoanieprzypisudolnego"/>
          <w:spacing w:val="-7"/>
        </w:rPr>
        <w:footnoteReference w:id="6"/>
      </w:r>
      <w:r w:rsidR="00534E38">
        <w:rPr>
          <w:spacing w:val="-7"/>
        </w:rPr>
        <w:t>,</w:t>
      </w:r>
      <w:r w:rsidRPr="00355FC2">
        <w:rPr>
          <w:spacing w:val="-7"/>
        </w:rPr>
        <w:t xml:space="preserve"> które zostały opracowane</w:t>
      </w:r>
      <w:r w:rsidR="00223D1B">
        <w:rPr>
          <w:spacing w:val="-7"/>
        </w:rPr>
        <w:t xml:space="preserve"> na bazie</w:t>
      </w:r>
      <w:r w:rsidRPr="00355FC2">
        <w:rPr>
          <w:spacing w:val="-7"/>
        </w:rPr>
        <w:t xml:space="preserve"> szeregu międzynarodowych i krajowych norm powszechnie stosowanych przez dostawców w sektorze łączności elektronicznej w UE (patrz </w:t>
      </w:r>
      <w:r w:rsidRPr="00355FC2">
        <w:rPr>
          <w:spacing w:val="-7"/>
          <w:u w:val="single"/>
        </w:rPr>
        <w:t>Bibliografia</w:t>
      </w:r>
      <w:r w:rsidRPr="00355FC2">
        <w:rPr>
          <w:spacing w:val="-7"/>
        </w:rPr>
        <w:t>). Dla każdego celu bezpieczeństwa podajemy bardziej szczegółowe środki bezpieczeństwa, które mogą być wdrożone przez dostawców/</w:t>
      </w:r>
      <w:r w:rsidR="00B77A03" w:rsidRPr="00355FC2">
        <w:rPr>
          <w:spacing w:val="-7"/>
        </w:rPr>
        <w:t>przedsiębior</w:t>
      </w:r>
      <w:r w:rsidR="00B77A03">
        <w:rPr>
          <w:spacing w:val="-7"/>
        </w:rPr>
        <w:t>ców</w:t>
      </w:r>
      <w:r w:rsidR="00B77A03" w:rsidRPr="00355FC2">
        <w:rPr>
          <w:spacing w:val="-7"/>
        </w:rPr>
        <w:t xml:space="preserve"> </w:t>
      </w:r>
      <w:r w:rsidRPr="00355FC2">
        <w:rPr>
          <w:spacing w:val="-7"/>
        </w:rPr>
        <w:t xml:space="preserve">aby osiągnąć cel bezpieczeństwa. Dla każdego celu bezpieczeństwa podajemy także listy szczegółowych dowodów, które mogłyby wskazywać, że środek bezpieczeństwa jest </w:t>
      </w:r>
      <w:r w:rsidR="00223D1B">
        <w:rPr>
          <w:spacing w:val="-7"/>
        </w:rPr>
        <w:t>stosowany</w:t>
      </w:r>
      <w:r w:rsidRPr="00355FC2">
        <w:rPr>
          <w:spacing w:val="-7"/>
        </w:rPr>
        <w:t>. Należy pamiętać, że środki bezpieczeństwa lub dowody nie powinny być postrzegane jako punkt odniesienia lub lista minimalnych wymagań dla dostawców (patrz uwaga poniżej).</w:t>
      </w:r>
    </w:p>
    <w:p w:rsidR="00B47B12" w:rsidRDefault="00DF35DF" w:rsidP="00B47B12">
      <w:pPr>
        <w:shd w:val="clear" w:color="auto" w:fill="FFFFFF"/>
        <w:spacing w:before="130" w:after="120" w:line="268" w:lineRule="exact"/>
        <w:jc w:val="both"/>
        <w:rPr>
          <w:spacing w:val="-8"/>
        </w:rPr>
      </w:pPr>
      <w:r w:rsidRPr="00355FC2">
        <w:rPr>
          <w:spacing w:val="-8"/>
        </w:rPr>
        <w:t>Środki bezpieczeństwa są pogrupowane w 3 różnych poziomach zaa</w:t>
      </w:r>
      <w:r w:rsidR="00B47B12">
        <w:rPr>
          <w:spacing w:val="-8"/>
        </w:rPr>
        <w:t>wansowania, które określa się                  w następujący sposób.</w:t>
      </w:r>
    </w:p>
    <w:tbl>
      <w:tblPr>
        <w:tblStyle w:val="Tabela-Siatka"/>
        <w:tblW w:w="0" w:type="auto"/>
        <w:tblInd w:w="108" w:type="dxa"/>
        <w:tblLook w:val="04A0"/>
      </w:tblPr>
      <w:tblGrid>
        <w:gridCol w:w="9107"/>
      </w:tblGrid>
      <w:tr w:rsidR="00B47B12" w:rsidTr="00B47B12">
        <w:tc>
          <w:tcPr>
            <w:tcW w:w="9107" w:type="dxa"/>
          </w:tcPr>
          <w:p w:rsidR="00B47B12" w:rsidRDefault="00B47B12" w:rsidP="00751C53">
            <w:pPr>
              <w:spacing w:before="130"/>
            </w:pPr>
            <w:r w:rsidRPr="00355FC2">
              <w:rPr>
                <w:b/>
              </w:rPr>
              <w:t>Opis poziomów zaawansowania</w:t>
            </w:r>
          </w:p>
        </w:tc>
      </w:tr>
      <w:tr w:rsidR="00B47B12" w:rsidTr="00B47B12">
        <w:tc>
          <w:tcPr>
            <w:tcW w:w="9107" w:type="dxa"/>
          </w:tcPr>
          <w:p w:rsidR="00B47B12" w:rsidRDefault="00B47B12" w:rsidP="00B47B12">
            <w:pPr>
              <w:spacing w:before="120" w:after="60"/>
              <w:jc w:val="both"/>
              <w:rPr>
                <w:b/>
              </w:rPr>
            </w:pPr>
            <w:r w:rsidRPr="00355FC2">
              <w:rPr>
                <w:b/>
              </w:rPr>
              <w:t>Poziom zaawansowania 1 (podstawowy):</w:t>
            </w:r>
          </w:p>
          <w:p w:rsidR="00B47B12" w:rsidRPr="00B47B12" w:rsidRDefault="00B47B12" w:rsidP="00B47B12">
            <w:pPr>
              <w:pStyle w:val="Akapitzlist"/>
              <w:numPr>
                <w:ilvl w:val="0"/>
                <w:numId w:val="13"/>
              </w:numPr>
              <w:shd w:val="clear" w:color="auto" w:fill="FFFFFF"/>
              <w:spacing w:after="60"/>
              <w:jc w:val="both"/>
            </w:pPr>
            <w:r w:rsidRPr="00355FC2">
              <w:rPr>
                <w:spacing w:val="-9"/>
              </w:rPr>
              <w:t>Podstawowe środki bezpieczeństwa, które mogą być wdrożone w celu osiągnięcia celu bezpieczeństwa</w:t>
            </w:r>
          </w:p>
          <w:p w:rsidR="00B47B12" w:rsidRDefault="00B47B12" w:rsidP="00B47B12">
            <w:pPr>
              <w:pStyle w:val="Akapitzlist"/>
              <w:numPr>
                <w:ilvl w:val="0"/>
                <w:numId w:val="13"/>
              </w:numPr>
              <w:shd w:val="clear" w:color="auto" w:fill="FFFFFF"/>
              <w:spacing w:after="60"/>
              <w:jc w:val="both"/>
            </w:pPr>
            <w:r w:rsidRPr="00355FC2">
              <w:t>Dowody, że podstawowe środki są obecne.</w:t>
            </w:r>
          </w:p>
        </w:tc>
      </w:tr>
      <w:tr w:rsidR="00B47B12" w:rsidTr="00B47B12">
        <w:tc>
          <w:tcPr>
            <w:tcW w:w="9107" w:type="dxa"/>
          </w:tcPr>
          <w:p w:rsidR="00B47B12" w:rsidRDefault="00B47B12" w:rsidP="00B47B12">
            <w:pPr>
              <w:shd w:val="clear" w:color="auto" w:fill="FFFFFF"/>
              <w:spacing w:before="120" w:after="60"/>
              <w:ind w:left="6"/>
              <w:rPr>
                <w:b/>
              </w:rPr>
            </w:pPr>
            <w:r w:rsidRPr="00355FC2">
              <w:rPr>
                <w:b/>
              </w:rPr>
              <w:t>Poziom zaawansowania 2 (standard branżowy):</w:t>
            </w:r>
          </w:p>
          <w:p w:rsidR="00B47B12" w:rsidRPr="00B47B12" w:rsidRDefault="00B47B12" w:rsidP="00B47B12">
            <w:pPr>
              <w:pStyle w:val="Akapitzlist"/>
              <w:numPr>
                <w:ilvl w:val="0"/>
                <w:numId w:val="14"/>
              </w:numPr>
              <w:shd w:val="clear" w:color="auto" w:fill="FFFFFF"/>
              <w:spacing w:after="60"/>
              <w:jc w:val="both"/>
            </w:pPr>
            <w:r w:rsidRPr="00355FC2">
              <w:rPr>
                <w:spacing w:val="-4"/>
              </w:rPr>
              <w:t xml:space="preserve">Środki bezpieczeństwa standardowe dla branży pomagające osiągnąć cel i nieplanowane </w:t>
            </w:r>
            <w:r>
              <w:rPr>
                <w:spacing w:val="-4"/>
              </w:rPr>
              <w:t xml:space="preserve">(ad-hoc) </w:t>
            </w:r>
            <w:r w:rsidRPr="00355FC2">
              <w:rPr>
                <w:spacing w:val="-4"/>
              </w:rPr>
              <w:t>kontrole realizacji, po zmianach lub incydentach.</w:t>
            </w:r>
            <w:r w:rsidRPr="00B47B12">
              <w:rPr>
                <w:spacing w:val="-4"/>
              </w:rPr>
              <w:t xml:space="preserve"> </w:t>
            </w:r>
          </w:p>
          <w:p w:rsidR="00B47B12" w:rsidRPr="00355FC2" w:rsidRDefault="00B47B12" w:rsidP="00B47B12">
            <w:pPr>
              <w:pStyle w:val="Akapitzlist"/>
              <w:numPr>
                <w:ilvl w:val="0"/>
                <w:numId w:val="14"/>
              </w:numPr>
              <w:shd w:val="clear" w:color="auto" w:fill="FFFFFF"/>
              <w:spacing w:after="60"/>
              <w:jc w:val="both"/>
            </w:pPr>
            <w:r w:rsidRPr="00B47B12">
              <w:rPr>
                <w:spacing w:val="-4"/>
              </w:rPr>
              <w:t xml:space="preserve">Dowody standardowych branżowych środków i przeglądów działań realizowanych </w:t>
            </w:r>
            <w:r>
              <w:rPr>
                <w:spacing w:val="-4"/>
              </w:rPr>
              <w:t xml:space="preserve">          </w:t>
            </w:r>
            <w:r w:rsidRPr="00B47B12">
              <w:rPr>
                <w:spacing w:val="-4"/>
              </w:rPr>
              <w:t>po zmianach lub po incydentach.</w:t>
            </w:r>
          </w:p>
        </w:tc>
      </w:tr>
      <w:tr w:rsidR="00B47B12" w:rsidTr="00B47B12">
        <w:tc>
          <w:tcPr>
            <w:tcW w:w="9107" w:type="dxa"/>
          </w:tcPr>
          <w:p w:rsidR="00B47B12" w:rsidRPr="002C26D2" w:rsidRDefault="00B47B12" w:rsidP="00B47B12">
            <w:pPr>
              <w:shd w:val="clear" w:color="auto" w:fill="FFFFFF"/>
              <w:spacing w:before="120" w:after="60"/>
            </w:pPr>
            <w:r w:rsidRPr="00BE7759">
              <w:rPr>
                <w:b/>
                <w:spacing w:val="-12"/>
              </w:rPr>
              <w:lastRenderedPageBreak/>
              <w:t>Poziom zaawansowania 3 (wysoce zaawansowany):</w:t>
            </w:r>
          </w:p>
          <w:p w:rsidR="00B47B12" w:rsidRPr="00B47B12" w:rsidRDefault="00B47B12" w:rsidP="00B47B12">
            <w:pPr>
              <w:pStyle w:val="Akapitzlist"/>
              <w:numPr>
                <w:ilvl w:val="1"/>
                <w:numId w:val="15"/>
              </w:numPr>
              <w:shd w:val="clear" w:color="auto" w:fill="FFFFFF"/>
              <w:spacing w:after="60" w:line="264" w:lineRule="exact"/>
              <w:ind w:left="813"/>
              <w:jc w:val="both"/>
            </w:pPr>
            <w:r>
              <w:rPr>
                <w:spacing w:val="-7"/>
              </w:rPr>
              <w:t>Najnowocześniejsze (</w:t>
            </w:r>
            <w:r w:rsidRPr="00BE7759">
              <w:rPr>
                <w:spacing w:val="-7"/>
              </w:rPr>
              <w:t>zaawansowane</w:t>
            </w:r>
            <w:r>
              <w:rPr>
                <w:spacing w:val="-7"/>
              </w:rPr>
              <w:t>)</w:t>
            </w:r>
            <w:r w:rsidRPr="00FD7F02" w:rsidDel="00FD7F02">
              <w:rPr>
                <w:spacing w:val="-7"/>
              </w:rPr>
              <w:t xml:space="preserve"> </w:t>
            </w:r>
            <w:r w:rsidRPr="00BE7759">
              <w:rPr>
                <w:spacing w:val="-7"/>
              </w:rPr>
              <w:t>środki bezpieczeństwa i ciągłe monitorowanie wdrażania, strukturalna kontrola wdrażania uwzględniająca zmiany, incydenty, testy i ćwiczenia, w celu aktywnego poprawiania procesu wdrażania środków bezpieczeństwa.</w:t>
            </w:r>
          </w:p>
          <w:p w:rsidR="00B47B12" w:rsidRPr="00355FC2" w:rsidRDefault="00B47B12" w:rsidP="00B47B12">
            <w:pPr>
              <w:pStyle w:val="Akapitzlist"/>
              <w:numPr>
                <w:ilvl w:val="1"/>
                <w:numId w:val="15"/>
              </w:numPr>
              <w:shd w:val="clear" w:color="auto" w:fill="FFFFFF"/>
              <w:spacing w:after="60" w:line="264" w:lineRule="exact"/>
              <w:ind w:left="813"/>
              <w:jc w:val="both"/>
            </w:pPr>
            <w:r w:rsidRPr="00B47B12">
              <w:rPr>
                <w:spacing w:val="-8"/>
              </w:rPr>
              <w:t>Dowody zaawansowanej realizacji, dowody strukturalnej kontroli procesu wdrażania i dowody aktywnego poprawiania procesu wdrażania środków bezpieczeństwa.</w:t>
            </w:r>
          </w:p>
        </w:tc>
      </w:tr>
    </w:tbl>
    <w:p w:rsidR="00042A49" w:rsidRDefault="00BE7759">
      <w:pPr>
        <w:shd w:val="clear" w:color="auto" w:fill="FFFFFF"/>
        <w:spacing w:before="240" w:line="269" w:lineRule="exact"/>
        <w:ind w:right="-23"/>
        <w:jc w:val="both"/>
      </w:pPr>
      <w:r w:rsidRPr="00BE7759">
        <w:rPr>
          <w:spacing w:val="-6"/>
        </w:rPr>
        <w:t xml:space="preserve">Poziomy mają charakter kumulatywny. Innymi słowy, na poziomie 2 nie powtarzamy środków bezpieczeństwa </w:t>
      </w:r>
      <w:r w:rsidR="00B47B12">
        <w:rPr>
          <w:spacing w:val="-6"/>
        </w:rPr>
        <w:t xml:space="preserve"> </w:t>
      </w:r>
      <w:r w:rsidRPr="00BE7759">
        <w:rPr>
          <w:spacing w:val="-6"/>
        </w:rPr>
        <w:t xml:space="preserve">i dowodów poziomu 1, aby zachować przejrzystość - zakładamy że są one włączone (skumulowane). Podobnie na poziomie 3 - przyjmuje się, że zawarte są w nim środki bezpieczeństwa z poziomu 1 i 2. Jeżeli środki bezpieczeństwa poziomu 1, nie są (w pełni) zrealizowane, to poziom można nazwać poziomem 0 - jednak w niniejszym dokumencie nie </w:t>
      </w:r>
      <w:r w:rsidR="00042A49">
        <w:rPr>
          <w:spacing w:val="-6"/>
        </w:rPr>
        <w:t>wskazujemy bezpośrednio</w:t>
      </w:r>
      <w:r w:rsidR="00042A49" w:rsidRPr="00BE7759">
        <w:rPr>
          <w:spacing w:val="-6"/>
        </w:rPr>
        <w:t xml:space="preserve"> </w:t>
      </w:r>
      <w:r w:rsidRPr="00BE7759">
        <w:rPr>
          <w:spacing w:val="-6"/>
        </w:rPr>
        <w:t>poziomu 0.</w:t>
      </w:r>
    </w:p>
    <w:p w:rsidR="00DF35DF" w:rsidRPr="002C26D2" w:rsidRDefault="00BE7759" w:rsidP="002C26D2">
      <w:pPr>
        <w:shd w:val="clear" w:color="auto" w:fill="FFFFFF"/>
        <w:spacing w:before="130" w:after="211"/>
        <w:ind w:right="-25"/>
      </w:pPr>
      <w:r w:rsidRPr="00BE7759">
        <w:rPr>
          <w:spacing w:val="-8"/>
        </w:rPr>
        <w:t>Ogólna struktura celów i środków bezpieczeństwa jest przedstawiona na Rysunku 1.</w:t>
      </w:r>
    </w:p>
    <w:p w:rsidR="00DF35DF" w:rsidRPr="00DF35DF" w:rsidRDefault="00DF35DF">
      <w:pPr>
        <w:shd w:val="clear" w:color="auto" w:fill="FFFFFF"/>
        <w:spacing w:before="130" w:after="211"/>
        <w:ind w:left="658"/>
        <w:sectPr w:rsidR="00DF35DF" w:rsidRPr="00DF35DF" w:rsidSect="00FB52AE">
          <w:pgSz w:w="11909" w:h="16834"/>
          <w:pgMar w:top="1417" w:right="1417" w:bottom="1417" w:left="1417" w:header="708" w:footer="708" w:gutter="0"/>
          <w:pgNumType w:start="1"/>
          <w:cols w:space="60"/>
          <w:noEndnote/>
          <w:docGrid w:linePitch="272"/>
        </w:sectPr>
      </w:pPr>
    </w:p>
    <w:p w:rsidR="00DF35DF" w:rsidRPr="00DF35DF" w:rsidRDefault="001978D2">
      <w:pPr>
        <w:framePr w:h="2808" w:hSpace="10080" w:wrap="notBeside" w:vAnchor="text" w:hAnchor="margin" w:x="841" w:y="1"/>
        <w:rPr>
          <w:sz w:val="24"/>
          <w:szCs w:val="24"/>
        </w:rPr>
      </w:pPr>
      <w:r>
        <w:rPr>
          <w:noProof/>
          <w:sz w:val="24"/>
          <w:szCs w:val="24"/>
        </w:rPr>
        <w:drawing>
          <wp:anchor distT="0" distB="0" distL="114300" distR="114300" simplePos="0" relativeHeight="251670528" behindDoc="1" locked="0" layoutInCell="1" allowOverlap="1">
            <wp:simplePos x="0" y="0"/>
            <wp:positionH relativeFrom="column">
              <wp:posOffset>-834</wp:posOffset>
            </wp:positionH>
            <wp:positionV relativeFrom="paragraph">
              <wp:posOffset>-218</wp:posOffset>
            </wp:positionV>
            <wp:extent cx="5718175" cy="1781175"/>
            <wp:effectExtent l="0" t="0" r="0" b="952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175" cy="1781175"/>
                    </a:xfrm>
                    <a:prstGeom prst="rect">
                      <a:avLst/>
                    </a:prstGeom>
                    <a:noFill/>
                    <a:ln>
                      <a:noFill/>
                    </a:ln>
                  </pic:spPr>
                </pic:pic>
              </a:graphicData>
            </a:graphic>
          </wp:anchor>
        </w:drawing>
      </w:r>
    </w:p>
    <w:p w:rsidR="00DF35DF" w:rsidRPr="00DF35DF" w:rsidRDefault="00DF35DF">
      <w:pPr>
        <w:framePr w:h="139" w:hRule="exact" w:hSpace="10080" w:wrap="notBeside" w:vAnchor="text" w:hAnchor="margin" w:x="6884" w:y="241"/>
        <w:shd w:val="clear" w:color="auto" w:fill="FFFFFF"/>
      </w:pPr>
      <w:r>
        <w:rPr>
          <w:sz w:val="12"/>
        </w:rPr>
        <w:t>Cel bezpieczeństwa</w:t>
      </w:r>
    </w:p>
    <w:p w:rsidR="00042A49" w:rsidRDefault="00BE7759">
      <w:pPr>
        <w:framePr w:w="3331" w:h="307" w:hRule="exact" w:hSpace="10080" w:wrap="notBeside" w:vAnchor="text" w:hAnchor="page" w:x="1921" w:y="288"/>
        <w:shd w:val="clear" w:color="auto" w:fill="FFFFFF"/>
        <w:tabs>
          <w:tab w:val="left" w:pos="1210"/>
        </w:tabs>
        <w:rPr>
          <w:sz w:val="18"/>
          <w:szCs w:val="18"/>
        </w:rPr>
      </w:pPr>
      <w:r w:rsidRPr="00BE7759">
        <w:rPr>
          <w:b/>
          <w:spacing w:val="-5"/>
        </w:rPr>
        <w:t>7</w:t>
      </w:r>
      <w:r w:rsidRPr="00BE7759">
        <w:rPr>
          <w:spacing w:val="-5"/>
        </w:rPr>
        <w:t xml:space="preserve"> </w:t>
      </w:r>
      <w:r w:rsidRPr="00BE7759">
        <w:rPr>
          <w:spacing w:val="-5"/>
          <w:sz w:val="18"/>
          <w:szCs w:val="18"/>
        </w:rPr>
        <w:t>obszarów</w:t>
      </w:r>
      <w:r w:rsidRPr="00BE7759">
        <w:rPr>
          <w:spacing w:val="-5"/>
        </w:rPr>
        <w:t xml:space="preserve"> </w:t>
      </w:r>
      <w:r w:rsidR="002C26D2">
        <w:rPr>
          <w:spacing w:val="-5"/>
        </w:rPr>
        <w:t xml:space="preserve">      </w:t>
      </w:r>
      <w:r w:rsidRPr="00BE7759">
        <w:rPr>
          <w:b/>
          <w:spacing w:val="-5"/>
        </w:rPr>
        <w:t xml:space="preserve">25 </w:t>
      </w:r>
      <w:r w:rsidRPr="00BE7759">
        <w:rPr>
          <w:spacing w:val="-5"/>
          <w:sz w:val="18"/>
          <w:szCs w:val="18"/>
        </w:rPr>
        <w:t>Cele bezpieczeństwa</w:t>
      </w:r>
    </w:p>
    <w:p w:rsidR="00DF35DF" w:rsidRPr="00DF35DF" w:rsidRDefault="00DF35DF">
      <w:pPr>
        <w:framePr w:h="163" w:hRule="exact" w:hSpace="10080" w:wrap="notBeside" w:vAnchor="text" w:hAnchor="margin" w:x="1158" w:y="798"/>
        <w:shd w:val="clear" w:color="auto" w:fill="FFFFFF"/>
      </w:pPr>
      <w:proofErr w:type="spellStart"/>
      <w:r>
        <w:rPr>
          <w:spacing w:val="-9"/>
          <w:sz w:val="14"/>
        </w:rPr>
        <w:t>Ox</w:t>
      </w:r>
      <w:proofErr w:type="spellEnd"/>
      <w:r>
        <w:rPr>
          <w:spacing w:val="-9"/>
          <w:sz w:val="14"/>
        </w:rPr>
        <w:t xml:space="preserve"> Obszar bezpieczeństwa</w:t>
      </w:r>
    </w:p>
    <w:p w:rsidR="00DF35DF" w:rsidRPr="00DF35DF" w:rsidRDefault="00DF35DF" w:rsidP="0002575B">
      <w:pPr>
        <w:framePr w:h="163" w:hRule="exact" w:hSpace="10080" w:wrap="notBeside" w:vAnchor="text" w:hAnchor="margin" w:x="7527" w:y="822"/>
      </w:pPr>
      <w:r>
        <w:rPr>
          <w:b/>
          <w:spacing w:val="-15"/>
          <w:sz w:val="14"/>
        </w:rPr>
        <w:t>Dowód</w:t>
      </w:r>
    </w:p>
    <w:p w:rsidR="00DF35DF" w:rsidRPr="00DF35DF" w:rsidRDefault="00DF35DF" w:rsidP="00355FC2">
      <w:pPr>
        <w:framePr w:w="1282" w:h="742" w:hRule="exact" w:hSpace="10080" w:wrap="notBeside" w:vAnchor="text" w:hAnchor="page" w:x="6094" w:y="829"/>
        <w:spacing w:line="158" w:lineRule="exact"/>
      </w:pPr>
      <w:r>
        <w:rPr>
          <w:b/>
          <w:spacing w:val="-13"/>
          <w:sz w:val="14"/>
        </w:rPr>
        <w:t>Środki bezpieczeństwa</w:t>
      </w:r>
    </w:p>
    <w:p w:rsidR="00DF35DF" w:rsidRPr="00DF35DF" w:rsidRDefault="00DF35DF" w:rsidP="00355FC2">
      <w:pPr>
        <w:framePr w:w="1282" w:h="742" w:hRule="exact" w:hSpace="10080" w:wrap="notBeside" w:vAnchor="text" w:hAnchor="page" w:x="6094" w:y="829"/>
        <w:tabs>
          <w:tab w:val="left" w:pos="120"/>
        </w:tabs>
        <w:spacing w:line="158" w:lineRule="exact"/>
      </w:pPr>
      <w:r>
        <w:rPr>
          <w:spacing w:val="-7"/>
          <w:sz w:val="14"/>
        </w:rPr>
        <w:t>a.</w:t>
      </w:r>
      <w:r w:rsidRPr="00DF35DF">
        <w:rPr>
          <w:spacing w:val="-7"/>
          <w:sz w:val="14"/>
          <w:szCs w:val="14"/>
        </w:rPr>
        <w:tab/>
      </w:r>
      <w:r>
        <w:rPr>
          <w:spacing w:val="-7"/>
          <w:sz w:val="14"/>
        </w:rPr>
        <w:t>zapewniają, że ...</w:t>
      </w:r>
    </w:p>
    <w:p w:rsidR="00DF35DF" w:rsidRPr="00DF35DF" w:rsidRDefault="00DF35DF" w:rsidP="00355FC2">
      <w:pPr>
        <w:framePr w:w="1282" w:h="742" w:hRule="exact" w:hSpace="10080" w:wrap="notBeside" w:vAnchor="text" w:hAnchor="page" w:x="6094" w:y="829"/>
        <w:tabs>
          <w:tab w:val="left" w:pos="120"/>
        </w:tabs>
        <w:spacing w:line="158" w:lineRule="exact"/>
      </w:pPr>
      <w:r>
        <w:rPr>
          <w:spacing w:val="-6"/>
          <w:sz w:val="14"/>
        </w:rPr>
        <w:t>b.</w:t>
      </w:r>
      <w:r w:rsidRPr="00DF35DF">
        <w:rPr>
          <w:spacing w:val="-6"/>
          <w:sz w:val="14"/>
          <w:szCs w:val="14"/>
        </w:rPr>
        <w:tab/>
      </w:r>
      <w:r>
        <w:rPr>
          <w:spacing w:val="-6"/>
          <w:sz w:val="14"/>
        </w:rPr>
        <w:t>istnieje procedura</w:t>
      </w:r>
    </w:p>
    <w:p w:rsidR="00DF35DF" w:rsidRPr="00DF35DF" w:rsidRDefault="00DF35DF" w:rsidP="00355FC2">
      <w:pPr>
        <w:framePr w:w="1282" w:h="742" w:hRule="exact" w:hSpace="10080" w:wrap="notBeside" w:vAnchor="text" w:hAnchor="page" w:x="6094" w:y="829"/>
        <w:tabs>
          <w:tab w:val="left" w:pos="120"/>
        </w:tabs>
        <w:spacing w:line="158" w:lineRule="exact"/>
      </w:pPr>
      <w:r>
        <w:rPr>
          <w:spacing w:val="-7"/>
          <w:sz w:val="14"/>
        </w:rPr>
        <w:t>c.</w:t>
      </w:r>
      <w:r w:rsidRPr="00DF35DF">
        <w:rPr>
          <w:spacing w:val="-7"/>
          <w:sz w:val="14"/>
          <w:szCs w:val="14"/>
        </w:rPr>
        <w:tab/>
      </w:r>
      <w:r>
        <w:rPr>
          <w:spacing w:val="-7"/>
          <w:sz w:val="14"/>
        </w:rPr>
        <w:t>określają zasady</w:t>
      </w:r>
    </w:p>
    <w:p w:rsidR="00DF35DF" w:rsidRPr="00DF35DF" w:rsidRDefault="00042A49">
      <w:pPr>
        <w:framePr w:h="139" w:hRule="exact" w:hSpace="10080" w:wrap="notBeside" w:vAnchor="text" w:hAnchor="margin" w:x="2766" w:y="836"/>
        <w:shd w:val="clear" w:color="auto" w:fill="FFFFFF"/>
      </w:pPr>
      <w:r>
        <w:rPr>
          <w:spacing w:val="-1"/>
          <w:sz w:val="12"/>
        </w:rPr>
        <w:t xml:space="preserve">  </w:t>
      </w:r>
      <w:r w:rsidR="00DF35DF">
        <w:rPr>
          <w:spacing w:val="-1"/>
          <w:sz w:val="12"/>
        </w:rPr>
        <w:t>CB x: Cel bezpieczeństwa</w:t>
      </w:r>
    </w:p>
    <w:p w:rsidR="00DF35DF" w:rsidRDefault="00DF35DF" w:rsidP="00042A49">
      <w:pPr>
        <w:framePr w:w="1696" w:h="678" w:hRule="exact" w:hSpace="10080" w:wrap="notBeside" w:vAnchor="text" w:hAnchor="page" w:x="8446" w:y="976"/>
        <w:spacing w:line="163" w:lineRule="exact"/>
        <w:rPr>
          <w:spacing w:val="-8"/>
          <w:sz w:val="14"/>
        </w:rPr>
      </w:pPr>
      <w:r>
        <w:rPr>
          <w:spacing w:val="-8"/>
          <w:sz w:val="14"/>
        </w:rPr>
        <w:t>kluczowy personel zna... politykę/procedury dotyczące narzędzia /mechanizmy...</w:t>
      </w:r>
    </w:p>
    <w:p w:rsidR="00042A49" w:rsidRDefault="00042A49" w:rsidP="00042A49">
      <w:pPr>
        <w:framePr w:w="1696" w:h="678" w:hRule="exact" w:hSpace="10080" w:wrap="notBeside" w:vAnchor="text" w:hAnchor="page" w:x="8446" w:y="976"/>
        <w:spacing w:line="163" w:lineRule="exact"/>
        <w:rPr>
          <w:spacing w:val="-8"/>
          <w:sz w:val="14"/>
        </w:rPr>
      </w:pPr>
    </w:p>
    <w:p w:rsidR="00042A49" w:rsidRPr="00DF35DF" w:rsidRDefault="00042A49" w:rsidP="00042A49">
      <w:pPr>
        <w:framePr w:w="1696" w:h="678" w:hRule="exact" w:hSpace="10080" w:wrap="notBeside" w:vAnchor="text" w:hAnchor="page" w:x="8446" w:y="976"/>
        <w:spacing w:line="163" w:lineRule="exact"/>
      </w:pPr>
    </w:p>
    <w:p w:rsidR="00DF35DF" w:rsidRPr="00DF35DF" w:rsidRDefault="00DF35DF">
      <w:pPr>
        <w:framePr w:h="139" w:hRule="exact" w:hSpace="10080" w:wrap="notBeside" w:vAnchor="text" w:hAnchor="margin" w:x="2862" w:y="1076"/>
        <w:shd w:val="clear" w:color="auto" w:fill="FFFFFF"/>
      </w:pPr>
      <w:r>
        <w:rPr>
          <w:spacing w:val="-1"/>
          <w:sz w:val="12"/>
        </w:rPr>
        <w:t>CB x: Cel bezpieczeństwa</w:t>
      </w:r>
    </w:p>
    <w:p w:rsidR="00DF35DF" w:rsidRPr="00DF35DF" w:rsidRDefault="00DF35DF">
      <w:pPr>
        <w:framePr w:h="139" w:hRule="exact" w:hSpace="10080" w:wrap="notBeside" w:vAnchor="text" w:hAnchor="margin" w:x="2862" w:y="1326"/>
        <w:shd w:val="clear" w:color="auto" w:fill="FFFFFF"/>
      </w:pPr>
      <w:r>
        <w:rPr>
          <w:spacing w:val="-1"/>
          <w:sz w:val="12"/>
        </w:rPr>
        <w:t>CB x: Cel bezpieczeństwa</w:t>
      </w:r>
    </w:p>
    <w:p w:rsidR="00DF35DF" w:rsidRPr="00DF35DF" w:rsidRDefault="00DF35DF">
      <w:pPr>
        <w:framePr w:h="139" w:hRule="exact" w:hSpace="10080" w:wrap="notBeside" w:vAnchor="text" w:hAnchor="margin" w:x="2862" w:y="1575"/>
        <w:shd w:val="clear" w:color="auto" w:fill="FFFFFF"/>
      </w:pPr>
      <w:r>
        <w:rPr>
          <w:spacing w:val="-1"/>
          <w:sz w:val="12"/>
        </w:rPr>
        <w:t>CB x: Cel bezpieczeństwa</w:t>
      </w:r>
    </w:p>
    <w:p w:rsidR="00DF35DF" w:rsidRPr="00DF35DF" w:rsidRDefault="00DF35DF">
      <w:pPr>
        <w:framePr w:h="163" w:hRule="exact" w:hSpace="10080" w:wrap="notBeside" w:vAnchor="text" w:hAnchor="margin" w:x="1158" w:y="1897"/>
        <w:shd w:val="clear" w:color="auto" w:fill="FFFFFF"/>
      </w:pPr>
      <w:proofErr w:type="spellStart"/>
      <w:r>
        <w:rPr>
          <w:spacing w:val="-9"/>
          <w:sz w:val="14"/>
        </w:rPr>
        <w:t>Ox</w:t>
      </w:r>
      <w:proofErr w:type="spellEnd"/>
      <w:r>
        <w:rPr>
          <w:spacing w:val="-9"/>
          <w:sz w:val="14"/>
        </w:rPr>
        <w:t xml:space="preserve"> Obszar bezpieczeństwa</w:t>
      </w:r>
    </w:p>
    <w:p w:rsidR="00DF35DF" w:rsidRPr="00DF35DF" w:rsidRDefault="00DF35DF">
      <w:pPr>
        <w:framePr w:h="139" w:hRule="exact" w:hSpace="10080" w:wrap="notBeside" w:vAnchor="text" w:hAnchor="margin" w:x="2862" w:y="1911"/>
        <w:shd w:val="clear" w:color="auto" w:fill="FFFFFF"/>
      </w:pPr>
      <w:r>
        <w:rPr>
          <w:spacing w:val="-1"/>
          <w:sz w:val="12"/>
        </w:rPr>
        <w:t>CB x: Cel bezpieczeństwa</w:t>
      </w:r>
    </w:p>
    <w:p w:rsidR="00DF35DF" w:rsidRPr="00DF35DF" w:rsidRDefault="00DF35DF">
      <w:pPr>
        <w:framePr w:h="140" w:hRule="exact" w:hSpace="10080" w:wrap="notBeside" w:vAnchor="text" w:hAnchor="margin" w:x="2862" w:y="2171"/>
        <w:shd w:val="clear" w:color="auto" w:fill="FFFFFF"/>
      </w:pPr>
      <w:r>
        <w:rPr>
          <w:spacing w:val="-1"/>
          <w:sz w:val="12"/>
        </w:rPr>
        <w:t>CB x: Cel bezpieczeństwa</w:t>
      </w:r>
    </w:p>
    <w:p w:rsidR="00DF35DF" w:rsidRPr="00DF35DF" w:rsidRDefault="00DF35DF">
      <w:pPr>
        <w:framePr w:h="140" w:hRule="exact" w:hSpace="10080" w:wrap="notBeside" w:vAnchor="text" w:hAnchor="margin" w:x="2862" w:y="2435"/>
        <w:shd w:val="clear" w:color="auto" w:fill="FFFFFF"/>
      </w:pPr>
      <w:r>
        <w:rPr>
          <w:spacing w:val="-1"/>
          <w:sz w:val="12"/>
        </w:rPr>
        <w:t>CB x: Cel bezpieczeństwa</w:t>
      </w:r>
    </w:p>
    <w:p w:rsidR="00DF35DF" w:rsidRPr="00DF35DF" w:rsidRDefault="00DF35DF">
      <w:pPr>
        <w:spacing w:line="1" w:lineRule="exact"/>
        <w:rPr>
          <w:sz w:val="2"/>
          <w:szCs w:val="2"/>
        </w:rPr>
      </w:pPr>
    </w:p>
    <w:p w:rsidR="00DF35DF" w:rsidRPr="00DF35DF" w:rsidRDefault="00DF35DF" w:rsidP="00E803C6">
      <w:pPr>
        <w:framePr w:h="140" w:hRule="exact" w:hSpace="10080" w:wrap="notBeside" w:vAnchor="text" w:hAnchor="margin" w:x="2862" w:y="2435"/>
        <w:shd w:val="clear" w:color="auto" w:fill="FFFFFF"/>
        <w:outlineLvl w:val="0"/>
        <w:sectPr w:rsidR="00DF35DF" w:rsidRPr="00DF35DF" w:rsidSect="00FD7F02">
          <w:type w:val="continuous"/>
          <w:pgSz w:w="11909" w:h="16834"/>
          <w:pgMar w:top="360" w:right="1160" w:bottom="360" w:left="784" w:header="708" w:footer="708" w:gutter="0"/>
          <w:cols w:space="708"/>
          <w:noEndnote/>
        </w:sectPr>
      </w:pPr>
    </w:p>
    <w:p w:rsidR="00DF35DF" w:rsidRPr="00505D51" w:rsidRDefault="00DF35DF" w:rsidP="00B47B12">
      <w:pPr>
        <w:jc w:val="center"/>
        <w:rPr>
          <w:b/>
          <w:sz w:val="18"/>
          <w:szCs w:val="18"/>
        </w:rPr>
      </w:pPr>
      <w:r w:rsidRPr="00505D51">
        <w:rPr>
          <w:b/>
          <w:sz w:val="18"/>
          <w:szCs w:val="18"/>
        </w:rPr>
        <w:t>Rysunek 1. Struktura celów i środków bezpieczeństwa.</w:t>
      </w:r>
    </w:p>
    <w:p w:rsidR="00DF35DF" w:rsidRPr="002C26D2" w:rsidRDefault="00BE7759" w:rsidP="002C26D2">
      <w:pPr>
        <w:shd w:val="clear" w:color="auto" w:fill="FFFFFF"/>
        <w:spacing w:before="202" w:line="269" w:lineRule="exact"/>
        <w:ind w:right="1"/>
        <w:jc w:val="both"/>
      </w:pPr>
      <w:r w:rsidRPr="00BE7759">
        <w:rPr>
          <w:b/>
          <w:bCs/>
          <w:i/>
          <w:iCs/>
          <w:spacing w:val="-9"/>
        </w:rPr>
        <w:t xml:space="preserve">Uwaga o profilach: </w:t>
      </w:r>
      <w:r w:rsidRPr="00BE7759">
        <w:rPr>
          <w:i/>
          <w:spacing w:val="-9"/>
        </w:rPr>
        <w:t>Poziomy zaawansowania mogą być wykorzystywane do tworzenia profili dostawców, pokazujących zaawansowanie środków bezpieczeństwa w całym obszarze. Takie profile mogą być stosowane przez krajowe organy regulacyjne, np. podczas oceny stanu wdrożenia środków bezpieczeństwa w całym sektorze. Omawiamy metody nadzoru w Sekcji 5 i podajemy tam przykłady dwóch profili.</w:t>
      </w:r>
    </w:p>
    <w:p w:rsidR="00DF35DF" w:rsidRPr="002C26D2" w:rsidRDefault="00BE7759" w:rsidP="002C26D2">
      <w:pPr>
        <w:shd w:val="clear" w:color="auto" w:fill="FFFFFF"/>
        <w:spacing w:before="120" w:line="264" w:lineRule="exact"/>
        <w:ind w:right="1"/>
        <w:jc w:val="both"/>
      </w:pPr>
      <w:r w:rsidRPr="00BE7759">
        <w:rPr>
          <w:b/>
          <w:bCs/>
          <w:i/>
          <w:iCs/>
          <w:spacing w:val="-9"/>
        </w:rPr>
        <w:t xml:space="preserve">Uwaga o minimalnych środkach bezpieczeństwa; </w:t>
      </w:r>
      <w:r w:rsidRPr="00BE7759">
        <w:rPr>
          <w:i/>
          <w:spacing w:val="-9"/>
        </w:rPr>
        <w:t xml:space="preserve">Ani istotne cele bezpieczeństwa, ani też szczegółowe środki bezpieczeństwa nie mogą być postrzegane jako wiążące zalecenia wskazujące na to, które środki bezpieczeństwa są odpowiednimi dla indywidualnych dostawców. Tak więc, np. środki bezpieczeństwa </w:t>
      </w:r>
      <w:r w:rsidR="00505D51">
        <w:rPr>
          <w:i/>
          <w:spacing w:val="-9"/>
        </w:rPr>
        <w:t xml:space="preserve">           </w:t>
      </w:r>
      <w:r w:rsidRPr="00BE7759">
        <w:rPr>
          <w:i/>
          <w:spacing w:val="-9"/>
        </w:rPr>
        <w:t>na poziomie 1, nie mogą być uważane za "minimum" dla danego sektora. Zagrożenia te są różne dla różnych dostawców i zależą od specyfiki (otoczenia, typu dostawcy, rodzaju oferowanych usług, rozpatrywanych aktywów, itp.) tego, które cele są ważne oraz które środki są odpowiednie.</w:t>
      </w:r>
    </w:p>
    <w:p w:rsidR="00DF35DF" w:rsidRPr="002C26D2" w:rsidRDefault="00BE7759" w:rsidP="002C26D2">
      <w:pPr>
        <w:shd w:val="clear" w:color="auto" w:fill="FFFFFF"/>
        <w:spacing w:line="269" w:lineRule="exact"/>
        <w:ind w:right="1"/>
        <w:jc w:val="both"/>
      </w:pPr>
      <w:r w:rsidRPr="00BE7759">
        <w:rPr>
          <w:b/>
          <w:i/>
          <w:spacing w:val="-8"/>
        </w:rPr>
        <w:t>Uwaga o odrębnych środkach</w:t>
      </w:r>
      <w:r w:rsidRPr="00BE7759">
        <w:rPr>
          <w:i/>
          <w:iCs/>
          <w:spacing w:val="-8"/>
        </w:rPr>
        <w:t xml:space="preserve">: Podajemy środki bezpieczeństwa oddzielnie dla każdego celu bezpieczeństwa, lecz nie należy tego postrzegać jako zalecenie do podziału działań na odrębne części, </w:t>
      </w:r>
      <w:r w:rsidR="00505D51">
        <w:rPr>
          <w:i/>
          <w:iCs/>
          <w:spacing w:val="-8"/>
        </w:rPr>
        <w:t xml:space="preserve">            </w:t>
      </w:r>
      <w:r w:rsidRPr="00BE7759">
        <w:rPr>
          <w:i/>
          <w:iCs/>
          <w:spacing w:val="-8"/>
        </w:rPr>
        <w:t>lub do prowadzenia osobnych dokumentów albo plików. Na przykład, jeden zestaw aktywów może być wykorzystany do oceny ryzyka, ale również do wspierania procedur zarządzania zmianą i zarządzania aktywami.</w:t>
      </w:r>
    </w:p>
    <w:p w:rsidR="00DF35DF" w:rsidRPr="00DE7F5E" w:rsidRDefault="00DF35DF" w:rsidP="00E803C6">
      <w:pPr>
        <w:shd w:val="clear" w:color="auto" w:fill="FFFFFF"/>
        <w:spacing w:before="331"/>
        <w:outlineLvl w:val="0"/>
        <w:rPr>
          <w:sz w:val="22"/>
          <w:szCs w:val="22"/>
        </w:rPr>
      </w:pPr>
      <w:bookmarkStart w:id="11" w:name="bookmark11"/>
      <w:r w:rsidRPr="00DE7F5E">
        <w:rPr>
          <w:b/>
          <w:spacing w:val="-11"/>
          <w:sz w:val="22"/>
          <w:szCs w:val="22"/>
        </w:rPr>
        <w:t>4</w:t>
      </w:r>
      <w:bookmarkEnd w:id="11"/>
      <w:r w:rsidRPr="00DE7F5E">
        <w:rPr>
          <w:b/>
          <w:spacing w:val="-11"/>
          <w:sz w:val="22"/>
          <w:szCs w:val="22"/>
        </w:rPr>
        <w:t>.3</w:t>
      </w:r>
      <w:r w:rsidR="0002575B" w:rsidRPr="00DE7F5E">
        <w:rPr>
          <w:b/>
          <w:bCs/>
          <w:spacing w:val="-11"/>
          <w:sz w:val="22"/>
          <w:szCs w:val="22"/>
        </w:rPr>
        <w:tab/>
      </w:r>
      <w:r w:rsidRPr="00DE7F5E">
        <w:rPr>
          <w:b/>
          <w:spacing w:val="-11"/>
          <w:sz w:val="22"/>
          <w:szCs w:val="22"/>
        </w:rPr>
        <w:t>Cele i środki bezpieczeństwa</w:t>
      </w:r>
    </w:p>
    <w:p w:rsidR="00DF35DF" w:rsidRPr="00DE7F5E" w:rsidRDefault="00DF35DF">
      <w:pPr>
        <w:shd w:val="clear" w:color="auto" w:fill="FFFFFF"/>
        <w:spacing w:before="115" w:line="269" w:lineRule="exact"/>
        <w:jc w:val="both"/>
        <w:rPr>
          <w:spacing w:val="-10"/>
        </w:rPr>
      </w:pPr>
      <w:r w:rsidRPr="00DE7F5E">
        <w:rPr>
          <w:spacing w:val="-10"/>
        </w:rPr>
        <w:t xml:space="preserve">Poniżej wymieniamy 25 istotnych Celów Bezpieczeństwa (CB1, CB2, ...), zgrupowanych w 7 Obszarach (O1, </w:t>
      </w:r>
      <w:r w:rsidR="00505D51">
        <w:rPr>
          <w:spacing w:val="-10"/>
        </w:rPr>
        <w:t xml:space="preserve">   </w:t>
      </w:r>
      <w:r w:rsidRPr="00DE7F5E">
        <w:rPr>
          <w:spacing w:val="-10"/>
        </w:rPr>
        <w:t>O2, ...). Dla każdego celu bezpieczeństwa podajemy środki bezpieczeństwa, które mogą być wdrożone przez dostawców/</w:t>
      </w:r>
      <w:r w:rsidR="00DE7F5E">
        <w:rPr>
          <w:spacing w:val="-10"/>
        </w:rPr>
        <w:t xml:space="preserve"> </w:t>
      </w:r>
      <w:r w:rsidR="00FD7F02" w:rsidRPr="00DE7F5E">
        <w:rPr>
          <w:spacing w:val="-10"/>
        </w:rPr>
        <w:t>przedsiębiorców</w:t>
      </w:r>
      <w:r w:rsidRPr="00DE7F5E">
        <w:rPr>
          <w:spacing w:val="-10"/>
        </w:rPr>
        <w:t xml:space="preserve"> aby osiągnąć cel bezpieczeństwa, oraz szczegółowe dowody, które mogą być brane pod uwagę przez kontrolera lub audytora przy ocenie tego, czy środki bezpieczeństwa są stosowane. (patrz poprzedni</w:t>
      </w:r>
      <w:r w:rsidR="00DE7F5E">
        <w:rPr>
          <w:spacing w:val="-10"/>
        </w:rPr>
        <w:t xml:space="preserve"> </w:t>
      </w:r>
      <w:r w:rsidRPr="00DE7F5E">
        <w:rPr>
          <w:spacing w:val="-10"/>
        </w:rPr>
        <w:t>punkt).</w:t>
      </w:r>
    </w:p>
    <w:p w:rsidR="00DF35DF" w:rsidRPr="00DE7F5E" w:rsidRDefault="00DF35DF">
      <w:pPr>
        <w:shd w:val="clear" w:color="auto" w:fill="FFFFFF"/>
        <w:spacing w:before="62" w:line="336" w:lineRule="exact"/>
      </w:pPr>
      <w:r w:rsidRPr="00DE7F5E">
        <w:rPr>
          <w:spacing w:val="-7"/>
        </w:rPr>
        <w:lastRenderedPageBreak/>
        <w:t>Poniżej zamieszczamy spis treści w celu ułatwienia przeszukiwania dokumentu:</w:t>
      </w:r>
    </w:p>
    <w:p w:rsidR="00DF35DF" w:rsidRPr="0002575B" w:rsidRDefault="003846ED">
      <w:pPr>
        <w:shd w:val="clear" w:color="auto" w:fill="FFFFFF"/>
        <w:tabs>
          <w:tab w:val="right" w:pos="9034"/>
        </w:tabs>
        <w:spacing w:before="14" w:line="336" w:lineRule="exact"/>
        <w:ind w:left="662"/>
        <w:jc w:val="both"/>
        <w:rPr>
          <w:color w:val="548DD4" w:themeColor="text2" w:themeTint="99"/>
        </w:rPr>
      </w:pPr>
      <w:hyperlink w:anchor="bookmark12" w:history="1">
        <w:r w:rsidR="00DF35DF">
          <w:rPr>
            <w:b/>
            <w:color w:val="548DD4" w:themeColor="text2" w:themeTint="99"/>
            <w:spacing w:val="-1"/>
            <w:sz w:val="16"/>
            <w:u w:val="single"/>
          </w:rPr>
          <w:t>O1: Kierowanie i zarządzanie ryzykiem</w:t>
        </w:r>
        <w:r w:rsidR="00DF35DF" w:rsidRPr="0002575B">
          <w:rPr>
            <w:b/>
            <w:bCs/>
            <w:color w:val="548DD4" w:themeColor="text2" w:themeTint="99"/>
            <w:spacing w:val="-1"/>
            <w:sz w:val="16"/>
            <w:szCs w:val="16"/>
          </w:rPr>
          <w:tab/>
        </w:r>
        <w:r w:rsidR="00505D51">
          <w:rPr>
            <w:b/>
            <w:bCs/>
            <w:color w:val="548DD4" w:themeColor="text2" w:themeTint="99"/>
            <w:spacing w:val="-1"/>
            <w:sz w:val="16"/>
            <w:szCs w:val="16"/>
          </w:rPr>
          <w:t>11</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13" w:history="1">
        <w:r w:rsidR="00DF35DF">
          <w:rPr>
            <w:b/>
            <w:color w:val="548DD4" w:themeColor="text2" w:themeTint="99"/>
            <w:spacing w:val="-5"/>
            <w:sz w:val="16"/>
            <w:u w:val="single"/>
          </w:rPr>
          <w:t>CB 1:</w:t>
        </w:r>
        <w:r w:rsidR="0002575B">
          <w:rPr>
            <w:b/>
            <w:bCs/>
            <w:color w:val="548DD4" w:themeColor="text2" w:themeTint="99"/>
            <w:spacing w:val="-5"/>
            <w:sz w:val="16"/>
            <w:szCs w:val="16"/>
            <w:u w:val="single"/>
          </w:rPr>
          <w:tab/>
        </w:r>
        <w:r w:rsidR="00DF35DF">
          <w:rPr>
            <w:b/>
            <w:color w:val="548DD4" w:themeColor="text2" w:themeTint="99"/>
            <w:spacing w:val="-5"/>
            <w:sz w:val="16"/>
            <w:u w:val="single"/>
          </w:rPr>
          <w:t>Polityka bezpieczeństwa informacji</w:t>
        </w:r>
        <w:r w:rsidR="00DF35DF" w:rsidRPr="0002575B">
          <w:rPr>
            <w:b/>
            <w:bCs/>
            <w:color w:val="548DD4" w:themeColor="text2" w:themeTint="99"/>
            <w:spacing w:val="-5"/>
            <w:sz w:val="16"/>
            <w:szCs w:val="16"/>
          </w:rPr>
          <w:tab/>
        </w:r>
        <w:r w:rsidR="00505D51">
          <w:rPr>
            <w:b/>
            <w:bCs/>
            <w:color w:val="548DD4" w:themeColor="text2" w:themeTint="99"/>
            <w:spacing w:val="-5"/>
            <w:sz w:val="16"/>
            <w:szCs w:val="16"/>
          </w:rPr>
          <w:t>11</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14" w:history="1">
        <w:r w:rsidR="00DF35DF">
          <w:rPr>
            <w:b/>
            <w:color w:val="548DD4" w:themeColor="text2" w:themeTint="99"/>
            <w:spacing w:val="-5"/>
            <w:sz w:val="16"/>
            <w:u w:val="single"/>
          </w:rPr>
          <w:t>CB 2:</w:t>
        </w:r>
        <w:r w:rsidR="0002575B">
          <w:rPr>
            <w:b/>
            <w:bCs/>
            <w:color w:val="548DD4" w:themeColor="text2" w:themeTint="99"/>
            <w:spacing w:val="-5"/>
            <w:sz w:val="16"/>
            <w:szCs w:val="16"/>
            <w:u w:val="single"/>
          </w:rPr>
          <w:tab/>
        </w:r>
        <w:r w:rsidR="00DF35DF">
          <w:rPr>
            <w:b/>
            <w:color w:val="548DD4" w:themeColor="text2" w:themeTint="99"/>
            <w:spacing w:val="-5"/>
            <w:sz w:val="16"/>
            <w:u w:val="single"/>
          </w:rPr>
          <w:t>Kierowanie i zarządzanie ryzykiem</w:t>
        </w:r>
        <w:r w:rsidR="00DF35DF" w:rsidRPr="0002575B">
          <w:rPr>
            <w:b/>
            <w:bCs/>
            <w:color w:val="548DD4" w:themeColor="text2" w:themeTint="99"/>
            <w:spacing w:val="-5"/>
            <w:sz w:val="16"/>
            <w:szCs w:val="16"/>
          </w:rPr>
          <w:tab/>
        </w:r>
        <w:r w:rsidR="00505D51">
          <w:rPr>
            <w:b/>
            <w:bCs/>
            <w:color w:val="548DD4" w:themeColor="text2" w:themeTint="99"/>
            <w:spacing w:val="-5"/>
            <w:sz w:val="16"/>
            <w:szCs w:val="16"/>
          </w:rPr>
          <w:t>1</w:t>
        </w:r>
        <w:r w:rsidR="00DF35DF" w:rsidRPr="0002575B">
          <w:rPr>
            <w:b/>
            <w:bCs/>
            <w:color w:val="548DD4" w:themeColor="text2" w:themeTint="99"/>
            <w:spacing w:val="-5"/>
            <w:sz w:val="16"/>
            <w:szCs w:val="16"/>
          </w:rPr>
          <w:t>1</w:t>
        </w:r>
      </w:hyperlink>
    </w:p>
    <w:p w:rsidR="00DF35DF" w:rsidRPr="0002575B" w:rsidRDefault="003846ED" w:rsidP="0002575B">
      <w:pPr>
        <w:shd w:val="clear" w:color="auto" w:fill="FFFFFF"/>
        <w:tabs>
          <w:tab w:val="left" w:pos="2268"/>
          <w:tab w:val="right" w:pos="9034"/>
        </w:tabs>
        <w:spacing w:line="336" w:lineRule="exact"/>
        <w:ind w:left="1315"/>
        <w:jc w:val="both"/>
        <w:rPr>
          <w:color w:val="548DD4" w:themeColor="text2" w:themeTint="99"/>
        </w:rPr>
      </w:pPr>
      <w:hyperlink w:anchor="bookmark15" w:history="1">
        <w:r w:rsidR="00DF35DF">
          <w:rPr>
            <w:b/>
            <w:color w:val="548DD4" w:themeColor="text2" w:themeTint="99"/>
            <w:spacing w:val="-5"/>
            <w:sz w:val="16"/>
            <w:u w:val="single"/>
          </w:rPr>
          <w:t>CB 3:</w:t>
        </w:r>
        <w:r w:rsidR="0002575B">
          <w:rPr>
            <w:b/>
            <w:bCs/>
            <w:color w:val="548DD4" w:themeColor="text2" w:themeTint="99"/>
            <w:spacing w:val="-5"/>
            <w:sz w:val="16"/>
            <w:szCs w:val="16"/>
            <w:u w:val="single"/>
          </w:rPr>
          <w:tab/>
        </w:r>
        <w:r w:rsidR="00DF35DF">
          <w:rPr>
            <w:b/>
            <w:color w:val="548DD4" w:themeColor="text2" w:themeTint="99"/>
            <w:spacing w:val="-5"/>
            <w:sz w:val="16"/>
            <w:u w:val="single"/>
          </w:rPr>
          <w:t>Role i obowiązki bezpieczeństwa</w:t>
        </w:r>
        <w:r w:rsidR="00DF35DF" w:rsidRPr="0002575B">
          <w:rPr>
            <w:b/>
            <w:bCs/>
            <w:color w:val="548DD4" w:themeColor="text2" w:themeTint="99"/>
            <w:spacing w:val="-5"/>
            <w:sz w:val="16"/>
            <w:szCs w:val="16"/>
          </w:rPr>
          <w:tab/>
        </w:r>
        <w:r w:rsidR="00505D51">
          <w:rPr>
            <w:b/>
            <w:bCs/>
            <w:color w:val="548DD4" w:themeColor="text2" w:themeTint="99"/>
            <w:spacing w:val="-5"/>
            <w:sz w:val="16"/>
            <w:szCs w:val="16"/>
          </w:rPr>
          <w:t>12</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16" w:history="1">
        <w:r w:rsidR="00DF35DF">
          <w:rPr>
            <w:b/>
            <w:color w:val="548DD4" w:themeColor="text2" w:themeTint="99"/>
            <w:spacing w:val="-5"/>
            <w:sz w:val="16"/>
            <w:u w:val="single"/>
          </w:rPr>
          <w:t>CB 4:</w:t>
        </w:r>
        <w:r w:rsidR="0002575B">
          <w:rPr>
            <w:b/>
            <w:bCs/>
            <w:color w:val="548DD4" w:themeColor="text2" w:themeTint="99"/>
            <w:spacing w:val="-5"/>
            <w:sz w:val="16"/>
            <w:szCs w:val="16"/>
            <w:u w:val="single"/>
          </w:rPr>
          <w:tab/>
        </w:r>
        <w:r w:rsidR="00DF35DF">
          <w:rPr>
            <w:b/>
            <w:color w:val="548DD4" w:themeColor="text2" w:themeTint="99"/>
            <w:spacing w:val="-5"/>
            <w:sz w:val="16"/>
            <w:u w:val="single"/>
          </w:rPr>
          <w:t>Bezpieczeństwo aktywów stron trzecich</w:t>
        </w:r>
        <w:r w:rsidR="00DF35DF" w:rsidRPr="0002575B">
          <w:rPr>
            <w:b/>
            <w:bCs/>
            <w:color w:val="548DD4" w:themeColor="text2" w:themeTint="99"/>
            <w:spacing w:val="-5"/>
            <w:sz w:val="16"/>
            <w:szCs w:val="16"/>
          </w:rPr>
          <w:tab/>
        </w:r>
        <w:r w:rsidR="00505D51">
          <w:rPr>
            <w:b/>
            <w:bCs/>
            <w:color w:val="548DD4" w:themeColor="text2" w:themeTint="99"/>
            <w:spacing w:val="-5"/>
            <w:sz w:val="16"/>
            <w:szCs w:val="16"/>
          </w:rPr>
          <w:t>12</w:t>
        </w:r>
      </w:hyperlink>
    </w:p>
    <w:p w:rsidR="00DF35DF" w:rsidRPr="0002575B" w:rsidRDefault="003846ED">
      <w:pPr>
        <w:shd w:val="clear" w:color="auto" w:fill="FFFFFF"/>
        <w:tabs>
          <w:tab w:val="right" w:pos="9034"/>
        </w:tabs>
        <w:spacing w:before="5" w:line="336" w:lineRule="exact"/>
        <w:ind w:left="662"/>
        <w:jc w:val="both"/>
        <w:rPr>
          <w:color w:val="548DD4" w:themeColor="text2" w:themeTint="99"/>
        </w:rPr>
      </w:pPr>
      <w:hyperlink w:anchor="bookmark17" w:history="1">
        <w:r w:rsidR="00DF35DF" w:rsidRPr="0002575B">
          <w:rPr>
            <w:b/>
            <w:bCs/>
            <w:color w:val="548DD4" w:themeColor="text2" w:themeTint="99"/>
            <w:spacing w:val="-2"/>
            <w:sz w:val="16"/>
            <w:szCs w:val="16"/>
            <w:u w:val="single"/>
          </w:rPr>
          <w:t>O2: Bezpieczeństwo zasobów ludzkich</w:t>
        </w:r>
        <w:r w:rsidR="00DF35DF" w:rsidRPr="0002575B">
          <w:rPr>
            <w:b/>
            <w:bCs/>
            <w:color w:val="548DD4" w:themeColor="text2" w:themeTint="99"/>
            <w:spacing w:val="-2"/>
            <w:sz w:val="16"/>
            <w:szCs w:val="16"/>
          </w:rPr>
          <w:tab/>
        </w:r>
        <w:r w:rsidR="00457C92">
          <w:rPr>
            <w:b/>
            <w:color w:val="548DD4" w:themeColor="text2" w:themeTint="99"/>
            <w:spacing w:val="-2"/>
            <w:sz w:val="16"/>
          </w:rPr>
          <w:t>13</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18" w:history="1">
        <w:r w:rsidR="00DF35DF">
          <w:rPr>
            <w:b/>
            <w:color w:val="548DD4" w:themeColor="text2" w:themeTint="99"/>
            <w:spacing w:val="-7"/>
            <w:sz w:val="16"/>
            <w:u w:val="single"/>
          </w:rPr>
          <w:t>CB 5:</w:t>
        </w:r>
        <w:r w:rsidR="0002575B">
          <w:rPr>
            <w:b/>
            <w:bCs/>
            <w:color w:val="548DD4" w:themeColor="text2" w:themeTint="99"/>
            <w:spacing w:val="-7"/>
            <w:sz w:val="16"/>
            <w:szCs w:val="16"/>
            <w:u w:val="single"/>
          </w:rPr>
          <w:tab/>
        </w:r>
        <w:r w:rsidR="00DF35DF">
          <w:rPr>
            <w:b/>
            <w:color w:val="548DD4" w:themeColor="text2" w:themeTint="99"/>
            <w:spacing w:val="-7"/>
            <w:sz w:val="16"/>
            <w:u w:val="single"/>
          </w:rPr>
          <w:t>Kontrole przygotowania</w:t>
        </w:r>
        <w:r w:rsidR="00DF35DF" w:rsidRPr="0002575B">
          <w:rPr>
            <w:b/>
            <w:bCs/>
            <w:color w:val="548DD4" w:themeColor="text2" w:themeTint="99"/>
            <w:spacing w:val="-7"/>
            <w:sz w:val="16"/>
            <w:szCs w:val="16"/>
          </w:rPr>
          <w:tab/>
        </w:r>
        <w:r w:rsidR="00457C92">
          <w:rPr>
            <w:b/>
            <w:bCs/>
            <w:color w:val="548DD4" w:themeColor="text2" w:themeTint="99"/>
            <w:spacing w:val="-7"/>
            <w:sz w:val="16"/>
            <w:szCs w:val="16"/>
          </w:rPr>
          <w:t>13</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19" w:history="1">
        <w:r w:rsidR="00DF35DF">
          <w:rPr>
            <w:b/>
            <w:color w:val="548DD4" w:themeColor="text2" w:themeTint="99"/>
            <w:spacing w:val="-5"/>
            <w:sz w:val="16"/>
            <w:u w:val="single"/>
          </w:rPr>
          <w:t>CB 6:</w:t>
        </w:r>
        <w:r w:rsidR="0002575B">
          <w:rPr>
            <w:b/>
            <w:bCs/>
            <w:color w:val="548DD4" w:themeColor="text2" w:themeTint="99"/>
            <w:spacing w:val="-5"/>
            <w:sz w:val="16"/>
            <w:szCs w:val="16"/>
            <w:u w:val="single"/>
          </w:rPr>
          <w:tab/>
        </w:r>
        <w:r w:rsidR="00DF35DF">
          <w:rPr>
            <w:b/>
            <w:color w:val="548DD4" w:themeColor="text2" w:themeTint="99"/>
            <w:spacing w:val="-5"/>
            <w:sz w:val="16"/>
            <w:u w:val="single"/>
          </w:rPr>
          <w:t>Wiedza i szkolenia z obszaru bezpieczeństwa</w:t>
        </w:r>
        <w:r w:rsidR="00DF35DF" w:rsidRPr="0002575B">
          <w:rPr>
            <w:b/>
            <w:bCs/>
            <w:color w:val="548DD4" w:themeColor="text2" w:themeTint="99"/>
            <w:spacing w:val="-5"/>
            <w:sz w:val="16"/>
            <w:szCs w:val="16"/>
          </w:rPr>
          <w:tab/>
        </w:r>
        <w:r w:rsidR="00457C92">
          <w:rPr>
            <w:b/>
            <w:bCs/>
            <w:color w:val="548DD4" w:themeColor="text2" w:themeTint="99"/>
            <w:spacing w:val="-5"/>
            <w:sz w:val="16"/>
            <w:szCs w:val="16"/>
          </w:rPr>
          <w:t>14</w:t>
        </w:r>
      </w:hyperlink>
    </w:p>
    <w:p w:rsidR="00DF35DF" w:rsidRPr="0002575B" w:rsidRDefault="003846ED" w:rsidP="0002575B">
      <w:pPr>
        <w:shd w:val="clear" w:color="auto" w:fill="FFFFFF"/>
        <w:tabs>
          <w:tab w:val="left" w:pos="2268"/>
          <w:tab w:val="right" w:pos="9034"/>
        </w:tabs>
        <w:spacing w:line="336" w:lineRule="exact"/>
        <w:ind w:left="1315"/>
        <w:jc w:val="both"/>
        <w:rPr>
          <w:color w:val="548DD4" w:themeColor="text2" w:themeTint="99"/>
        </w:rPr>
      </w:pPr>
      <w:hyperlink w:anchor="bookmark20" w:history="1">
        <w:r w:rsidR="00DF35DF">
          <w:rPr>
            <w:b/>
            <w:color w:val="548DD4" w:themeColor="text2" w:themeTint="99"/>
            <w:spacing w:val="-7"/>
            <w:sz w:val="16"/>
            <w:u w:val="single"/>
          </w:rPr>
          <w:t>CB 7:</w:t>
        </w:r>
        <w:r w:rsidR="0002575B">
          <w:rPr>
            <w:b/>
            <w:bCs/>
            <w:color w:val="548DD4" w:themeColor="text2" w:themeTint="99"/>
            <w:spacing w:val="-7"/>
            <w:sz w:val="16"/>
            <w:szCs w:val="16"/>
            <w:u w:val="single"/>
          </w:rPr>
          <w:tab/>
        </w:r>
        <w:r w:rsidR="00DF35DF">
          <w:rPr>
            <w:b/>
            <w:color w:val="548DD4" w:themeColor="text2" w:themeTint="99"/>
            <w:spacing w:val="-7"/>
            <w:sz w:val="16"/>
            <w:u w:val="single"/>
          </w:rPr>
          <w:t xml:space="preserve">Zmiany personalne </w:t>
        </w:r>
        <w:r w:rsidR="00DF35DF" w:rsidRPr="0002575B">
          <w:rPr>
            <w:b/>
            <w:bCs/>
            <w:color w:val="548DD4" w:themeColor="text2" w:themeTint="99"/>
            <w:spacing w:val="-7"/>
            <w:sz w:val="16"/>
            <w:szCs w:val="16"/>
          </w:rPr>
          <w:tab/>
        </w:r>
        <w:r w:rsidR="00457C92">
          <w:rPr>
            <w:b/>
            <w:bCs/>
            <w:color w:val="548DD4" w:themeColor="text2" w:themeTint="99"/>
            <w:spacing w:val="-7"/>
            <w:sz w:val="16"/>
            <w:szCs w:val="16"/>
          </w:rPr>
          <w:t>14</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21" w:history="1">
        <w:r w:rsidR="00DF35DF">
          <w:rPr>
            <w:b/>
            <w:color w:val="548DD4" w:themeColor="text2" w:themeTint="99"/>
            <w:spacing w:val="-6"/>
            <w:sz w:val="16"/>
            <w:u w:val="single"/>
          </w:rPr>
          <w:t>CB 8:</w:t>
        </w:r>
        <w:r w:rsidR="0002575B">
          <w:rPr>
            <w:b/>
            <w:bCs/>
            <w:color w:val="548DD4" w:themeColor="text2" w:themeTint="99"/>
            <w:spacing w:val="-6"/>
            <w:sz w:val="16"/>
            <w:szCs w:val="16"/>
            <w:u w:val="single"/>
          </w:rPr>
          <w:tab/>
        </w:r>
        <w:r w:rsidR="00DF35DF">
          <w:rPr>
            <w:b/>
            <w:color w:val="548DD4" w:themeColor="text2" w:themeTint="99"/>
            <w:spacing w:val="-6"/>
            <w:sz w:val="16"/>
            <w:u w:val="single"/>
          </w:rPr>
          <w:t>Postępowanie z naruszeniami</w:t>
        </w:r>
        <w:r w:rsidR="00DF35DF" w:rsidRPr="0002575B">
          <w:rPr>
            <w:b/>
            <w:bCs/>
            <w:color w:val="548DD4" w:themeColor="text2" w:themeTint="99"/>
            <w:spacing w:val="-6"/>
            <w:sz w:val="16"/>
            <w:szCs w:val="16"/>
          </w:rPr>
          <w:tab/>
        </w:r>
        <w:r w:rsidR="00457C92">
          <w:rPr>
            <w:b/>
            <w:bCs/>
            <w:color w:val="548DD4" w:themeColor="text2" w:themeTint="99"/>
            <w:spacing w:val="-6"/>
            <w:sz w:val="16"/>
            <w:szCs w:val="16"/>
          </w:rPr>
          <w:t>15</w:t>
        </w:r>
      </w:hyperlink>
    </w:p>
    <w:p w:rsidR="00DF35DF" w:rsidRPr="0002575B" w:rsidRDefault="003846ED">
      <w:pPr>
        <w:shd w:val="clear" w:color="auto" w:fill="FFFFFF"/>
        <w:tabs>
          <w:tab w:val="right" w:pos="9034"/>
        </w:tabs>
        <w:spacing w:before="5" w:line="336" w:lineRule="exact"/>
        <w:ind w:left="662"/>
        <w:jc w:val="both"/>
        <w:rPr>
          <w:color w:val="548DD4" w:themeColor="text2" w:themeTint="99"/>
        </w:rPr>
      </w:pPr>
      <w:hyperlink w:anchor="bookmark22" w:history="1">
        <w:r w:rsidR="00DF35DF" w:rsidRPr="0002575B">
          <w:rPr>
            <w:b/>
            <w:bCs/>
            <w:color w:val="548DD4" w:themeColor="text2" w:themeTint="99"/>
            <w:spacing w:val="-2"/>
            <w:sz w:val="16"/>
            <w:szCs w:val="16"/>
            <w:u w:val="single"/>
          </w:rPr>
          <w:t xml:space="preserve">O3: Bezpieczeństwo systemów i obiektów </w:t>
        </w:r>
        <w:r w:rsidR="00DF35DF" w:rsidRPr="0002575B">
          <w:rPr>
            <w:b/>
            <w:bCs/>
            <w:color w:val="548DD4" w:themeColor="text2" w:themeTint="99"/>
            <w:spacing w:val="-2"/>
            <w:sz w:val="16"/>
            <w:szCs w:val="16"/>
          </w:rPr>
          <w:tab/>
        </w:r>
        <w:r w:rsidR="00457C92">
          <w:rPr>
            <w:b/>
            <w:color w:val="548DD4" w:themeColor="text2" w:themeTint="99"/>
            <w:spacing w:val="-2"/>
            <w:sz w:val="16"/>
          </w:rPr>
          <w:t>15</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23" w:history="1">
        <w:r w:rsidR="00DF35DF">
          <w:rPr>
            <w:b/>
            <w:color w:val="548DD4" w:themeColor="text2" w:themeTint="99"/>
            <w:spacing w:val="-5"/>
            <w:sz w:val="16"/>
            <w:u w:val="single"/>
          </w:rPr>
          <w:t>CB 9:</w:t>
        </w:r>
        <w:r w:rsidR="0002575B">
          <w:rPr>
            <w:b/>
            <w:bCs/>
            <w:color w:val="548DD4" w:themeColor="text2" w:themeTint="99"/>
            <w:spacing w:val="-5"/>
            <w:sz w:val="16"/>
            <w:szCs w:val="16"/>
            <w:u w:val="single"/>
          </w:rPr>
          <w:tab/>
        </w:r>
        <w:r w:rsidR="00DF35DF">
          <w:rPr>
            <w:b/>
            <w:color w:val="548DD4" w:themeColor="text2" w:themeTint="99"/>
            <w:spacing w:val="-5"/>
            <w:sz w:val="16"/>
            <w:u w:val="single"/>
          </w:rPr>
          <w:t>Bezpieczeństwo fizyczne i środowiskowe</w:t>
        </w:r>
        <w:r w:rsidR="00DF35DF" w:rsidRPr="0002575B">
          <w:rPr>
            <w:b/>
            <w:bCs/>
            <w:color w:val="548DD4" w:themeColor="text2" w:themeTint="99"/>
            <w:spacing w:val="-5"/>
            <w:sz w:val="16"/>
            <w:szCs w:val="16"/>
          </w:rPr>
          <w:tab/>
        </w:r>
        <w:r w:rsidR="00457C92">
          <w:rPr>
            <w:b/>
            <w:bCs/>
            <w:color w:val="548DD4" w:themeColor="text2" w:themeTint="99"/>
            <w:spacing w:val="-5"/>
            <w:sz w:val="16"/>
            <w:szCs w:val="16"/>
          </w:rPr>
          <w:t>15</w:t>
        </w:r>
      </w:hyperlink>
    </w:p>
    <w:p w:rsidR="00DF35DF" w:rsidRPr="0002575B" w:rsidRDefault="003846ED" w:rsidP="0002575B">
      <w:pPr>
        <w:shd w:val="clear" w:color="auto" w:fill="FFFFFF"/>
        <w:tabs>
          <w:tab w:val="left" w:pos="2268"/>
          <w:tab w:val="right" w:pos="9034"/>
        </w:tabs>
        <w:spacing w:line="336" w:lineRule="exact"/>
        <w:ind w:left="1315"/>
        <w:jc w:val="both"/>
        <w:rPr>
          <w:color w:val="548DD4" w:themeColor="text2" w:themeTint="99"/>
        </w:rPr>
      </w:pPr>
      <w:hyperlink w:anchor="bookmark24" w:history="1">
        <w:r w:rsidR="00DF35DF">
          <w:rPr>
            <w:b/>
            <w:color w:val="548DD4" w:themeColor="text2" w:themeTint="99"/>
            <w:spacing w:val="-5"/>
            <w:sz w:val="16"/>
            <w:u w:val="single"/>
          </w:rPr>
          <w:t>CB 10:</w:t>
        </w:r>
        <w:r w:rsidR="0002575B">
          <w:rPr>
            <w:b/>
            <w:bCs/>
            <w:color w:val="548DD4" w:themeColor="text2" w:themeTint="99"/>
            <w:spacing w:val="-5"/>
            <w:sz w:val="16"/>
            <w:szCs w:val="16"/>
            <w:u w:val="single"/>
          </w:rPr>
          <w:tab/>
        </w:r>
        <w:r w:rsidR="00DF35DF">
          <w:rPr>
            <w:b/>
            <w:color w:val="548DD4" w:themeColor="text2" w:themeTint="99"/>
            <w:spacing w:val="-5"/>
            <w:sz w:val="16"/>
            <w:u w:val="single"/>
          </w:rPr>
          <w:t xml:space="preserve">Bezpieczeństwo dostaw </w:t>
        </w:r>
        <w:r w:rsidR="00DF35DF" w:rsidRPr="0002575B">
          <w:rPr>
            <w:b/>
            <w:bCs/>
            <w:color w:val="548DD4" w:themeColor="text2" w:themeTint="99"/>
            <w:spacing w:val="-5"/>
            <w:sz w:val="16"/>
            <w:szCs w:val="16"/>
          </w:rPr>
          <w:tab/>
        </w:r>
        <w:r w:rsidR="00457C92">
          <w:rPr>
            <w:b/>
            <w:bCs/>
            <w:color w:val="548DD4" w:themeColor="text2" w:themeTint="99"/>
            <w:spacing w:val="-5"/>
            <w:sz w:val="16"/>
            <w:szCs w:val="16"/>
          </w:rPr>
          <w:t>16</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25" w:history="1">
        <w:r w:rsidR="00DF35DF">
          <w:rPr>
            <w:b/>
            <w:color w:val="548DD4" w:themeColor="text2" w:themeTint="99"/>
            <w:spacing w:val="-3"/>
            <w:sz w:val="16"/>
            <w:u w:val="single"/>
          </w:rPr>
          <w:t>CB 11:</w:t>
        </w:r>
        <w:r w:rsidR="0002575B">
          <w:rPr>
            <w:b/>
            <w:bCs/>
            <w:color w:val="548DD4" w:themeColor="text2" w:themeTint="99"/>
            <w:spacing w:val="-3"/>
            <w:sz w:val="16"/>
            <w:szCs w:val="16"/>
            <w:u w:val="single"/>
          </w:rPr>
          <w:tab/>
        </w:r>
        <w:r w:rsidR="00DF35DF">
          <w:rPr>
            <w:b/>
            <w:color w:val="548DD4" w:themeColor="text2" w:themeTint="99"/>
            <w:spacing w:val="-3"/>
            <w:sz w:val="16"/>
            <w:u w:val="single"/>
          </w:rPr>
          <w:t>Kontrola dostępu do sieci i systemów informatycznych</w:t>
        </w:r>
        <w:r w:rsidR="00DF35DF" w:rsidRPr="0002575B">
          <w:rPr>
            <w:b/>
            <w:bCs/>
            <w:color w:val="548DD4" w:themeColor="text2" w:themeTint="99"/>
            <w:spacing w:val="-3"/>
            <w:sz w:val="16"/>
            <w:szCs w:val="16"/>
          </w:rPr>
          <w:tab/>
        </w:r>
        <w:r w:rsidR="00457C92">
          <w:rPr>
            <w:b/>
            <w:bCs/>
            <w:color w:val="548DD4" w:themeColor="text2" w:themeTint="99"/>
            <w:spacing w:val="-3"/>
            <w:sz w:val="16"/>
            <w:szCs w:val="16"/>
          </w:rPr>
          <w:t>17</w:t>
        </w:r>
      </w:hyperlink>
    </w:p>
    <w:p w:rsidR="00DF35DF" w:rsidRPr="0002575B" w:rsidRDefault="003846ED" w:rsidP="0002575B">
      <w:pPr>
        <w:shd w:val="clear" w:color="auto" w:fill="FFFFFF"/>
        <w:tabs>
          <w:tab w:val="left" w:pos="2268"/>
          <w:tab w:val="right" w:pos="9034"/>
        </w:tabs>
        <w:spacing w:before="10" w:line="336" w:lineRule="exact"/>
        <w:ind w:left="1315"/>
        <w:jc w:val="both"/>
        <w:rPr>
          <w:color w:val="548DD4" w:themeColor="text2" w:themeTint="99"/>
        </w:rPr>
      </w:pPr>
      <w:hyperlink w:anchor="bookmark26" w:history="1">
        <w:r w:rsidR="00DF35DF">
          <w:rPr>
            <w:b/>
            <w:color w:val="548DD4" w:themeColor="text2" w:themeTint="99"/>
            <w:spacing w:val="-2"/>
            <w:sz w:val="16"/>
            <w:u w:val="single"/>
          </w:rPr>
          <w:t>CB 12:</w:t>
        </w:r>
        <w:r w:rsidR="0002575B">
          <w:rPr>
            <w:b/>
            <w:bCs/>
            <w:color w:val="548DD4" w:themeColor="text2" w:themeTint="99"/>
            <w:spacing w:val="-2"/>
            <w:sz w:val="16"/>
            <w:szCs w:val="16"/>
            <w:u w:val="single"/>
          </w:rPr>
          <w:tab/>
        </w:r>
        <w:r w:rsidR="00DF35DF">
          <w:rPr>
            <w:b/>
            <w:color w:val="548DD4" w:themeColor="text2" w:themeTint="99"/>
            <w:spacing w:val="-2"/>
            <w:sz w:val="16"/>
            <w:u w:val="single"/>
          </w:rPr>
          <w:t>Integralność sieci i systemów informatycznych</w:t>
        </w:r>
        <w:r w:rsidR="00DF35DF" w:rsidRPr="0002575B">
          <w:rPr>
            <w:b/>
            <w:bCs/>
            <w:color w:val="548DD4" w:themeColor="text2" w:themeTint="99"/>
            <w:spacing w:val="-2"/>
            <w:sz w:val="16"/>
            <w:szCs w:val="16"/>
          </w:rPr>
          <w:tab/>
        </w:r>
        <w:r w:rsidR="00457C92">
          <w:rPr>
            <w:b/>
            <w:bCs/>
            <w:color w:val="548DD4" w:themeColor="text2" w:themeTint="99"/>
            <w:spacing w:val="-2"/>
            <w:sz w:val="16"/>
            <w:szCs w:val="16"/>
          </w:rPr>
          <w:t>17</w:t>
        </w:r>
      </w:hyperlink>
    </w:p>
    <w:p w:rsidR="00DF35DF" w:rsidRPr="0002575B" w:rsidRDefault="003846ED">
      <w:pPr>
        <w:shd w:val="clear" w:color="auto" w:fill="FFFFFF"/>
        <w:tabs>
          <w:tab w:val="right" w:pos="9034"/>
        </w:tabs>
        <w:spacing w:before="5" w:line="336" w:lineRule="exact"/>
        <w:ind w:left="662"/>
        <w:jc w:val="both"/>
        <w:rPr>
          <w:color w:val="548DD4" w:themeColor="text2" w:themeTint="99"/>
        </w:rPr>
      </w:pPr>
      <w:hyperlink w:anchor="bookmark27" w:history="1">
        <w:r w:rsidR="00DF35DF">
          <w:rPr>
            <w:b/>
            <w:color w:val="548DD4" w:themeColor="text2" w:themeTint="99"/>
            <w:spacing w:val="-1"/>
            <w:sz w:val="16"/>
            <w:u w:val="single"/>
          </w:rPr>
          <w:t>O4: Zarządzanie operacyjne</w:t>
        </w:r>
        <w:r w:rsidR="00DF35DF" w:rsidRPr="0002575B">
          <w:rPr>
            <w:b/>
            <w:bCs/>
            <w:color w:val="548DD4" w:themeColor="text2" w:themeTint="99"/>
            <w:spacing w:val="-1"/>
            <w:sz w:val="16"/>
            <w:szCs w:val="16"/>
          </w:rPr>
          <w:tab/>
        </w:r>
        <w:r w:rsidR="00457C92">
          <w:rPr>
            <w:b/>
            <w:bCs/>
            <w:color w:val="548DD4" w:themeColor="text2" w:themeTint="99"/>
            <w:spacing w:val="-1"/>
            <w:sz w:val="16"/>
            <w:szCs w:val="16"/>
          </w:rPr>
          <w:t>18</w:t>
        </w:r>
      </w:hyperlink>
    </w:p>
    <w:p w:rsidR="00DF35DF" w:rsidRPr="0002575B" w:rsidRDefault="003846ED" w:rsidP="0002575B">
      <w:pPr>
        <w:shd w:val="clear" w:color="auto" w:fill="FFFFFF"/>
        <w:tabs>
          <w:tab w:val="left" w:pos="2268"/>
          <w:tab w:val="right" w:pos="9034"/>
        </w:tabs>
        <w:spacing w:line="336" w:lineRule="exact"/>
        <w:ind w:left="1315"/>
        <w:jc w:val="both"/>
        <w:rPr>
          <w:color w:val="548DD4" w:themeColor="text2" w:themeTint="99"/>
        </w:rPr>
      </w:pPr>
      <w:hyperlink w:anchor="bookmark28" w:history="1">
        <w:r w:rsidR="00DF35DF">
          <w:rPr>
            <w:b/>
            <w:color w:val="548DD4" w:themeColor="text2" w:themeTint="99"/>
            <w:spacing w:val="-4"/>
            <w:sz w:val="16"/>
            <w:u w:val="single"/>
          </w:rPr>
          <w:t>CB 13:</w:t>
        </w:r>
        <w:r w:rsidR="0002575B">
          <w:rPr>
            <w:b/>
            <w:bCs/>
            <w:color w:val="548DD4" w:themeColor="text2" w:themeTint="99"/>
            <w:spacing w:val="-4"/>
            <w:sz w:val="16"/>
            <w:szCs w:val="16"/>
            <w:u w:val="single"/>
          </w:rPr>
          <w:tab/>
        </w:r>
        <w:r w:rsidR="00DF35DF">
          <w:rPr>
            <w:b/>
            <w:color w:val="548DD4" w:themeColor="text2" w:themeTint="99"/>
            <w:spacing w:val="-4"/>
            <w:sz w:val="16"/>
            <w:u w:val="single"/>
          </w:rPr>
          <w:t>Procedury operacyjne</w:t>
        </w:r>
        <w:r w:rsidR="00DF35DF" w:rsidRPr="0002575B">
          <w:rPr>
            <w:b/>
            <w:bCs/>
            <w:color w:val="548DD4" w:themeColor="text2" w:themeTint="99"/>
            <w:spacing w:val="-4"/>
            <w:sz w:val="16"/>
            <w:szCs w:val="16"/>
          </w:rPr>
          <w:tab/>
        </w:r>
        <w:r w:rsidR="00457C92">
          <w:rPr>
            <w:b/>
            <w:bCs/>
            <w:color w:val="548DD4" w:themeColor="text2" w:themeTint="99"/>
            <w:spacing w:val="-4"/>
            <w:sz w:val="16"/>
            <w:szCs w:val="16"/>
          </w:rPr>
          <w:t>18</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29" w:history="1">
        <w:r w:rsidR="00DF35DF">
          <w:rPr>
            <w:b/>
            <w:color w:val="548DD4" w:themeColor="text2" w:themeTint="99"/>
            <w:spacing w:val="-4"/>
            <w:sz w:val="16"/>
            <w:u w:val="single"/>
          </w:rPr>
          <w:t>CB 14:</w:t>
        </w:r>
        <w:r w:rsidR="0002575B">
          <w:rPr>
            <w:b/>
            <w:bCs/>
            <w:color w:val="548DD4" w:themeColor="text2" w:themeTint="99"/>
            <w:spacing w:val="-4"/>
            <w:sz w:val="16"/>
            <w:szCs w:val="16"/>
            <w:u w:val="single"/>
          </w:rPr>
          <w:tab/>
        </w:r>
        <w:r w:rsidR="00DF35DF">
          <w:rPr>
            <w:b/>
            <w:color w:val="548DD4" w:themeColor="text2" w:themeTint="99"/>
            <w:spacing w:val="-4"/>
            <w:sz w:val="16"/>
            <w:u w:val="single"/>
          </w:rPr>
          <w:t>Zarządzanie zmianą</w:t>
        </w:r>
        <w:r w:rsidR="00DF35DF" w:rsidRPr="0002575B">
          <w:rPr>
            <w:b/>
            <w:bCs/>
            <w:color w:val="548DD4" w:themeColor="text2" w:themeTint="99"/>
            <w:spacing w:val="-4"/>
            <w:sz w:val="16"/>
            <w:szCs w:val="16"/>
          </w:rPr>
          <w:tab/>
        </w:r>
        <w:r w:rsidR="00457C92">
          <w:rPr>
            <w:b/>
            <w:bCs/>
            <w:color w:val="548DD4" w:themeColor="text2" w:themeTint="99"/>
            <w:spacing w:val="-4"/>
            <w:sz w:val="16"/>
            <w:szCs w:val="16"/>
          </w:rPr>
          <w:t>19</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30" w:history="1">
        <w:r w:rsidR="00DF35DF">
          <w:rPr>
            <w:b/>
            <w:color w:val="548DD4" w:themeColor="text2" w:themeTint="99"/>
            <w:spacing w:val="-4"/>
            <w:sz w:val="16"/>
            <w:u w:val="single"/>
          </w:rPr>
          <w:t>CB 15:</w:t>
        </w:r>
        <w:r w:rsidR="0002575B">
          <w:rPr>
            <w:b/>
            <w:bCs/>
            <w:color w:val="548DD4" w:themeColor="text2" w:themeTint="99"/>
            <w:spacing w:val="-4"/>
            <w:sz w:val="16"/>
            <w:szCs w:val="16"/>
            <w:u w:val="single"/>
          </w:rPr>
          <w:tab/>
        </w:r>
        <w:r w:rsidR="00DF35DF">
          <w:rPr>
            <w:b/>
            <w:color w:val="548DD4" w:themeColor="text2" w:themeTint="99"/>
            <w:spacing w:val="-4"/>
            <w:sz w:val="16"/>
            <w:u w:val="single"/>
          </w:rPr>
          <w:t xml:space="preserve">Zarządzanie aktywami </w:t>
        </w:r>
        <w:r w:rsidR="00DF35DF" w:rsidRPr="0002575B">
          <w:rPr>
            <w:b/>
            <w:bCs/>
            <w:color w:val="548DD4" w:themeColor="text2" w:themeTint="99"/>
            <w:spacing w:val="-4"/>
            <w:sz w:val="16"/>
            <w:szCs w:val="16"/>
          </w:rPr>
          <w:tab/>
        </w:r>
        <w:r w:rsidR="00457C92">
          <w:rPr>
            <w:b/>
            <w:bCs/>
            <w:color w:val="548DD4" w:themeColor="text2" w:themeTint="99"/>
            <w:spacing w:val="-4"/>
            <w:sz w:val="16"/>
            <w:szCs w:val="16"/>
          </w:rPr>
          <w:t>19</w:t>
        </w:r>
      </w:hyperlink>
    </w:p>
    <w:p w:rsidR="00DF35DF" w:rsidRPr="0002575B" w:rsidRDefault="003846ED">
      <w:pPr>
        <w:shd w:val="clear" w:color="auto" w:fill="FFFFFF"/>
        <w:tabs>
          <w:tab w:val="right" w:pos="9034"/>
        </w:tabs>
        <w:spacing w:before="5" w:line="336" w:lineRule="exact"/>
        <w:ind w:left="662"/>
        <w:jc w:val="both"/>
        <w:rPr>
          <w:color w:val="548DD4" w:themeColor="text2" w:themeTint="99"/>
        </w:rPr>
      </w:pPr>
      <w:hyperlink w:anchor="bookmark31" w:history="1">
        <w:r w:rsidR="00DF35DF">
          <w:rPr>
            <w:b/>
            <w:color w:val="548DD4" w:themeColor="text2" w:themeTint="99"/>
            <w:sz w:val="16"/>
            <w:u w:val="single"/>
          </w:rPr>
          <w:t xml:space="preserve">O5: Zarządzanie incydentami </w:t>
        </w:r>
        <w:r w:rsidR="00DF35DF" w:rsidRPr="0002575B">
          <w:rPr>
            <w:b/>
            <w:bCs/>
            <w:color w:val="548DD4" w:themeColor="text2" w:themeTint="99"/>
            <w:sz w:val="16"/>
            <w:szCs w:val="16"/>
          </w:rPr>
          <w:tab/>
        </w:r>
        <w:r w:rsidR="00457C92">
          <w:rPr>
            <w:b/>
            <w:bCs/>
            <w:color w:val="548DD4" w:themeColor="text2" w:themeTint="99"/>
            <w:sz w:val="16"/>
            <w:szCs w:val="16"/>
          </w:rPr>
          <w:t>20</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32" w:history="1">
        <w:r w:rsidR="00DF35DF">
          <w:rPr>
            <w:b/>
            <w:color w:val="548DD4" w:themeColor="text2" w:themeTint="99"/>
            <w:spacing w:val="-4"/>
            <w:sz w:val="16"/>
            <w:u w:val="single"/>
          </w:rPr>
          <w:t>CB 16:</w:t>
        </w:r>
        <w:r w:rsidR="0002575B">
          <w:rPr>
            <w:b/>
            <w:bCs/>
            <w:color w:val="548DD4" w:themeColor="text2" w:themeTint="99"/>
            <w:spacing w:val="-4"/>
            <w:sz w:val="16"/>
            <w:szCs w:val="16"/>
            <w:u w:val="single"/>
          </w:rPr>
          <w:tab/>
        </w:r>
        <w:r w:rsidR="00DF35DF">
          <w:rPr>
            <w:b/>
            <w:color w:val="548DD4" w:themeColor="text2" w:themeTint="99"/>
            <w:spacing w:val="-4"/>
            <w:sz w:val="16"/>
            <w:u w:val="single"/>
          </w:rPr>
          <w:t>Procedury zarządzania incydentami</w:t>
        </w:r>
        <w:r w:rsidR="00DF35DF" w:rsidRPr="0002575B">
          <w:rPr>
            <w:b/>
            <w:bCs/>
            <w:color w:val="548DD4" w:themeColor="text2" w:themeTint="99"/>
            <w:spacing w:val="-4"/>
            <w:sz w:val="16"/>
            <w:szCs w:val="16"/>
          </w:rPr>
          <w:tab/>
        </w:r>
        <w:r w:rsidR="00457C92">
          <w:rPr>
            <w:b/>
            <w:bCs/>
            <w:color w:val="548DD4" w:themeColor="text2" w:themeTint="99"/>
            <w:spacing w:val="-4"/>
            <w:sz w:val="16"/>
            <w:szCs w:val="16"/>
          </w:rPr>
          <w:t>20</w:t>
        </w:r>
      </w:hyperlink>
    </w:p>
    <w:p w:rsidR="00DF35DF" w:rsidRPr="0002575B" w:rsidRDefault="003846ED" w:rsidP="0002575B">
      <w:pPr>
        <w:shd w:val="clear" w:color="auto" w:fill="FFFFFF"/>
        <w:tabs>
          <w:tab w:val="left" w:pos="2268"/>
          <w:tab w:val="right" w:pos="9034"/>
        </w:tabs>
        <w:spacing w:line="336" w:lineRule="exact"/>
        <w:ind w:left="1315"/>
        <w:jc w:val="both"/>
        <w:rPr>
          <w:color w:val="548DD4" w:themeColor="text2" w:themeTint="99"/>
        </w:rPr>
      </w:pPr>
      <w:hyperlink w:anchor="bookmark33" w:history="1">
        <w:r w:rsidR="00DF35DF">
          <w:rPr>
            <w:b/>
            <w:color w:val="548DD4" w:themeColor="text2" w:themeTint="99"/>
            <w:spacing w:val="-3"/>
            <w:sz w:val="16"/>
            <w:u w:val="single"/>
          </w:rPr>
          <w:t>CB 17:</w:t>
        </w:r>
        <w:r w:rsidR="0002575B">
          <w:rPr>
            <w:b/>
            <w:bCs/>
            <w:color w:val="548DD4" w:themeColor="text2" w:themeTint="99"/>
            <w:spacing w:val="-3"/>
            <w:sz w:val="16"/>
            <w:szCs w:val="16"/>
            <w:u w:val="single"/>
          </w:rPr>
          <w:tab/>
        </w:r>
        <w:r w:rsidR="00DF35DF">
          <w:rPr>
            <w:b/>
            <w:color w:val="548DD4" w:themeColor="text2" w:themeTint="99"/>
            <w:spacing w:val="-3"/>
            <w:sz w:val="16"/>
            <w:u w:val="single"/>
          </w:rPr>
          <w:t>Potencjał wykrywania incydentów</w:t>
        </w:r>
        <w:r w:rsidR="00DF35DF" w:rsidRPr="0002575B">
          <w:rPr>
            <w:b/>
            <w:bCs/>
            <w:color w:val="548DD4" w:themeColor="text2" w:themeTint="99"/>
            <w:spacing w:val="-3"/>
            <w:sz w:val="16"/>
            <w:szCs w:val="16"/>
          </w:rPr>
          <w:tab/>
          <w:t>20</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34" w:history="1">
        <w:r w:rsidR="00DF35DF">
          <w:rPr>
            <w:b/>
            <w:color w:val="548DD4" w:themeColor="text2" w:themeTint="99"/>
            <w:spacing w:val="-3"/>
            <w:sz w:val="16"/>
            <w:u w:val="single"/>
          </w:rPr>
          <w:t>CB 18:</w:t>
        </w:r>
        <w:r w:rsidR="0002575B">
          <w:rPr>
            <w:b/>
            <w:bCs/>
            <w:color w:val="548DD4" w:themeColor="text2" w:themeTint="99"/>
            <w:spacing w:val="-3"/>
            <w:sz w:val="16"/>
            <w:szCs w:val="16"/>
            <w:u w:val="single"/>
          </w:rPr>
          <w:tab/>
        </w:r>
        <w:r w:rsidR="00DF35DF">
          <w:rPr>
            <w:b/>
            <w:color w:val="548DD4" w:themeColor="text2" w:themeTint="99"/>
            <w:spacing w:val="-3"/>
            <w:sz w:val="16"/>
            <w:u w:val="single"/>
          </w:rPr>
          <w:t>Raportowanie i komunikowanie incydentów</w:t>
        </w:r>
        <w:r w:rsidR="00DF35DF" w:rsidRPr="0002575B">
          <w:rPr>
            <w:b/>
            <w:bCs/>
            <w:color w:val="548DD4" w:themeColor="text2" w:themeTint="99"/>
            <w:spacing w:val="-3"/>
            <w:sz w:val="16"/>
            <w:szCs w:val="16"/>
          </w:rPr>
          <w:tab/>
        </w:r>
        <w:r w:rsidR="00457C92">
          <w:rPr>
            <w:b/>
            <w:bCs/>
            <w:color w:val="548DD4" w:themeColor="text2" w:themeTint="99"/>
            <w:spacing w:val="-3"/>
            <w:sz w:val="16"/>
            <w:szCs w:val="16"/>
          </w:rPr>
          <w:t>21</w:t>
        </w:r>
      </w:hyperlink>
    </w:p>
    <w:p w:rsidR="00DF35DF" w:rsidRPr="0002575B" w:rsidRDefault="003846ED">
      <w:pPr>
        <w:shd w:val="clear" w:color="auto" w:fill="FFFFFF"/>
        <w:tabs>
          <w:tab w:val="right" w:pos="9034"/>
        </w:tabs>
        <w:spacing w:before="5" w:line="336" w:lineRule="exact"/>
        <w:ind w:left="662"/>
        <w:jc w:val="both"/>
        <w:rPr>
          <w:color w:val="548DD4" w:themeColor="text2" w:themeTint="99"/>
        </w:rPr>
      </w:pPr>
      <w:hyperlink w:anchor="bookmark35" w:history="1">
        <w:r w:rsidR="00DF35DF">
          <w:rPr>
            <w:b/>
            <w:color w:val="548DD4" w:themeColor="text2" w:themeTint="99"/>
            <w:spacing w:val="-1"/>
            <w:sz w:val="16"/>
            <w:u w:val="single"/>
          </w:rPr>
          <w:t>O6:  Zarządzanie ciągłością działalności</w:t>
        </w:r>
        <w:r w:rsidR="00DF35DF" w:rsidRPr="0002575B">
          <w:rPr>
            <w:b/>
            <w:bCs/>
            <w:color w:val="548DD4" w:themeColor="text2" w:themeTint="99"/>
            <w:spacing w:val="-1"/>
            <w:sz w:val="16"/>
            <w:szCs w:val="16"/>
          </w:rPr>
          <w:tab/>
          <w:t>21</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36" w:history="1">
        <w:r w:rsidR="00DF35DF">
          <w:rPr>
            <w:b/>
            <w:color w:val="548DD4" w:themeColor="text2" w:themeTint="99"/>
            <w:spacing w:val="-4"/>
            <w:sz w:val="16"/>
            <w:u w:val="single"/>
          </w:rPr>
          <w:t>CB 19:</w:t>
        </w:r>
        <w:r w:rsidR="0002575B">
          <w:rPr>
            <w:b/>
            <w:bCs/>
            <w:color w:val="548DD4" w:themeColor="text2" w:themeTint="99"/>
            <w:spacing w:val="-4"/>
            <w:sz w:val="16"/>
            <w:szCs w:val="16"/>
            <w:u w:val="single"/>
          </w:rPr>
          <w:tab/>
        </w:r>
        <w:r w:rsidR="00DF35DF">
          <w:rPr>
            <w:b/>
            <w:color w:val="548DD4" w:themeColor="text2" w:themeTint="99"/>
            <w:spacing w:val="-4"/>
            <w:sz w:val="16"/>
            <w:u w:val="single"/>
          </w:rPr>
          <w:t xml:space="preserve">Strategia ciągłości usług i plany awaryjne </w:t>
        </w:r>
        <w:r w:rsidR="00DF35DF" w:rsidRPr="0002575B">
          <w:rPr>
            <w:b/>
            <w:bCs/>
            <w:color w:val="548DD4" w:themeColor="text2" w:themeTint="99"/>
            <w:spacing w:val="-4"/>
            <w:sz w:val="16"/>
            <w:szCs w:val="16"/>
          </w:rPr>
          <w:tab/>
          <w:t>21</w:t>
        </w:r>
      </w:hyperlink>
    </w:p>
    <w:p w:rsidR="00DF35DF" w:rsidRPr="0002575B" w:rsidRDefault="003846ED" w:rsidP="0002575B">
      <w:pPr>
        <w:shd w:val="clear" w:color="auto" w:fill="FFFFFF"/>
        <w:tabs>
          <w:tab w:val="left" w:pos="2268"/>
          <w:tab w:val="right" w:pos="9034"/>
        </w:tabs>
        <w:spacing w:line="336" w:lineRule="exact"/>
        <w:ind w:left="1315"/>
        <w:jc w:val="both"/>
        <w:rPr>
          <w:color w:val="548DD4" w:themeColor="text2" w:themeTint="99"/>
        </w:rPr>
      </w:pPr>
      <w:hyperlink w:anchor="bookmark37" w:history="1">
        <w:r w:rsidR="00DF35DF">
          <w:rPr>
            <w:b/>
            <w:color w:val="548DD4" w:themeColor="text2" w:themeTint="99"/>
            <w:spacing w:val="-4"/>
            <w:sz w:val="16"/>
            <w:u w:val="single"/>
          </w:rPr>
          <w:t>CB 20:</w:t>
        </w:r>
        <w:r w:rsidR="0002575B">
          <w:rPr>
            <w:b/>
            <w:bCs/>
            <w:color w:val="548DD4" w:themeColor="text2" w:themeTint="99"/>
            <w:spacing w:val="-4"/>
            <w:sz w:val="16"/>
            <w:szCs w:val="16"/>
            <w:u w:val="single"/>
          </w:rPr>
          <w:tab/>
        </w:r>
        <w:r w:rsidR="00DF35DF">
          <w:rPr>
            <w:b/>
            <w:color w:val="548DD4" w:themeColor="text2" w:themeTint="99"/>
            <w:spacing w:val="-4"/>
            <w:sz w:val="16"/>
            <w:u w:val="single"/>
          </w:rPr>
          <w:t>Możliwości usuwania skutków awarii</w:t>
        </w:r>
        <w:r w:rsidR="00DF35DF" w:rsidRPr="0002575B">
          <w:rPr>
            <w:b/>
            <w:bCs/>
            <w:color w:val="548DD4" w:themeColor="text2" w:themeTint="99"/>
            <w:spacing w:val="-4"/>
            <w:sz w:val="16"/>
            <w:szCs w:val="16"/>
          </w:rPr>
          <w:tab/>
        </w:r>
        <w:r w:rsidR="00457C92">
          <w:rPr>
            <w:b/>
            <w:bCs/>
            <w:color w:val="548DD4" w:themeColor="text2" w:themeTint="99"/>
            <w:spacing w:val="-4"/>
            <w:sz w:val="16"/>
            <w:szCs w:val="16"/>
          </w:rPr>
          <w:t>22</w:t>
        </w:r>
      </w:hyperlink>
    </w:p>
    <w:p w:rsidR="00DF35DF" w:rsidRPr="0002575B" w:rsidRDefault="003846ED">
      <w:pPr>
        <w:shd w:val="clear" w:color="auto" w:fill="FFFFFF"/>
        <w:tabs>
          <w:tab w:val="right" w:pos="9034"/>
        </w:tabs>
        <w:spacing w:before="5" w:line="336" w:lineRule="exact"/>
        <w:ind w:left="662"/>
        <w:jc w:val="both"/>
        <w:rPr>
          <w:color w:val="548DD4" w:themeColor="text2" w:themeTint="99"/>
        </w:rPr>
      </w:pPr>
      <w:hyperlink w:anchor="bookmark38" w:history="1">
        <w:r w:rsidR="00DF35DF">
          <w:rPr>
            <w:b/>
            <w:color w:val="548DD4" w:themeColor="text2" w:themeTint="99"/>
            <w:sz w:val="16"/>
            <w:u w:val="single"/>
          </w:rPr>
          <w:t>O7: Monitorowanie, audytowanie i testowanie</w:t>
        </w:r>
        <w:r w:rsidR="00DF35DF" w:rsidRPr="0002575B">
          <w:rPr>
            <w:b/>
            <w:bCs/>
            <w:color w:val="548DD4" w:themeColor="text2" w:themeTint="99"/>
            <w:sz w:val="16"/>
            <w:szCs w:val="16"/>
          </w:rPr>
          <w:tab/>
        </w:r>
        <w:r w:rsidR="00457C92">
          <w:rPr>
            <w:b/>
            <w:bCs/>
            <w:color w:val="548DD4" w:themeColor="text2" w:themeTint="99"/>
            <w:sz w:val="16"/>
            <w:szCs w:val="16"/>
          </w:rPr>
          <w:t>23</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39" w:history="1">
        <w:r w:rsidR="00DF35DF">
          <w:rPr>
            <w:b/>
            <w:color w:val="548DD4" w:themeColor="text2" w:themeTint="99"/>
            <w:spacing w:val="-4"/>
            <w:sz w:val="16"/>
            <w:u w:val="single"/>
          </w:rPr>
          <w:t>CB 21:</w:t>
        </w:r>
        <w:r w:rsidR="0002575B">
          <w:rPr>
            <w:b/>
            <w:bCs/>
            <w:color w:val="548DD4" w:themeColor="text2" w:themeTint="99"/>
            <w:spacing w:val="-4"/>
            <w:sz w:val="16"/>
            <w:szCs w:val="16"/>
            <w:u w:val="single"/>
          </w:rPr>
          <w:tab/>
        </w:r>
        <w:r w:rsidR="00DF35DF">
          <w:rPr>
            <w:b/>
            <w:color w:val="548DD4" w:themeColor="text2" w:themeTint="99"/>
            <w:spacing w:val="-4"/>
            <w:sz w:val="16"/>
            <w:u w:val="single"/>
          </w:rPr>
          <w:t>Zasady monitorowania i rejestrowania</w:t>
        </w:r>
        <w:r w:rsidR="00DF35DF" w:rsidRPr="0002575B">
          <w:rPr>
            <w:b/>
            <w:bCs/>
            <w:color w:val="548DD4" w:themeColor="text2" w:themeTint="99"/>
            <w:spacing w:val="-4"/>
            <w:sz w:val="16"/>
            <w:szCs w:val="16"/>
          </w:rPr>
          <w:tab/>
        </w:r>
        <w:r w:rsidR="00457C92">
          <w:rPr>
            <w:b/>
            <w:bCs/>
            <w:color w:val="548DD4" w:themeColor="text2" w:themeTint="99"/>
            <w:spacing w:val="-4"/>
            <w:sz w:val="16"/>
            <w:szCs w:val="16"/>
          </w:rPr>
          <w:t>23</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40" w:history="1">
        <w:r w:rsidR="00DF35DF">
          <w:rPr>
            <w:b/>
            <w:color w:val="548DD4" w:themeColor="text2" w:themeTint="99"/>
            <w:spacing w:val="-5"/>
            <w:sz w:val="16"/>
            <w:u w:val="single"/>
          </w:rPr>
          <w:t>CB 22:</w:t>
        </w:r>
        <w:r w:rsidR="0002575B">
          <w:rPr>
            <w:b/>
            <w:bCs/>
            <w:color w:val="548DD4" w:themeColor="text2" w:themeTint="99"/>
            <w:spacing w:val="-5"/>
            <w:sz w:val="16"/>
            <w:szCs w:val="16"/>
            <w:u w:val="single"/>
          </w:rPr>
          <w:tab/>
        </w:r>
        <w:r w:rsidR="00DF35DF">
          <w:rPr>
            <w:b/>
            <w:color w:val="548DD4" w:themeColor="text2" w:themeTint="99"/>
            <w:spacing w:val="-5"/>
            <w:sz w:val="16"/>
            <w:u w:val="single"/>
          </w:rPr>
          <w:t>Ćwiczenie planów awaryjnych</w:t>
        </w:r>
        <w:r w:rsidR="00DF35DF" w:rsidRPr="0002575B">
          <w:rPr>
            <w:b/>
            <w:bCs/>
            <w:color w:val="548DD4" w:themeColor="text2" w:themeTint="99"/>
            <w:spacing w:val="-5"/>
            <w:sz w:val="16"/>
            <w:szCs w:val="16"/>
          </w:rPr>
          <w:tab/>
          <w:t>23</w:t>
        </w:r>
      </w:hyperlink>
    </w:p>
    <w:p w:rsidR="00DF35DF" w:rsidRPr="0002575B" w:rsidRDefault="003846ED" w:rsidP="0002575B">
      <w:pPr>
        <w:shd w:val="clear" w:color="auto" w:fill="FFFFFF"/>
        <w:tabs>
          <w:tab w:val="left" w:pos="2268"/>
          <w:tab w:val="right" w:pos="9034"/>
        </w:tabs>
        <w:spacing w:before="5" w:line="336" w:lineRule="exact"/>
        <w:ind w:left="1315"/>
        <w:jc w:val="both"/>
        <w:rPr>
          <w:color w:val="548DD4" w:themeColor="text2" w:themeTint="99"/>
        </w:rPr>
      </w:pPr>
      <w:hyperlink w:anchor="bookmark41" w:history="1">
        <w:r w:rsidR="00DF35DF">
          <w:rPr>
            <w:b/>
            <w:color w:val="548DD4" w:themeColor="text2" w:themeTint="99"/>
            <w:spacing w:val="-3"/>
            <w:sz w:val="16"/>
            <w:u w:val="single"/>
          </w:rPr>
          <w:t>CB 23:</w:t>
        </w:r>
        <w:r w:rsidR="0002575B">
          <w:rPr>
            <w:b/>
            <w:bCs/>
            <w:color w:val="548DD4" w:themeColor="text2" w:themeTint="99"/>
            <w:spacing w:val="-3"/>
            <w:sz w:val="16"/>
            <w:szCs w:val="16"/>
            <w:u w:val="single"/>
          </w:rPr>
          <w:tab/>
        </w:r>
        <w:r w:rsidR="00DF35DF">
          <w:rPr>
            <w:b/>
            <w:color w:val="548DD4" w:themeColor="text2" w:themeTint="99"/>
            <w:spacing w:val="-3"/>
            <w:sz w:val="16"/>
            <w:u w:val="single"/>
          </w:rPr>
          <w:t>Testowanie sieci i systemów informatycznych</w:t>
        </w:r>
        <w:r w:rsidR="00DF35DF" w:rsidRPr="0002575B">
          <w:rPr>
            <w:b/>
            <w:bCs/>
            <w:color w:val="548DD4" w:themeColor="text2" w:themeTint="99"/>
            <w:spacing w:val="-3"/>
            <w:sz w:val="16"/>
            <w:szCs w:val="16"/>
          </w:rPr>
          <w:tab/>
        </w:r>
        <w:r w:rsidR="00457C92">
          <w:rPr>
            <w:b/>
            <w:bCs/>
            <w:color w:val="548DD4" w:themeColor="text2" w:themeTint="99"/>
            <w:spacing w:val="-3"/>
            <w:sz w:val="16"/>
            <w:szCs w:val="16"/>
          </w:rPr>
          <w:t>24</w:t>
        </w:r>
      </w:hyperlink>
    </w:p>
    <w:p w:rsidR="00DF35DF" w:rsidRPr="0002575B" w:rsidRDefault="003846ED" w:rsidP="0002575B">
      <w:pPr>
        <w:shd w:val="clear" w:color="auto" w:fill="FFFFFF"/>
        <w:tabs>
          <w:tab w:val="left" w:pos="2268"/>
          <w:tab w:val="right" w:pos="9034"/>
        </w:tabs>
        <w:spacing w:line="336" w:lineRule="exact"/>
        <w:ind w:left="1315"/>
        <w:jc w:val="both"/>
        <w:rPr>
          <w:color w:val="548DD4" w:themeColor="text2" w:themeTint="99"/>
        </w:rPr>
      </w:pPr>
      <w:hyperlink w:anchor="bookmark42" w:history="1">
        <w:r w:rsidR="00DF35DF">
          <w:rPr>
            <w:b/>
            <w:color w:val="548DD4" w:themeColor="text2" w:themeTint="99"/>
            <w:spacing w:val="-6"/>
            <w:sz w:val="16"/>
            <w:u w:val="single"/>
          </w:rPr>
          <w:t>CB 24:</w:t>
        </w:r>
        <w:r w:rsidR="0002575B">
          <w:rPr>
            <w:b/>
            <w:bCs/>
            <w:color w:val="548DD4" w:themeColor="text2" w:themeTint="99"/>
            <w:spacing w:val="-6"/>
            <w:sz w:val="16"/>
            <w:szCs w:val="16"/>
            <w:u w:val="single"/>
          </w:rPr>
          <w:tab/>
        </w:r>
        <w:r w:rsidR="00DF35DF">
          <w:rPr>
            <w:b/>
            <w:color w:val="548DD4" w:themeColor="text2" w:themeTint="99"/>
            <w:spacing w:val="-6"/>
            <w:sz w:val="16"/>
            <w:u w:val="single"/>
          </w:rPr>
          <w:t>Oceny bezpieczeństwa</w:t>
        </w:r>
        <w:r w:rsidR="00DF35DF" w:rsidRPr="0002575B">
          <w:rPr>
            <w:b/>
            <w:bCs/>
            <w:color w:val="548DD4" w:themeColor="text2" w:themeTint="99"/>
            <w:spacing w:val="-6"/>
            <w:sz w:val="16"/>
            <w:szCs w:val="16"/>
          </w:rPr>
          <w:tab/>
        </w:r>
        <w:r w:rsidR="00457C92">
          <w:rPr>
            <w:b/>
            <w:bCs/>
            <w:color w:val="548DD4" w:themeColor="text2" w:themeTint="99"/>
            <w:spacing w:val="-6"/>
            <w:sz w:val="16"/>
            <w:szCs w:val="16"/>
          </w:rPr>
          <w:t>25</w:t>
        </w:r>
      </w:hyperlink>
    </w:p>
    <w:p w:rsidR="00DF35DF" w:rsidRPr="00DF35DF" w:rsidRDefault="003846ED" w:rsidP="00355FC2">
      <w:pPr>
        <w:shd w:val="clear" w:color="auto" w:fill="FFFFFF"/>
        <w:tabs>
          <w:tab w:val="left" w:pos="2268"/>
          <w:tab w:val="right" w:pos="9034"/>
        </w:tabs>
        <w:spacing w:line="336" w:lineRule="exact"/>
        <w:ind w:left="1315"/>
        <w:jc w:val="both"/>
      </w:pPr>
      <w:hyperlink w:anchor="bookmark43" w:history="1">
        <w:r w:rsidR="00DF35DF">
          <w:rPr>
            <w:b/>
            <w:color w:val="548DD4" w:themeColor="text2" w:themeTint="99"/>
            <w:spacing w:val="-4"/>
            <w:sz w:val="16"/>
            <w:u w:val="single"/>
          </w:rPr>
          <w:t>CB 25:</w:t>
        </w:r>
        <w:r w:rsidR="0002575B">
          <w:rPr>
            <w:b/>
            <w:bCs/>
            <w:color w:val="548DD4" w:themeColor="text2" w:themeTint="99"/>
            <w:spacing w:val="-4"/>
            <w:sz w:val="16"/>
            <w:szCs w:val="16"/>
            <w:u w:val="single"/>
          </w:rPr>
          <w:tab/>
        </w:r>
        <w:r w:rsidR="00DF35DF">
          <w:rPr>
            <w:b/>
            <w:color w:val="548DD4" w:themeColor="text2" w:themeTint="99"/>
            <w:spacing w:val="-4"/>
            <w:sz w:val="16"/>
            <w:u w:val="single"/>
          </w:rPr>
          <w:t>Monitorowanie zgodności</w:t>
        </w:r>
        <w:r w:rsidR="00DF35DF" w:rsidRPr="0002575B">
          <w:rPr>
            <w:b/>
            <w:bCs/>
            <w:color w:val="548DD4" w:themeColor="text2" w:themeTint="99"/>
            <w:spacing w:val="-4"/>
            <w:sz w:val="16"/>
            <w:szCs w:val="16"/>
          </w:rPr>
          <w:tab/>
        </w:r>
        <w:r w:rsidR="00457C92">
          <w:rPr>
            <w:b/>
            <w:bCs/>
            <w:color w:val="548DD4" w:themeColor="text2" w:themeTint="99"/>
            <w:spacing w:val="-4"/>
            <w:sz w:val="16"/>
            <w:szCs w:val="16"/>
          </w:rPr>
          <w:t>25</w:t>
        </w:r>
      </w:hyperlink>
    </w:p>
    <w:p w:rsidR="00DE7F5E" w:rsidRDefault="00DE7F5E" w:rsidP="00E803C6">
      <w:pPr>
        <w:shd w:val="clear" w:color="auto" w:fill="FFFFFF"/>
        <w:spacing w:before="278"/>
        <w:outlineLvl w:val="0"/>
        <w:rPr>
          <w:b/>
          <w:spacing w:val="-7"/>
          <w:sz w:val="24"/>
        </w:rPr>
      </w:pPr>
      <w:bookmarkStart w:id="12" w:name="bookmark12"/>
    </w:p>
    <w:p w:rsidR="003008F4" w:rsidRDefault="003008F4" w:rsidP="00E803C6">
      <w:pPr>
        <w:shd w:val="clear" w:color="auto" w:fill="FFFFFF"/>
        <w:spacing w:before="278"/>
        <w:outlineLvl w:val="0"/>
        <w:rPr>
          <w:b/>
          <w:spacing w:val="-7"/>
          <w:sz w:val="22"/>
          <w:szCs w:val="22"/>
        </w:rPr>
      </w:pPr>
    </w:p>
    <w:p w:rsidR="003008F4" w:rsidRDefault="003008F4" w:rsidP="00E803C6">
      <w:pPr>
        <w:shd w:val="clear" w:color="auto" w:fill="FFFFFF"/>
        <w:spacing w:before="278"/>
        <w:outlineLvl w:val="0"/>
        <w:rPr>
          <w:b/>
          <w:spacing w:val="-7"/>
          <w:sz w:val="22"/>
          <w:szCs w:val="22"/>
        </w:rPr>
      </w:pPr>
    </w:p>
    <w:p w:rsidR="00DF35DF" w:rsidRPr="00A270C2" w:rsidRDefault="00533633" w:rsidP="00E803C6">
      <w:pPr>
        <w:shd w:val="clear" w:color="auto" w:fill="FFFFFF"/>
        <w:spacing w:before="278"/>
        <w:outlineLvl w:val="0"/>
        <w:rPr>
          <w:sz w:val="22"/>
          <w:szCs w:val="22"/>
        </w:rPr>
      </w:pPr>
      <w:r w:rsidRPr="00533633">
        <w:rPr>
          <w:b/>
          <w:spacing w:val="-7"/>
          <w:sz w:val="22"/>
          <w:szCs w:val="22"/>
        </w:rPr>
        <w:lastRenderedPageBreak/>
        <w:t>D</w:t>
      </w:r>
      <w:bookmarkEnd w:id="12"/>
      <w:r w:rsidRPr="00533633">
        <w:rPr>
          <w:b/>
          <w:spacing w:val="-7"/>
          <w:sz w:val="22"/>
          <w:szCs w:val="22"/>
        </w:rPr>
        <w:t>1: Kierowanie i zarządzanie ryzykiem</w:t>
      </w:r>
    </w:p>
    <w:p w:rsidR="00FD7F02" w:rsidRDefault="00533633" w:rsidP="00505D51">
      <w:pPr>
        <w:shd w:val="clear" w:color="auto" w:fill="FFFFFF"/>
        <w:spacing w:before="178" w:line="264" w:lineRule="exact"/>
        <w:ind w:right="3"/>
        <w:jc w:val="both"/>
      </w:pPr>
      <w:bookmarkStart w:id="13" w:name="bookmark13"/>
      <w:bookmarkEnd w:id="13"/>
      <w:r w:rsidRPr="00533633">
        <w:rPr>
          <w:spacing w:val="-9"/>
        </w:rPr>
        <w:t xml:space="preserve">Obszar "Kierowanie i zarządzanie ryzykiem" obejmuje cele bezpieczeństwa związane z kierowaniem </w:t>
      </w:r>
      <w:r w:rsidR="00505D51">
        <w:rPr>
          <w:spacing w:val="-9"/>
        </w:rPr>
        <w:t xml:space="preserve">             </w:t>
      </w:r>
      <w:r w:rsidRPr="00533633">
        <w:rPr>
          <w:spacing w:val="-9"/>
        </w:rPr>
        <w:t>i zarządzaniem ryzykiem w zakresie bezpieczeństwa sieci i informacji.</w:t>
      </w:r>
    </w:p>
    <w:p w:rsidR="00DF35DF" w:rsidRPr="00A270C2" w:rsidRDefault="00533633" w:rsidP="00E803C6">
      <w:pPr>
        <w:shd w:val="clear" w:color="auto" w:fill="FFFFFF"/>
        <w:spacing w:before="226"/>
        <w:outlineLvl w:val="0"/>
      </w:pPr>
      <w:r w:rsidRPr="00533633">
        <w:rPr>
          <w:b/>
          <w:spacing w:val="-9"/>
        </w:rPr>
        <w:t>CB 1:</w:t>
      </w:r>
      <w:r w:rsidRPr="00533633">
        <w:rPr>
          <w:b/>
          <w:bCs/>
          <w:spacing w:val="-9"/>
        </w:rPr>
        <w:tab/>
      </w:r>
      <w:r w:rsidRPr="00533633">
        <w:rPr>
          <w:b/>
          <w:spacing w:val="-9"/>
        </w:rPr>
        <w:t>Polityka bezpieczeństwa informacji</w:t>
      </w:r>
    </w:p>
    <w:p w:rsidR="00DF35DF" w:rsidRPr="00A270C2" w:rsidRDefault="00533633" w:rsidP="00E803C6">
      <w:pPr>
        <w:shd w:val="clear" w:color="auto" w:fill="FFFFFF"/>
        <w:spacing w:before="182"/>
        <w:outlineLvl w:val="0"/>
      </w:pPr>
      <w:r w:rsidRPr="00533633">
        <w:rPr>
          <w:spacing w:val="-7"/>
        </w:rPr>
        <w:t>Ustalenie i utrzymanie właściwej polityki bezpieczeństwa informacji.</w:t>
      </w:r>
    </w:p>
    <w:p w:rsidR="00DF35DF" w:rsidRPr="00DF35DF" w:rsidRDefault="00DF35DF">
      <w:pPr>
        <w:spacing w:after="5" w:line="1" w:lineRule="exact"/>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1"/>
        <w:gridCol w:w="4493"/>
        <w:gridCol w:w="4555"/>
      </w:tblGrid>
      <w:tr w:rsidR="00DF35DF" w:rsidRPr="00DF35DF" w:rsidTr="0002575B">
        <w:trPr>
          <w:trHeight w:hRule="exact" w:val="370"/>
        </w:trPr>
        <w:tc>
          <w:tcPr>
            <w:tcW w:w="341"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DF35DF" w:rsidRDefault="00DF35DF">
            <w:pPr>
              <w:shd w:val="clear" w:color="auto" w:fill="FFFFFF"/>
              <w:spacing w:line="365" w:lineRule="exact"/>
            </w:pPr>
          </w:p>
        </w:tc>
        <w:tc>
          <w:tcPr>
            <w:tcW w:w="44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A270C2" w:rsidRDefault="00533633">
            <w:pPr>
              <w:shd w:val="clear" w:color="auto" w:fill="FFFFFF"/>
            </w:pPr>
            <w:r w:rsidRPr="00533633">
              <w:rPr>
                <w:b/>
              </w:rPr>
              <w:t>Środki bezpieczeństwa</w:t>
            </w:r>
          </w:p>
        </w:tc>
        <w:tc>
          <w:tcPr>
            <w:tcW w:w="4555"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A270C2" w:rsidRDefault="00533633">
            <w:pPr>
              <w:shd w:val="clear" w:color="auto" w:fill="FFFFFF"/>
            </w:pPr>
            <w:r w:rsidRPr="00533633">
              <w:rPr>
                <w:b/>
              </w:rPr>
              <w:t>Dowód</w:t>
            </w:r>
          </w:p>
        </w:tc>
      </w:tr>
      <w:tr w:rsidR="00DF35DF" w:rsidRPr="00DF35DF" w:rsidTr="00355FC2">
        <w:trPr>
          <w:trHeight w:hRule="exact" w:val="1934"/>
        </w:trPr>
        <w:tc>
          <w:tcPr>
            <w:tcW w:w="341"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DF35DF" w:rsidRDefault="00DF35DF" w:rsidP="001039B6">
            <w:pPr>
              <w:shd w:val="clear" w:color="auto" w:fill="FFFFFF"/>
              <w:ind w:left="6"/>
            </w:pPr>
            <w:r>
              <w:rPr>
                <w:b/>
                <w:sz w:val="22"/>
              </w:rPr>
              <w:t xml:space="preserve">1 </w:t>
            </w:r>
          </w:p>
        </w:tc>
        <w:tc>
          <w:tcPr>
            <w:tcW w:w="44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355FC2" w:rsidRDefault="00DF35DF" w:rsidP="00D81C56">
            <w:pPr>
              <w:shd w:val="clear" w:color="auto" w:fill="FFFFFF"/>
              <w:tabs>
                <w:tab w:val="left" w:pos="326"/>
              </w:tabs>
              <w:spacing w:line="264" w:lineRule="exact"/>
              <w:ind w:right="14"/>
            </w:pPr>
            <w:r w:rsidRPr="00355FC2">
              <w:rPr>
                <w:spacing w:val="-6"/>
              </w:rPr>
              <w:t>a)</w:t>
            </w:r>
            <w:r w:rsidRPr="00355FC2">
              <w:rPr>
                <w:spacing w:val="-6"/>
              </w:rPr>
              <w:tab/>
              <w:t xml:space="preserve">Określenie polityki bezpieczeństwa na wysokim poziomie, aby </w:t>
            </w:r>
            <w:r w:rsidR="00D81C56">
              <w:rPr>
                <w:spacing w:val="-6"/>
              </w:rPr>
              <w:t xml:space="preserve">zapewnić </w:t>
            </w:r>
            <w:r w:rsidRPr="00355FC2">
              <w:rPr>
                <w:spacing w:val="-6"/>
              </w:rPr>
              <w:t>bezpieczeństw</w:t>
            </w:r>
            <w:r w:rsidR="00D81C56">
              <w:rPr>
                <w:spacing w:val="-6"/>
              </w:rPr>
              <w:t>o</w:t>
            </w:r>
            <w:r w:rsidRPr="00355FC2">
              <w:rPr>
                <w:spacing w:val="-6"/>
              </w:rPr>
              <w:t xml:space="preserve"> i ciągłoś</w:t>
            </w:r>
            <w:r w:rsidR="00D81C56">
              <w:rPr>
                <w:spacing w:val="-6"/>
              </w:rPr>
              <w:t>ć</w:t>
            </w:r>
            <w:r w:rsidRPr="00355FC2">
              <w:rPr>
                <w:spacing w:val="-6"/>
              </w:rPr>
              <w:t xml:space="preserve"> działania sieci i/lub świadczonych usług komunikacyjnych.</w:t>
            </w:r>
          </w:p>
          <w:p w:rsidR="00DF35DF" w:rsidRPr="00355FC2" w:rsidRDefault="00DF35DF" w:rsidP="00D81C56">
            <w:pPr>
              <w:shd w:val="clear" w:color="auto" w:fill="FFFFFF"/>
              <w:tabs>
                <w:tab w:val="left" w:pos="326"/>
              </w:tabs>
              <w:spacing w:before="120" w:line="264" w:lineRule="exact"/>
              <w:ind w:right="14"/>
            </w:pPr>
            <w:r w:rsidRPr="00355FC2">
              <w:rPr>
                <w:spacing w:val="-5"/>
              </w:rPr>
              <w:t>b)</w:t>
            </w:r>
            <w:r w:rsidRPr="00355FC2">
              <w:rPr>
                <w:spacing w:val="-5"/>
              </w:rPr>
              <w:tab/>
              <w:t>Zaznajomienie personelu kluczowego z polityką bezpieczeństwa.</w:t>
            </w:r>
          </w:p>
        </w:tc>
        <w:tc>
          <w:tcPr>
            <w:tcW w:w="4555"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355FC2" w:rsidRDefault="00DF35DF" w:rsidP="00505D51">
            <w:pPr>
              <w:pStyle w:val="Akapitzlist"/>
              <w:numPr>
                <w:ilvl w:val="1"/>
                <w:numId w:val="16"/>
              </w:numPr>
              <w:shd w:val="clear" w:color="auto" w:fill="FFFFFF"/>
              <w:tabs>
                <w:tab w:val="left" w:pos="229"/>
              </w:tabs>
              <w:spacing w:line="264" w:lineRule="exact"/>
              <w:ind w:left="229" w:right="135" w:hanging="229"/>
            </w:pPr>
            <w:r w:rsidRPr="00355FC2">
              <w:rPr>
                <w:spacing w:val="-7"/>
              </w:rPr>
              <w:t xml:space="preserve">Udokumentowana polityka bezpieczeństwa, </w:t>
            </w:r>
            <w:r w:rsidR="00505D51">
              <w:rPr>
                <w:spacing w:val="-7"/>
              </w:rPr>
              <w:t xml:space="preserve">    </w:t>
            </w:r>
            <w:r w:rsidRPr="00355FC2">
              <w:rPr>
                <w:spacing w:val="-7"/>
              </w:rPr>
              <w:t>w tym objęte sieci i usługi, krytyczne aktywa wspierające je oraz cele bezpieczeństwa.</w:t>
            </w:r>
          </w:p>
          <w:p w:rsidR="00DF35DF" w:rsidRPr="00355FC2" w:rsidRDefault="00DF35DF" w:rsidP="00505D51">
            <w:pPr>
              <w:pStyle w:val="Akapitzlist"/>
              <w:numPr>
                <w:ilvl w:val="0"/>
                <w:numId w:val="16"/>
              </w:numPr>
              <w:shd w:val="clear" w:color="auto" w:fill="FFFFFF"/>
              <w:tabs>
                <w:tab w:val="left" w:pos="229"/>
              </w:tabs>
              <w:spacing w:line="264" w:lineRule="exact"/>
              <w:ind w:left="229" w:right="135" w:hanging="229"/>
            </w:pPr>
            <w:r w:rsidRPr="00355FC2">
              <w:rPr>
                <w:spacing w:val="-8"/>
              </w:rPr>
              <w:t xml:space="preserve">Kluczowy personel zna politykę bezpieczeństwa </w:t>
            </w:r>
            <w:r w:rsidR="00505D51">
              <w:rPr>
                <w:spacing w:val="-8"/>
              </w:rPr>
              <w:t xml:space="preserve">   </w:t>
            </w:r>
            <w:r w:rsidRPr="00355FC2">
              <w:rPr>
                <w:spacing w:val="-8"/>
              </w:rPr>
              <w:t>i jej cele (wywiad).</w:t>
            </w:r>
          </w:p>
        </w:tc>
      </w:tr>
      <w:tr w:rsidR="00DF35DF" w:rsidRPr="00DF35DF" w:rsidTr="00355FC2">
        <w:trPr>
          <w:trHeight w:hRule="exact" w:val="2543"/>
        </w:trPr>
        <w:tc>
          <w:tcPr>
            <w:tcW w:w="341"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DF35DF" w:rsidRDefault="0002575B" w:rsidP="001039B6">
            <w:pPr>
              <w:shd w:val="clear" w:color="auto" w:fill="FFFFFF"/>
              <w:ind w:left="6"/>
            </w:pPr>
            <w:r>
              <w:rPr>
                <w:b/>
                <w:sz w:val="22"/>
              </w:rPr>
              <w:t>2</w:t>
            </w:r>
          </w:p>
        </w:tc>
        <w:tc>
          <w:tcPr>
            <w:tcW w:w="44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947B58" w:rsidRDefault="00DF35DF">
            <w:pPr>
              <w:shd w:val="clear" w:color="auto" w:fill="FFFFFF"/>
              <w:tabs>
                <w:tab w:val="left" w:pos="312"/>
              </w:tabs>
              <w:spacing w:line="264" w:lineRule="exact"/>
              <w:ind w:right="101"/>
            </w:pPr>
            <w:r w:rsidRPr="00355FC2">
              <w:rPr>
                <w:spacing w:val="-8"/>
              </w:rPr>
              <w:t>c)</w:t>
            </w:r>
            <w:r w:rsidRPr="00355FC2">
              <w:rPr>
                <w:spacing w:val="-8"/>
              </w:rPr>
              <w:tab/>
              <w:t xml:space="preserve">Określenie szczegółowych zasad bezpieczeństwa informacji dla krytycznych zasobów </w:t>
            </w:r>
            <w:r w:rsidR="00505D51">
              <w:rPr>
                <w:spacing w:val="-8"/>
              </w:rPr>
              <w:t xml:space="preserve"> </w:t>
            </w:r>
            <w:r w:rsidRPr="00355FC2">
              <w:rPr>
                <w:spacing w:val="-8"/>
              </w:rPr>
              <w:t>i procesów biznesowych.</w:t>
            </w:r>
          </w:p>
          <w:p w:rsidR="00947B58" w:rsidRDefault="00DF35DF">
            <w:pPr>
              <w:shd w:val="clear" w:color="auto" w:fill="FFFFFF"/>
              <w:tabs>
                <w:tab w:val="left" w:pos="312"/>
              </w:tabs>
              <w:spacing w:before="120" w:line="269" w:lineRule="exact"/>
              <w:ind w:right="101"/>
            </w:pPr>
            <w:r w:rsidRPr="00355FC2">
              <w:rPr>
                <w:spacing w:val="-6"/>
              </w:rPr>
              <w:t>d)</w:t>
            </w:r>
            <w:r w:rsidRPr="00355FC2">
              <w:rPr>
                <w:spacing w:val="-6"/>
              </w:rPr>
              <w:tab/>
              <w:t>Cały personel zna politykę bezpieczeństwa i jest świadomy jak wpływa ona na ich pracę</w:t>
            </w:r>
          </w:p>
          <w:p w:rsidR="00947B58" w:rsidRDefault="00DF35DF">
            <w:pPr>
              <w:shd w:val="clear" w:color="auto" w:fill="FFFFFF"/>
              <w:tabs>
                <w:tab w:val="left" w:pos="312"/>
              </w:tabs>
              <w:spacing w:before="120" w:line="264" w:lineRule="exact"/>
              <w:ind w:right="101"/>
            </w:pPr>
            <w:r w:rsidRPr="00355FC2">
              <w:rPr>
                <w:spacing w:val="-5"/>
              </w:rPr>
              <w:t>e)</w:t>
            </w:r>
            <w:r w:rsidRPr="00355FC2">
              <w:rPr>
                <w:spacing w:val="-5"/>
              </w:rPr>
              <w:tab/>
              <w:t>Analiza polityki bezpieczeństwa po incydentach.</w:t>
            </w:r>
          </w:p>
        </w:tc>
        <w:tc>
          <w:tcPr>
            <w:tcW w:w="4555"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355FC2" w:rsidRDefault="00DF35DF" w:rsidP="00505D51">
            <w:pPr>
              <w:pStyle w:val="Akapitzlist"/>
              <w:numPr>
                <w:ilvl w:val="1"/>
                <w:numId w:val="16"/>
              </w:numPr>
              <w:shd w:val="clear" w:color="auto" w:fill="FFFFFF"/>
              <w:tabs>
                <w:tab w:val="left" w:pos="229"/>
              </w:tabs>
              <w:spacing w:line="264" w:lineRule="exact"/>
              <w:ind w:left="229" w:right="135" w:hanging="229"/>
            </w:pPr>
            <w:r w:rsidRPr="00355FC2">
              <w:rPr>
                <w:spacing w:val="-7"/>
              </w:rPr>
              <w:t>Udokumentowanie polityki bezpieczeństwa informacji zatwierdzonej przez kierownictwo, obejmującej obowiązujące prawo i przepisy, dostępne dla personelu.</w:t>
            </w:r>
          </w:p>
          <w:p w:rsidR="00DF35DF" w:rsidRPr="00355FC2" w:rsidRDefault="00DF35DF" w:rsidP="00505D51">
            <w:pPr>
              <w:pStyle w:val="Akapitzlist"/>
              <w:numPr>
                <w:ilvl w:val="1"/>
                <w:numId w:val="16"/>
              </w:numPr>
              <w:shd w:val="clear" w:color="auto" w:fill="FFFFFF"/>
              <w:tabs>
                <w:tab w:val="left" w:pos="229"/>
              </w:tabs>
              <w:spacing w:line="264" w:lineRule="exact"/>
              <w:ind w:left="229" w:right="135" w:hanging="229"/>
            </w:pPr>
            <w:r w:rsidRPr="00355FC2">
              <w:rPr>
                <w:spacing w:val="-6"/>
              </w:rPr>
              <w:t>Pracownicy są świadomi polityki bezpieczeństwa informacji i tego jak wpływa ona na ich pracę (wywiad).</w:t>
            </w:r>
          </w:p>
          <w:p w:rsidR="00DF35DF" w:rsidRPr="00355FC2" w:rsidRDefault="00DF35DF" w:rsidP="00505D51">
            <w:pPr>
              <w:pStyle w:val="Akapitzlist"/>
              <w:numPr>
                <w:ilvl w:val="0"/>
                <w:numId w:val="16"/>
              </w:numPr>
              <w:shd w:val="clear" w:color="auto" w:fill="FFFFFF"/>
              <w:tabs>
                <w:tab w:val="left" w:pos="229"/>
              </w:tabs>
              <w:spacing w:line="264" w:lineRule="exact"/>
              <w:ind w:left="229" w:right="135" w:hanging="229"/>
            </w:pPr>
            <w:r w:rsidRPr="00355FC2">
              <w:rPr>
                <w:spacing w:val="-6"/>
              </w:rPr>
              <w:t>Analiza komentarzy lub rejestrów zmian polityki.</w:t>
            </w:r>
          </w:p>
        </w:tc>
      </w:tr>
      <w:tr w:rsidR="00DF35DF" w:rsidRPr="00DF35DF" w:rsidTr="00355FC2">
        <w:trPr>
          <w:trHeight w:hRule="exact" w:val="2126"/>
        </w:trPr>
        <w:tc>
          <w:tcPr>
            <w:tcW w:w="341"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DF35DF" w:rsidRDefault="001039B6" w:rsidP="001039B6">
            <w:pPr>
              <w:shd w:val="clear" w:color="auto" w:fill="FFFFFF"/>
              <w:ind w:left="5"/>
            </w:pPr>
            <w:r>
              <w:rPr>
                <w:b/>
                <w:sz w:val="22"/>
              </w:rPr>
              <w:t>3</w:t>
            </w:r>
          </w:p>
        </w:tc>
        <w:tc>
          <w:tcPr>
            <w:tcW w:w="44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FD7F02" w:rsidRDefault="00DF35DF">
            <w:pPr>
              <w:shd w:val="clear" w:color="auto" w:fill="FFFFFF"/>
              <w:tabs>
                <w:tab w:val="left" w:pos="326"/>
              </w:tabs>
              <w:spacing w:line="264" w:lineRule="exact"/>
              <w:ind w:right="19"/>
            </w:pPr>
            <w:r w:rsidRPr="00355FC2">
              <w:rPr>
                <w:spacing w:val="-5"/>
              </w:rPr>
              <w:t>f)</w:t>
            </w:r>
            <w:r w:rsidR="00D81C56">
              <w:rPr>
                <w:spacing w:val="-5"/>
              </w:rPr>
              <w:t xml:space="preserve">  </w:t>
            </w:r>
            <w:r w:rsidRPr="00355FC2">
              <w:rPr>
                <w:spacing w:val="-5"/>
              </w:rPr>
              <w:t xml:space="preserve">Przegląd okresowy polityki bezpieczeństwa informacji i uwzględnienie naruszeń, wyjątków, incydentów z przeszłości, ostatnich badań/ćwiczeń </w:t>
            </w:r>
            <w:r w:rsidR="00505D51">
              <w:rPr>
                <w:spacing w:val="-5"/>
              </w:rPr>
              <w:t xml:space="preserve"> </w:t>
            </w:r>
            <w:r w:rsidRPr="00355FC2">
              <w:rPr>
                <w:spacing w:val="-5"/>
              </w:rPr>
              <w:t>i incydentów mających wpływ innych (podobnych) dostawców w branży.</w:t>
            </w:r>
          </w:p>
        </w:tc>
        <w:tc>
          <w:tcPr>
            <w:tcW w:w="4555"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FFFFF"/>
          </w:tcPr>
          <w:p w:rsidR="00DF35DF" w:rsidRPr="00355FC2" w:rsidRDefault="00DF35DF" w:rsidP="00505D51">
            <w:pPr>
              <w:pStyle w:val="Akapitzlist"/>
              <w:numPr>
                <w:ilvl w:val="1"/>
                <w:numId w:val="16"/>
              </w:numPr>
              <w:shd w:val="clear" w:color="auto" w:fill="FFFFFF"/>
              <w:tabs>
                <w:tab w:val="left" w:pos="229"/>
                <w:tab w:val="left" w:pos="451"/>
              </w:tabs>
              <w:spacing w:line="264" w:lineRule="exact"/>
              <w:ind w:left="229" w:right="135" w:hanging="229"/>
            </w:pPr>
            <w:r w:rsidRPr="00355FC2">
              <w:rPr>
                <w:spacing w:val="-8"/>
              </w:rPr>
              <w:t xml:space="preserve">Polityka bezpieczeństwa informacji jest aktualna </w:t>
            </w:r>
            <w:r w:rsidR="00505D51">
              <w:rPr>
                <w:spacing w:val="-8"/>
              </w:rPr>
              <w:t xml:space="preserve">  </w:t>
            </w:r>
            <w:r w:rsidRPr="00355FC2">
              <w:rPr>
                <w:spacing w:val="-8"/>
              </w:rPr>
              <w:t>i zatwierdzona przez kierownictwo wyższego szczebla.</w:t>
            </w:r>
          </w:p>
          <w:p w:rsidR="00DF35DF" w:rsidRPr="00355FC2" w:rsidRDefault="00DF35DF" w:rsidP="00505D51">
            <w:pPr>
              <w:pStyle w:val="Akapitzlist"/>
              <w:numPr>
                <w:ilvl w:val="1"/>
                <w:numId w:val="16"/>
              </w:numPr>
              <w:shd w:val="clear" w:color="auto" w:fill="FFFFFF"/>
              <w:tabs>
                <w:tab w:val="left" w:pos="229"/>
                <w:tab w:val="left" w:pos="451"/>
              </w:tabs>
              <w:spacing w:line="264" w:lineRule="exact"/>
              <w:ind w:left="229" w:right="135" w:hanging="229"/>
            </w:pPr>
            <w:r w:rsidRPr="00355FC2">
              <w:rPr>
                <w:spacing w:val="-6"/>
              </w:rPr>
              <w:t>Rejestr wyjątków od polityki</w:t>
            </w:r>
            <w:r w:rsidR="007F4BA5">
              <w:rPr>
                <w:spacing w:val="-6"/>
              </w:rPr>
              <w:t>,</w:t>
            </w:r>
            <w:r w:rsidRPr="00355FC2">
              <w:rPr>
                <w:spacing w:val="-6"/>
              </w:rPr>
              <w:t xml:space="preserve"> zatwierdzony przez osoby o odpowiednich rolach.</w:t>
            </w:r>
          </w:p>
          <w:p w:rsidR="00DF35DF" w:rsidRPr="00355FC2" w:rsidRDefault="00DF35DF" w:rsidP="00505D51">
            <w:pPr>
              <w:pStyle w:val="Akapitzlist"/>
              <w:numPr>
                <w:ilvl w:val="0"/>
                <w:numId w:val="16"/>
              </w:numPr>
              <w:shd w:val="clear" w:color="auto" w:fill="FFFFFF"/>
              <w:tabs>
                <w:tab w:val="left" w:pos="229"/>
              </w:tabs>
              <w:spacing w:line="264" w:lineRule="exact"/>
              <w:ind w:left="229" w:right="135" w:hanging="229"/>
            </w:pPr>
            <w:r w:rsidRPr="00355FC2">
              <w:rPr>
                <w:spacing w:val="-8"/>
              </w:rPr>
              <w:t xml:space="preserve">Proces przeglądu jest udokumentowany, </w:t>
            </w:r>
            <w:r w:rsidR="00505D51">
              <w:rPr>
                <w:spacing w:val="-8"/>
              </w:rPr>
              <w:t xml:space="preserve">         </w:t>
            </w:r>
            <w:r w:rsidRPr="00355FC2">
              <w:rPr>
                <w:spacing w:val="-8"/>
              </w:rPr>
              <w:t xml:space="preserve">z uwzględnieniem zmian i przeszłych </w:t>
            </w:r>
            <w:r w:rsidR="007F4BA5">
              <w:rPr>
                <w:spacing w:val="-8"/>
              </w:rPr>
              <w:t>z</w:t>
            </w:r>
            <w:r w:rsidR="007F4BA5" w:rsidRPr="00355FC2">
              <w:rPr>
                <w:spacing w:val="-8"/>
              </w:rPr>
              <w:t>darzeń</w:t>
            </w:r>
            <w:r w:rsidRPr="00355FC2">
              <w:rPr>
                <w:spacing w:val="-8"/>
              </w:rPr>
              <w:t>.</w:t>
            </w:r>
          </w:p>
        </w:tc>
      </w:tr>
    </w:tbl>
    <w:p w:rsidR="00DF35DF" w:rsidRPr="00A270C2" w:rsidRDefault="00533633">
      <w:pPr>
        <w:shd w:val="clear" w:color="auto" w:fill="FFFFFF"/>
        <w:spacing w:before="610"/>
      </w:pPr>
      <w:bookmarkStart w:id="14" w:name="bookmark14"/>
      <w:r w:rsidRPr="00533633">
        <w:rPr>
          <w:b/>
          <w:spacing w:val="-10"/>
        </w:rPr>
        <w:t>CB</w:t>
      </w:r>
      <w:bookmarkEnd w:id="14"/>
      <w:r w:rsidRPr="00533633">
        <w:rPr>
          <w:b/>
          <w:spacing w:val="-10"/>
        </w:rPr>
        <w:t xml:space="preserve"> 2:</w:t>
      </w:r>
      <w:r w:rsidRPr="00533633">
        <w:rPr>
          <w:b/>
          <w:bCs/>
          <w:spacing w:val="-10"/>
        </w:rPr>
        <w:tab/>
      </w:r>
      <w:r w:rsidRPr="00533633">
        <w:rPr>
          <w:b/>
          <w:spacing w:val="-10"/>
        </w:rPr>
        <w:t>Kierowanie i zarządzanie ryzykiem</w:t>
      </w:r>
    </w:p>
    <w:p w:rsidR="00FD7F02" w:rsidRDefault="00533633">
      <w:pPr>
        <w:shd w:val="clear" w:color="auto" w:fill="FFFFFF"/>
        <w:tabs>
          <w:tab w:val="left" w:pos="9356"/>
        </w:tabs>
        <w:spacing w:before="182" w:line="264" w:lineRule="exact"/>
        <w:ind w:right="143"/>
        <w:jc w:val="both"/>
      </w:pPr>
      <w:r w:rsidRPr="00533633">
        <w:rPr>
          <w:spacing w:val="-4"/>
        </w:rPr>
        <w:t>Ustalenie i utrzymanie właściwych ram kierowania i zarządzania ryzykiem, w celu określania i reagowania na zagrożenia dla sieci informacyjnych i usług.</w:t>
      </w:r>
    </w:p>
    <w:p w:rsidR="00DF35DF" w:rsidRPr="00DF35DF" w:rsidRDefault="00DF35DF">
      <w:pPr>
        <w:spacing w:after="10" w:line="1" w:lineRule="exact"/>
        <w:rPr>
          <w:sz w:val="2"/>
          <w:szCs w:val="2"/>
        </w:rPr>
      </w:pPr>
    </w:p>
    <w:tbl>
      <w:tblPr>
        <w:tblW w:w="9389" w:type="dxa"/>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36"/>
        <w:gridCol w:w="4498"/>
        <w:gridCol w:w="4555"/>
      </w:tblGrid>
      <w:tr w:rsidR="00DF35DF" w:rsidRPr="00DF35DF" w:rsidTr="00505D51">
        <w:trPr>
          <w:trHeight w:hRule="exact" w:val="370"/>
        </w:trPr>
        <w:tc>
          <w:tcPr>
            <w:tcW w:w="336" w:type="dxa"/>
            <w:shd w:val="clear" w:color="auto" w:fill="FFFFFF"/>
          </w:tcPr>
          <w:p w:rsidR="00DF35DF" w:rsidRPr="00DF35DF" w:rsidRDefault="00DF35DF">
            <w:pPr>
              <w:shd w:val="clear" w:color="auto" w:fill="FFFFFF"/>
              <w:spacing w:line="365" w:lineRule="exact"/>
            </w:pPr>
          </w:p>
        </w:tc>
        <w:tc>
          <w:tcPr>
            <w:tcW w:w="4498" w:type="dxa"/>
            <w:shd w:val="clear" w:color="auto" w:fill="FFFFFF"/>
          </w:tcPr>
          <w:p w:rsidR="00DF35DF" w:rsidRPr="00A270C2" w:rsidRDefault="00533633">
            <w:pPr>
              <w:shd w:val="clear" w:color="auto" w:fill="FFFFFF"/>
            </w:pPr>
            <w:r w:rsidRPr="00533633">
              <w:rPr>
                <w:b/>
              </w:rPr>
              <w:t>Środki bezpieczeństwa</w:t>
            </w:r>
          </w:p>
        </w:tc>
        <w:tc>
          <w:tcPr>
            <w:tcW w:w="4555" w:type="dxa"/>
            <w:shd w:val="clear" w:color="auto" w:fill="FFFFFF"/>
          </w:tcPr>
          <w:p w:rsidR="00DF35DF" w:rsidRPr="00A270C2" w:rsidRDefault="00533633">
            <w:pPr>
              <w:shd w:val="clear" w:color="auto" w:fill="FFFFFF"/>
            </w:pPr>
            <w:r w:rsidRPr="00533633">
              <w:rPr>
                <w:b/>
              </w:rPr>
              <w:t>Dowód</w:t>
            </w:r>
          </w:p>
        </w:tc>
      </w:tr>
      <w:tr w:rsidR="00DF35DF" w:rsidRPr="00DF35DF" w:rsidTr="00505D51">
        <w:trPr>
          <w:trHeight w:hRule="exact" w:val="1660"/>
        </w:trPr>
        <w:tc>
          <w:tcPr>
            <w:tcW w:w="336" w:type="dxa"/>
            <w:shd w:val="clear" w:color="auto" w:fill="FFFFFF"/>
          </w:tcPr>
          <w:p w:rsidR="00DF35DF" w:rsidRPr="00DF35DF" w:rsidRDefault="00DF35DF" w:rsidP="001039B6">
            <w:pPr>
              <w:shd w:val="clear" w:color="auto" w:fill="FFFFFF"/>
              <w:ind w:left="6"/>
            </w:pPr>
            <w:r>
              <w:rPr>
                <w:b/>
                <w:sz w:val="22"/>
              </w:rPr>
              <w:t xml:space="preserve">1 </w:t>
            </w:r>
          </w:p>
        </w:tc>
        <w:tc>
          <w:tcPr>
            <w:tcW w:w="4498" w:type="dxa"/>
            <w:shd w:val="clear" w:color="auto" w:fill="FFFFFF"/>
          </w:tcPr>
          <w:p w:rsidR="00DF35DF" w:rsidRPr="00355FC2" w:rsidRDefault="00DF35DF">
            <w:pPr>
              <w:shd w:val="clear" w:color="auto" w:fill="FFFFFF"/>
              <w:tabs>
                <w:tab w:val="left" w:pos="331"/>
              </w:tabs>
              <w:spacing w:line="264" w:lineRule="exact"/>
              <w:ind w:right="101"/>
            </w:pPr>
            <w:r w:rsidRPr="00355FC2">
              <w:rPr>
                <w:spacing w:val="-6"/>
              </w:rPr>
              <w:t>a)</w:t>
            </w:r>
            <w:r w:rsidRPr="00355FC2">
              <w:rPr>
                <w:spacing w:val="-6"/>
              </w:rPr>
              <w:tab/>
              <w:t xml:space="preserve">Przygotowanie listy głównych zagrożeń dla bezpieczeństwa i ciągłości sieci komunikacyjnych </w:t>
            </w:r>
            <w:r w:rsidR="00505D51">
              <w:rPr>
                <w:spacing w:val="-6"/>
              </w:rPr>
              <w:t xml:space="preserve">  </w:t>
            </w:r>
            <w:r w:rsidRPr="00355FC2">
              <w:rPr>
                <w:spacing w:val="-6"/>
              </w:rPr>
              <w:t>i usług, z uwzględnieniem głównych zagrożeń dla aktywów krytycznych.</w:t>
            </w:r>
          </w:p>
          <w:p w:rsidR="00DF35DF" w:rsidRPr="00355FC2" w:rsidRDefault="00DF35DF">
            <w:pPr>
              <w:shd w:val="clear" w:color="auto" w:fill="FFFFFF"/>
              <w:tabs>
                <w:tab w:val="left" w:pos="331"/>
              </w:tabs>
              <w:spacing w:line="264" w:lineRule="exact"/>
              <w:ind w:right="101"/>
            </w:pPr>
            <w:r w:rsidRPr="00355FC2">
              <w:rPr>
                <w:spacing w:val="-5"/>
              </w:rPr>
              <w:t>b)</w:t>
            </w:r>
            <w:r w:rsidRPr="00355FC2">
              <w:rPr>
                <w:spacing w:val="-5"/>
              </w:rPr>
              <w:tab/>
              <w:t>Zapewnienie, że kluczowy personel zna główne ryzyka i sposoby ich ograniczania.</w:t>
            </w:r>
          </w:p>
        </w:tc>
        <w:tc>
          <w:tcPr>
            <w:tcW w:w="4555" w:type="dxa"/>
            <w:shd w:val="clear" w:color="auto" w:fill="FFFFFF"/>
          </w:tcPr>
          <w:p w:rsidR="00DF35DF" w:rsidRPr="00355FC2" w:rsidRDefault="00DF35DF" w:rsidP="00505D51">
            <w:pPr>
              <w:pStyle w:val="Akapitzlist"/>
              <w:numPr>
                <w:ilvl w:val="1"/>
                <w:numId w:val="17"/>
              </w:numPr>
              <w:shd w:val="clear" w:color="auto" w:fill="FFFFFF"/>
              <w:tabs>
                <w:tab w:val="left" w:pos="229"/>
              </w:tabs>
              <w:spacing w:line="264" w:lineRule="exact"/>
              <w:ind w:left="229" w:hanging="229"/>
            </w:pPr>
            <w:r w:rsidRPr="00355FC2">
              <w:rPr>
                <w:spacing w:val="-7"/>
              </w:rPr>
              <w:t>Lista głównych czynników ryzyka opisanych na wysokim poziomie, w tym na zagrożenie(a) i ich potencjalny wpływ na bezpieczeństwo i ciągłość usług i sieci.</w:t>
            </w:r>
          </w:p>
          <w:p w:rsidR="00DF35DF" w:rsidRPr="00355FC2" w:rsidRDefault="00DF35DF" w:rsidP="00505D51">
            <w:pPr>
              <w:pStyle w:val="Akapitzlist"/>
              <w:numPr>
                <w:ilvl w:val="0"/>
                <w:numId w:val="17"/>
              </w:numPr>
              <w:shd w:val="clear" w:color="auto" w:fill="FFFFFF"/>
              <w:tabs>
                <w:tab w:val="left" w:pos="229"/>
              </w:tabs>
              <w:spacing w:line="264" w:lineRule="exact"/>
              <w:ind w:left="229" w:hanging="229"/>
            </w:pPr>
            <w:r w:rsidRPr="00355FC2">
              <w:rPr>
                <w:spacing w:val="-7"/>
              </w:rPr>
              <w:t>Kluczowi pracownicy znają główne rodzaje ryzyka (wywiad).</w:t>
            </w:r>
          </w:p>
        </w:tc>
      </w:tr>
      <w:tr w:rsidR="00DF35DF" w:rsidRPr="00DF35DF" w:rsidTr="00505D51">
        <w:trPr>
          <w:trHeight w:hRule="exact" w:val="2360"/>
        </w:trPr>
        <w:tc>
          <w:tcPr>
            <w:tcW w:w="336" w:type="dxa"/>
            <w:shd w:val="clear" w:color="auto" w:fill="FFFFFF"/>
          </w:tcPr>
          <w:p w:rsidR="00DF35DF" w:rsidRPr="00DF35DF" w:rsidRDefault="001039B6">
            <w:r>
              <w:rPr>
                <w:b/>
                <w:sz w:val="22"/>
              </w:rPr>
              <w:lastRenderedPageBreak/>
              <w:t>2</w:t>
            </w:r>
          </w:p>
        </w:tc>
        <w:tc>
          <w:tcPr>
            <w:tcW w:w="4498" w:type="dxa"/>
            <w:shd w:val="clear" w:color="auto" w:fill="FFFFFF"/>
          </w:tcPr>
          <w:p w:rsidR="00DF35DF" w:rsidRDefault="00DF35DF" w:rsidP="00505D51">
            <w:pPr>
              <w:shd w:val="clear" w:color="auto" w:fill="FFFFFF"/>
              <w:spacing w:line="264" w:lineRule="exact"/>
              <w:rPr>
                <w:spacing w:val="-9"/>
              </w:rPr>
            </w:pPr>
            <w:r w:rsidRPr="00355FC2">
              <w:rPr>
                <w:spacing w:val="-9"/>
              </w:rPr>
              <w:t xml:space="preserve">c) </w:t>
            </w:r>
            <w:r w:rsidR="00A270C2">
              <w:rPr>
                <w:spacing w:val="-9"/>
              </w:rPr>
              <w:t xml:space="preserve"> </w:t>
            </w:r>
            <w:r w:rsidRPr="00355FC2">
              <w:rPr>
                <w:spacing w:val="-9"/>
              </w:rPr>
              <w:t>Stworzenie metodologii i/lub narzędzi zarządzania ryzykiem w oparciu o standardy branżowe.</w:t>
            </w:r>
          </w:p>
          <w:p w:rsidR="00505D51" w:rsidRPr="00A270C2" w:rsidRDefault="00505D51" w:rsidP="00505D51">
            <w:pPr>
              <w:shd w:val="clear" w:color="auto" w:fill="FFFFFF"/>
              <w:tabs>
                <w:tab w:val="left" w:pos="336"/>
              </w:tabs>
              <w:spacing w:line="269" w:lineRule="exact"/>
            </w:pPr>
            <w:r w:rsidRPr="00A270C2">
              <w:rPr>
                <w:spacing w:val="-7"/>
              </w:rPr>
              <w:t>d)</w:t>
            </w:r>
            <w:r w:rsidRPr="00A270C2">
              <w:rPr>
                <w:spacing w:val="-7"/>
              </w:rPr>
              <w:tab/>
              <w:t xml:space="preserve"> Zapewnienie, że personel kluczowy stosuje metodologię i narzędzia zarządzania ryzykiem</w:t>
            </w:r>
          </w:p>
          <w:p w:rsidR="00505D51" w:rsidRPr="00A270C2" w:rsidRDefault="00505D51" w:rsidP="00505D51">
            <w:pPr>
              <w:shd w:val="clear" w:color="auto" w:fill="FFFFFF"/>
              <w:tabs>
                <w:tab w:val="left" w:pos="336"/>
              </w:tabs>
              <w:spacing w:line="264" w:lineRule="exact"/>
            </w:pPr>
            <w:r w:rsidRPr="00A270C2">
              <w:rPr>
                <w:spacing w:val="-6"/>
              </w:rPr>
              <w:t>e)</w:t>
            </w:r>
            <w:r w:rsidRPr="00A270C2">
              <w:rPr>
                <w:spacing w:val="-6"/>
              </w:rPr>
              <w:tab/>
              <w:t xml:space="preserve">Analiza ocen ryzyka po zmianach </w:t>
            </w:r>
            <w:r>
              <w:rPr>
                <w:spacing w:val="-6"/>
              </w:rPr>
              <w:t xml:space="preserve">               </w:t>
            </w:r>
            <w:r w:rsidRPr="00A270C2">
              <w:rPr>
                <w:spacing w:val="-6"/>
              </w:rPr>
              <w:t>lub incydentach.</w:t>
            </w:r>
          </w:p>
          <w:p w:rsidR="00505D51" w:rsidRPr="00355FC2" w:rsidRDefault="00505D51" w:rsidP="00505D51">
            <w:pPr>
              <w:shd w:val="clear" w:color="auto" w:fill="FFFFFF"/>
              <w:spacing w:line="264" w:lineRule="exact"/>
            </w:pPr>
            <w:r>
              <w:rPr>
                <w:spacing w:val="-5"/>
              </w:rPr>
              <w:t>f)</w:t>
            </w:r>
            <w:r w:rsidRPr="00A270C2">
              <w:rPr>
                <w:spacing w:val="-5"/>
              </w:rPr>
              <w:t xml:space="preserve"> </w:t>
            </w:r>
            <w:r>
              <w:rPr>
                <w:spacing w:val="-5"/>
              </w:rPr>
              <w:t xml:space="preserve"> </w:t>
            </w:r>
            <w:r w:rsidRPr="00A270C2">
              <w:rPr>
                <w:spacing w:val="-5"/>
              </w:rPr>
              <w:t>Zapewnienie, że pozostałe rodzaje ryzyka są zaakceptowane przez kierownictwo.</w:t>
            </w:r>
          </w:p>
        </w:tc>
        <w:tc>
          <w:tcPr>
            <w:tcW w:w="4555" w:type="dxa"/>
            <w:shd w:val="clear" w:color="auto" w:fill="FFFFFF"/>
          </w:tcPr>
          <w:p w:rsidR="00DF35DF" w:rsidRPr="00355FC2" w:rsidRDefault="00DF35DF" w:rsidP="00505D51">
            <w:pPr>
              <w:pStyle w:val="Akapitzlist"/>
              <w:numPr>
                <w:ilvl w:val="0"/>
                <w:numId w:val="17"/>
              </w:numPr>
              <w:shd w:val="clear" w:color="auto" w:fill="FFFFFF"/>
              <w:tabs>
                <w:tab w:val="left" w:pos="229"/>
              </w:tabs>
              <w:spacing w:line="264" w:lineRule="exact"/>
              <w:ind w:left="229" w:hanging="229"/>
            </w:pPr>
            <w:r w:rsidRPr="00355FC2">
              <w:t>Udokumentowane metody i/lub narzędzia zarządzania ryzykiem.</w:t>
            </w:r>
          </w:p>
        </w:tc>
      </w:tr>
      <w:tr w:rsidR="00505D51" w:rsidRPr="00DF35DF" w:rsidTr="00505D51">
        <w:trPr>
          <w:trHeight w:hRule="exact" w:val="1131"/>
        </w:trPr>
        <w:tc>
          <w:tcPr>
            <w:tcW w:w="336" w:type="dxa"/>
            <w:shd w:val="clear" w:color="auto" w:fill="FFFFFF"/>
          </w:tcPr>
          <w:p w:rsidR="00505D51" w:rsidRDefault="00505D51">
            <w:pPr>
              <w:rPr>
                <w:b/>
                <w:sz w:val="22"/>
              </w:rPr>
            </w:pPr>
            <w:r>
              <w:rPr>
                <w:b/>
                <w:sz w:val="22"/>
              </w:rPr>
              <w:t>3</w:t>
            </w:r>
          </w:p>
        </w:tc>
        <w:tc>
          <w:tcPr>
            <w:tcW w:w="4498" w:type="dxa"/>
            <w:shd w:val="clear" w:color="auto" w:fill="FFFFFF"/>
          </w:tcPr>
          <w:p w:rsidR="00505D51" w:rsidRPr="00A270C2" w:rsidRDefault="00505D51" w:rsidP="00505D51">
            <w:pPr>
              <w:shd w:val="clear" w:color="auto" w:fill="FFFFFF"/>
              <w:spacing w:line="264" w:lineRule="exact"/>
            </w:pPr>
            <w:r w:rsidRPr="00A270C2">
              <w:rPr>
                <w:spacing w:val="-6"/>
              </w:rPr>
              <w:t xml:space="preserve">g) </w:t>
            </w:r>
            <w:r>
              <w:rPr>
                <w:spacing w:val="-6"/>
              </w:rPr>
              <w:t xml:space="preserve"> </w:t>
            </w:r>
            <w:r w:rsidRPr="00A270C2">
              <w:rPr>
                <w:spacing w:val="-6"/>
              </w:rPr>
              <w:t xml:space="preserve">Przegląd metodologii i/lub narzędzi zarządzania ryzykiem, okresowo, z uwzględnieniem zmian </w:t>
            </w:r>
            <w:r>
              <w:rPr>
                <w:spacing w:val="-6"/>
              </w:rPr>
              <w:t xml:space="preserve">         </w:t>
            </w:r>
            <w:r w:rsidRPr="00A270C2">
              <w:rPr>
                <w:spacing w:val="-6"/>
              </w:rPr>
              <w:t>i incydentów z przeszłości.</w:t>
            </w:r>
          </w:p>
        </w:tc>
        <w:tc>
          <w:tcPr>
            <w:tcW w:w="4555" w:type="dxa"/>
            <w:shd w:val="clear" w:color="auto" w:fill="FFFFFF"/>
          </w:tcPr>
          <w:p w:rsidR="00505D51" w:rsidRPr="00A270C2" w:rsidRDefault="00505D51" w:rsidP="004F1B90">
            <w:pPr>
              <w:pStyle w:val="Akapitzlist"/>
              <w:numPr>
                <w:ilvl w:val="0"/>
                <w:numId w:val="18"/>
              </w:numPr>
              <w:shd w:val="clear" w:color="auto" w:fill="FFFFFF"/>
              <w:spacing w:line="264" w:lineRule="exact"/>
              <w:ind w:left="229" w:hanging="218"/>
            </w:pPr>
            <w:r w:rsidRPr="00A270C2">
              <w:rPr>
                <w:spacing w:val="-5"/>
              </w:rPr>
              <w:t>Dokumentacja procesu przeglądu i aktualizacja metodologii i/lub narzędzi zarządzania ryzykiem.</w:t>
            </w:r>
          </w:p>
        </w:tc>
      </w:tr>
    </w:tbl>
    <w:p w:rsidR="00DF35DF" w:rsidRPr="002622D5" w:rsidRDefault="00533633">
      <w:pPr>
        <w:shd w:val="clear" w:color="auto" w:fill="FFFFFF"/>
        <w:spacing w:before="610"/>
      </w:pPr>
      <w:bookmarkStart w:id="15" w:name="bookmark15"/>
      <w:bookmarkEnd w:id="15"/>
      <w:r w:rsidRPr="00533633">
        <w:rPr>
          <w:b/>
          <w:spacing w:val="-11"/>
        </w:rPr>
        <w:t>CB 3:</w:t>
      </w:r>
      <w:r w:rsidRPr="00533633">
        <w:rPr>
          <w:b/>
          <w:bCs/>
          <w:spacing w:val="-11"/>
        </w:rPr>
        <w:tab/>
      </w:r>
      <w:r w:rsidRPr="00533633">
        <w:rPr>
          <w:b/>
          <w:spacing w:val="-11"/>
        </w:rPr>
        <w:t>Role i obowiązki bezpieczeństwa</w:t>
      </w:r>
    </w:p>
    <w:p w:rsidR="00DF35DF" w:rsidRPr="002622D5" w:rsidRDefault="00533633">
      <w:pPr>
        <w:shd w:val="clear" w:color="auto" w:fill="FFFFFF"/>
        <w:spacing w:before="182"/>
      </w:pPr>
      <w:r w:rsidRPr="00533633">
        <w:rPr>
          <w:spacing w:val="-8"/>
        </w:rPr>
        <w:t>Ustalenie i utrzymanie właściwej struktury ról i obowiązków bezpieczeństwa.</w:t>
      </w: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8"/>
        <w:gridCol w:w="4550"/>
      </w:tblGrid>
      <w:tr w:rsidR="00DF35DF" w:rsidRPr="00DF35DF" w:rsidTr="00736D13">
        <w:trPr>
          <w:trHeight w:hRule="exact" w:val="437"/>
        </w:trPr>
        <w:tc>
          <w:tcPr>
            <w:tcW w:w="341" w:type="dxa"/>
            <w:shd w:val="clear" w:color="auto" w:fill="FFFFFF"/>
          </w:tcPr>
          <w:p w:rsidR="00736D13" w:rsidRPr="00DF35DF" w:rsidRDefault="00736D13" w:rsidP="00736D13">
            <w:pPr>
              <w:shd w:val="clear" w:color="auto" w:fill="FFFFFF"/>
              <w:ind w:left="11"/>
            </w:pPr>
          </w:p>
          <w:p w:rsidR="00DF35DF" w:rsidRPr="00DF35DF" w:rsidRDefault="00DF35DF">
            <w:pPr>
              <w:shd w:val="clear" w:color="auto" w:fill="FFFFFF"/>
              <w:ind w:left="10"/>
            </w:pPr>
          </w:p>
        </w:tc>
        <w:tc>
          <w:tcPr>
            <w:tcW w:w="4498" w:type="dxa"/>
            <w:shd w:val="clear" w:color="auto" w:fill="FFFFFF"/>
          </w:tcPr>
          <w:p w:rsidR="00DF35DF" w:rsidRPr="002622D5" w:rsidRDefault="00533633">
            <w:pPr>
              <w:shd w:val="clear" w:color="auto" w:fill="FFFFFF"/>
            </w:pPr>
            <w:r w:rsidRPr="00533633">
              <w:rPr>
                <w:b/>
              </w:rPr>
              <w:t>Środki bezpieczeństwa</w:t>
            </w:r>
          </w:p>
        </w:tc>
        <w:tc>
          <w:tcPr>
            <w:tcW w:w="4550" w:type="dxa"/>
            <w:shd w:val="clear" w:color="auto" w:fill="FFFFFF"/>
          </w:tcPr>
          <w:p w:rsidR="00DF35DF" w:rsidRPr="002622D5" w:rsidRDefault="00533633">
            <w:pPr>
              <w:shd w:val="clear" w:color="auto" w:fill="FFFFFF"/>
            </w:pPr>
            <w:r w:rsidRPr="00533633">
              <w:rPr>
                <w:b/>
              </w:rPr>
              <w:t>Dowód</w:t>
            </w:r>
          </w:p>
        </w:tc>
      </w:tr>
      <w:tr w:rsidR="00DF35DF" w:rsidRPr="00DF35DF" w:rsidTr="00355FC2">
        <w:trPr>
          <w:trHeight w:hRule="exact" w:val="1309"/>
        </w:trPr>
        <w:tc>
          <w:tcPr>
            <w:tcW w:w="341" w:type="dxa"/>
            <w:shd w:val="clear" w:color="auto" w:fill="FFFFFF"/>
          </w:tcPr>
          <w:p w:rsidR="00DF35DF" w:rsidRPr="00DF35DF" w:rsidRDefault="002622D5">
            <w:r>
              <w:rPr>
                <w:b/>
                <w:sz w:val="22"/>
              </w:rPr>
              <w:t>1</w:t>
            </w:r>
          </w:p>
          <w:p w:rsidR="00DF35DF" w:rsidRPr="00DF35DF" w:rsidRDefault="00DF35DF"/>
        </w:tc>
        <w:tc>
          <w:tcPr>
            <w:tcW w:w="4498" w:type="dxa"/>
            <w:shd w:val="clear" w:color="auto" w:fill="FFFFFF"/>
          </w:tcPr>
          <w:p w:rsidR="00DF35DF" w:rsidRPr="00355FC2" w:rsidRDefault="00DF35DF">
            <w:pPr>
              <w:shd w:val="clear" w:color="auto" w:fill="FFFFFF"/>
              <w:tabs>
                <w:tab w:val="left" w:pos="331"/>
              </w:tabs>
              <w:spacing w:line="269" w:lineRule="exact"/>
              <w:ind w:right="24"/>
            </w:pPr>
            <w:r w:rsidRPr="00355FC2">
              <w:rPr>
                <w:spacing w:val="-6"/>
              </w:rPr>
              <w:t>a)</w:t>
            </w:r>
            <w:r w:rsidRPr="00355FC2">
              <w:rPr>
                <w:spacing w:val="-6"/>
              </w:rPr>
              <w:tab/>
              <w:t>Przypisywanie ról i obowiązków bezpieczeństwa pracownikom.</w:t>
            </w:r>
          </w:p>
          <w:p w:rsidR="00DF35DF" w:rsidRPr="00355FC2" w:rsidRDefault="00DF35DF">
            <w:pPr>
              <w:shd w:val="clear" w:color="auto" w:fill="FFFFFF"/>
              <w:tabs>
                <w:tab w:val="left" w:pos="331"/>
              </w:tabs>
              <w:spacing w:line="269" w:lineRule="exact"/>
              <w:ind w:right="24"/>
            </w:pPr>
            <w:r w:rsidRPr="00355FC2">
              <w:rPr>
                <w:spacing w:val="-5"/>
              </w:rPr>
              <w:t>b)</w:t>
            </w:r>
            <w:r w:rsidRPr="00355FC2">
              <w:rPr>
                <w:spacing w:val="-5"/>
              </w:rPr>
              <w:tab/>
              <w:t>Zapewnienie, że role bezpieczeństwa są dostępne w przypadku incydentów bezpieczeństwa.</w:t>
            </w:r>
          </w:p>
        </w:tc>
        <w:tc>
          <w:tcPr>
            <w:tcW w:w="4550" w:type="dxa"/>
            <w:shd w:val="clear" w:color="auto" w:fill="FFFFFF"/>
          </w:tcPr>
          <w:p w:rsidR="00DF35DF" w:rsidRPr="00355FC2" w:rsidRDefault="00DF35DF" w:rsidP="00505D51">
            <w:pPr>
              <w:pStyle w:val="Akapitzlist"/>
              <w:numPr>
                <w:ilvl w:val="0"/>
                <w:numId w:val="18"/>
              </w:numPr>
              <w:ind w:left="224" w:hanging="224"/>
            </w:pPr>
            <w:r w:rsidRPr="00355FC2">
              <w:t>Lista ról bezpieczeństwa (CISO, DPO, menedżer utrzymania ciągłości, etc.), osób, które je pełnią i informacje kontaktowe.</w:t>
            </w:r>
          </w:p>
        </w:tc>
      </w:tr>
      <w:tr w:rsidR="00DF35DF" w:rsidRPr="00DF35DF" w:rsidTr="00505D51">
        <w:trPr>
          <w:trHeight w:hRule="exact" w:val="2070"/>
        </w:trPr>
        <w:tc>
          <w:tcPr>
            <w:tcW w:w="341" w:type="dxa"/>
            <w:shd w:val="clear" w:color="auto" w:fill="FFFFFF"/>
          </w:tcPr>
          <w:p w:rsidR="00DF35DF" w:rsidRPr="00DF35DF" w:rsidRDefault="00736D13" w:rsidP="00736D13">
            <w:pPr>
              <w:shd w:val="clear" w:color="auto" w:fill="FFFFFF"/>
              <w:ind w:left="11"/>
            </w:pPr>
            <w:r>
              <w:rPr>
                <w:b/>
                <w:sz w:val="22"/>
              </w:rPr>
              <w:t>2</w:t>
            </w:r>
          </w:p>
        </w:tc>
        <w:tc>
          <w:tcPr>
            <w:tcW w:w="4498" w:type="dxa"/>
            <w:shd w:val="clear" w:color="auto" w:fill="FFFFFF"/>
          </w:tcPr>
          <w:p w:rsidR="00DF35DF" w:rsidRPr="00355FC2" w:rsidRDefault="00DF35DF">
            <w:pPr>
              <w:shd w:val="clear" w:color="auto" w:fill="FFFFFF"/>
              <w:tabs>
                <w:tab w:val="left" w:pos="317"/>
              </w:tabs>
              <w:spacing w:line="269" w:lineRule="exact"/>
              <w:ind w:right="168"/>
            </w:pPr>
            <w:r w:rsidRPr="00355FC2">
              <w:rPr>
                <w:spacing w:val="-6"/>
              </w:rPr>
              <w:t>c)</w:t>
            </w:r>
            <w:r w:rsidRPr="00355FC2">
              <w:rPr>
                <w:spacing w:val="-6"/>
              </w:rPr>
              <w:tab/>
              <w:t>Personelowi formalnie wyznaczono role bezpieczeństwa.</w:t>
            </w:r>
          </w:p>
          <w:p w:rsidR="00DF35DF" w:rsidRPr="00355FC2" w:rsidRDefault="00DF35DF" w:rsidP="002622D5">
            <w:pPr>
              <w:shd w:val="clear" w:color="auto" w:fill="FFFFFF"/>
              <w:tabs>
                <w:tab w:val="left" w:pos="317"/>
              </w:tabs>
              <w:spacing w:line="269" w:lineRule="exact"/>
              <w:ind w:right="168"/>
            </w:pPr>
            <w:r w:rsidRPr="00355FC2">
              <w:rPr>
                <w:spacing w:val="-6"/>
              </w:rPr>
              <w:t>d)</w:t>
            </w:r>
            <w:r w:rsidRPr="00355FC2">
              <w:rPr>
                <w:spacing w:val="-6"/>
              </w:rPr>
              <w:tab/>
              <w:t xml:space="preserve">Zapoznać pracowników z rolami bezpieczeństwa w organizacji i z tym, kiedy należy się z nimi kontaktować. </w:t>
            </w:r>
          </w:p>
        </w:tc>
        <w:tc>
          <w:tcPr>
            <w:tcW w:w="4550" w:type="dxa"/>
            <w:shd w:val="clear" w:color="auto" w:fill="FFFFFF"/>
          </w:tcPr>
          <w:p w:rsidR="00DF35DF" w:rsidRPr="00355FC2" w:rsidRDefault="00DF35DF" w:rsidP="00505D51">
            <w:pPr>
              <w:pStyle w:val="Akapitzlist"/>
              <w:numPr>
                <w:ilvl w:val="0"/>
                <w:numId w:val="18"/>
              </w:numPr>
              <w:ind w:left="224" w:hanging="224"/>
            </w:pPr>
            <w:r w:rsidRPr="00355FC2">
              <w:t xml:space="preserve">Lista wyznaczonych funkcji (CISO, DPO, itp.), oraz opis obowiązków i zadań dla ról ważnych dla bezpieczeństwa (CISO, DPO, </w:t>
            </w:r>
            <w:proofErr w:type="spellStart"/>
            <w:r w:rsidRPr="00355FC2">
              <w:t>itp</w:t>
            </w:r>
            <w:proofErr w:type="spellEnd"/>
            <w:r w:rsidRPr="00355FC2">
              <w:t>).</w:t>
            </w:r>
          </w:p>
          <w:p w:rsidR="00DF35DF" w:rsidRPr="00355FC2" w:rsidRDefault="00DF35DF" w:rsidP="00505D51">
            <w:pPr>
              <w:pStyle w:val="Akapitzlist"/>
              <w:numPr>
                <w:ilvl w:val="0"/>
                <w:numId w:val="18"/>
              </w:numPr>
              <w:ind w:left="224" w:hanging="224"/>
            </w:pPr>
            <w:r w:rsidRPr="00355FC2">
              <w:t>Materiały budujące świadomość/ rozpowszechniające wiedzę dostępne dla personelu, w celu wyjaśnienia ról ważnych dla bezpieczeństwa i przypadków kiedy/jak kontaktować się z osobami pełniącymi te role.</w:t>
            </w:r>
          </w:p>
        </w:tc>
      </w:tr>
      <w:tr w:rsidR="00DF35DF" w:rsidRPr="00DF35DF" w:rsidTr="00355FC2">
        <w:trPr>
          <w:trHeight w:hRule="exact" w:val="1275"/>
        </w:trPr>
        <w:tc>
          <w:tcPr>
            <w:tcW w:w="341" w:type="dxa"/>
            <w:shd w:val="clear" w:color="auto" w:fill="FFFFFF"/>
          </w:tcPr>
          <w:p w:rsidR="00DF35DF" w:rsidRPr="00DF35DF" w:rsidRDefault="00736D13" w:rsidP="00736D13">
            <w:r>
              <w:rPr>
                <w:b/>
                <w:sz w:val="22"/>
              </w:rPr>
              <w:t>3</w:t>
            </w:r>
          </w:p>
        </w:tc>
        <w:tc>
          <w:tcPr>
            <w:tcW w:w="4498" w:type="dxa"/>
            <w:shd w:val="clear" w:color="auto" w:fill="FFFFFF"/>
          </w:tcPr>
          <w:p w:rsidR="00FD7F02" w:rsidRDefault="00DF35DF">
            <w:pPr>
              <w:shd w:val="clear" w:color="auto" w:fill="FFFFFF"/>
              <w:tabs>
                <w:tab w:val="left" w:pos="369"/>
              </w:tabs>
              <w:spacing w:line="269" w:lineRule="exact"/>
            </w:pPr>
            <w:r w:rsidRPr="00355FC2">
              <w:rPr>
                <w:spacing w:val="-4"/>
              </w:rPr>
              <w:t>e)</w:t>
            </w:r>
            <w:r w:rsidR="002622D5">
              <w:rPr>
                <w:spacing w:val="-4"/>
              </w:rPr>
              <w:t xml:space="preserve"> </w:t>
            </w:r>
            <w:r w:rsidRPr="00355FC2">
              <w:rPr>
                <w:spacing w:val="-4"/>
              </w:rPr>
              <w:t xml:space="preserve"> Struktura ról i obowiązków związanych z bezpieczeństwem jest regularnie sprawdzana </w:t>
            </w:r>
            <w:r w:rsidR="00505D51">
              <w:rPr>
                <w:spacing w:val="-4"/>
              </w:rPr>
              <w:t xml:space="preserve">         </w:t>
            </w:r>
            <w:r w:rsidRPr="00355FC2">
              <w:rPr>
                <w:spacing w:val="-4"/>
              </w:rPr>
              <w:t xml:space="preserve">i zmieniana w oparciu o zmiany i/lub incydenty </w:t>
            </w:r>
            <w:r w:rsidR="00505D51">
              <w:rPr>
                <w:spacing w:val="-4"/>
              </w:rPr>
              <w:t xml:space="preserve">        </w:t>
            </w:r>
            <w:r w:rsidRPr="00355FC2">
              <w:rPr>
                <w:spacing w:val="-4"/>
              </w:rPr>
              <w:t>z przeszłości.</w:t>
            </w:r>
          </w:p>
        </w:tc>
        <w:tc>
          <w:tcPr>
            <w:tcW w:w="4550" w:type="dxa"/>
            <w:shd w:val="clear" w:color="auto" w:fill="FFFFFF"/>
          </w:tcPr>
          <w:p w:rsidR="00DF35DF" w:rsidRPr="00355FC2" w:rsidRDefault="00DF35DF" w:rsidP="00505D51">
            <w:pPr>
              <w:pStyle w:val="Akapitzlist"/>
              <w:numPr>
                <w:ilvl w:val="0"/>
                <w:numId w:val="18"/>
              </w:numPr>
              <w:ind w:left="224" w:hanging="224"/>
            </w:pPr>
            <w:r w:rsidRPr="00505D51">
              <w:rPr>
                <w:spacing w:val="-2"/>
              </w:rPr>
              <w:t>Aktualna dokumentacja struktury przypisania ról bezpieczeństwa i odpowiedzialności</w:t>
            </w:r>
          </w:p>
          <w:p w:rsidR="00DF35DF" w:rsidRPr="00355FC2" w:rsidRDefault="00DF35DF" w:rsidP="00505D51">
            <w:pPr>
              <w:pStyle w:val="Akapitzlist"/>
              <w:numPr>
                <w:ilvl w:val="0"/>
                <w:numId w:val="18"/>
              </w:numPr>
              <w:ind w:left="224" w:hanging="224"/>
            </w:pPr>
            <w:r w:rsidRPr="00505D51">
              <w:rPr>
                <w:spacing w:val="-9"/>
              </w:rPr>
              <w:t xml:space="preserve">Proces przeglądu jest udokumentowany, </w:t>
            </w:r>
            <w:r w:rsidR="00505D51">
              <w:rPr>
                <w:spacing w:val="-9"/>
              </w:rPr>
              <w:t xml:space="preserve">                  </w:t>
            </w:r>
            <w:r w:rsidRPr="00505D51">
              <w:rPr>
                <w:spacing w:val="-9"/>
              </w:rPr>
              <w:t>z uwzględnieniem zmian i przeszłych wydarzeń.</w:t>
            </w:r>
          </w:p>
        </w:tc>
      </w:tr>
    </w:tbl>
    <w:p w:rsidR="00DF35DF" w:rsidRPr="002622D5" w:rsidRDefault="00DF35DF">
      <w:pPr>
        <w:shd w:val="clear" w:color="auto" w:fill="FFFFFF"/>
        <w:spacing w:before="610"/>
      </w:pPr>
      <w:bookmarkStart w:id="16" w:name="bookmark16"/>
      <w:r w:rsidRPr="002622D5">
        <w:rPr>
          <w:b/>
          <w:spacing w:val="-10"/>
        </w:rPr>
        <w:t>CB</w:t>
      </w:r>
      <w:bookmarkEnd w:id="16"/>
      <w:r w:rsidRPr="002622D5">
        <w:rPr>
          <w:b/>
          <w:spacing w:val="-10"/>
        </w:rPr>
        <w:t xml:space="preserve"> 4:</w:t>
      </w:r>
      <w:r w:rsidR="00736D13" w:rsidRPr="002622D5">
        <w:rPr>
          <w:b/>
          <w:bCs/>
          <w:spacing w:val="-10"/>
        </w:rPr>
        <w:tab/>
      </w:r>
      <w:r w:rsidRPr="002622D5">
        <w:rPr>
          <w:b/>
          <w:spacing w:val="-10"/>
        </w:rPr>
        <w:t>Bezpieczeństwo aktywów stron trzecich</w:t>
      </w:r>
    </w:p>
    <w:p w:rsidR="00FD7F02" w:rsidRDefault="00533633" w:rsidP="00505D51">
      <w:pPr>
        <w:shd w:val="clear" w:color="auto" w:fill="FFFFFF"/>
        <w:spacing w:before="182" w:line="264" w:lineRule="exact"/>
        <w:ind w:right="3"/>
        <w:jc w:val="both"/>
      </w:pPr>
      <w:r w:rsidRPr="00533633">
        <w:rPr>
          <w:spacing w:val="-4"/>
        </w:rPr>
        <w:t xml:space="preserve">Ustanowienie i utrzymanie polityki, wymogów bezpieczeństwa w odniesieniu do umów ze stronami trzecimi (patrz Sekcja </w:t>
      </w:r>
      <w:hyperlink w:anchor="bookmark9" w:history="1">
        <w:r w:rsidRPr="00533633">
          <w:rPr>
            <w:spacing w:val="-4"/>
          </w:rPr>
          <w:t>4.1.4)</w:t>
        </w:r>
      </w:hyperlink>
      <w:r w:rsidRPr="00533633">
        <w:rPr>
          <w:spacing w:val="-4"/>
        </w:rPr>
        <w:t>, aby zapewnić, że zależn</w:t>
      </w:r>
      <w:r w:rsidR="002E7D4E">
        <w:rPr>
          <w:spacing w:val="-4"/>
        </w:rPr>
        <w:t>ość</w:t>
      </w:r>
      <w:r w:rsidRPr="00533633">
        <w:rPr>
          <w:spacing w:val="-4"/>
        </w:rPr>
        <w:t xml:space="preserve"> od stron trzecich nie wpływa negatywnie </w:t>
      </w:r>
      <w:r w:rsidR="00505D51">
        <w:rPr>
          <w:spacing w:val="-4"/>
        </w:rPr>
        <w:t xml:space="preserve">                     </w:t>
      </w:r>
      <w:r w:rsidRPr="00533633">
        <w:rPr>
          <w:spacing w:val="-4"/>
        </w:rPr>
        <w:t>na bezpieczeństwo sieci i/lub usług.</w:t>
      </w:r>
    </w:p>
    <w:p w:rsidR="00DF35DF" w:rsidRPr="00DF35DF" w:rsidRDefault="00DF35DF">
      <w:pPr>
        <w:spacing w:after="29"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4"/>
        <w:gridCol w:w="4485"/>
        <w:gridCol w:w="13"/>
        <w:gridCol w:w="4550"/>
      </w:tblGrid>
      <w:tr w:rsidR="00736D13" w:rsidRPr="00DF35DF" w:rsidTr="00736D13">
        <w:trPr>
          <w:trHeight w:hRule="exact" w:val="370"/>
        </w:trPr>
        <w:tc>
          <w:tcPr>
            <w:tcW w:w="344" w:type="dxa"/>
            <w:shd w:val="clear" w:color="auto" w:fill="FFFFFF"/>
          </w:tcPr>
          <w:p w:rsidR="00736D13" w:rsidRPr="00DF35DF" w:rsidRDefault="00736D13" w:rsidP="00736D13">
            <w:pPr>
              <w:shd w:val="clear" w:color="auto" w:fill="FFFFFF"/>
            </w:pPr>
          </w:p>
        </w:tc>
        <w:tc>
          <w:tcPr>
            <w:tcW w:w="4485" w:type="dxa"/>
            <w:shd w:val="clear" w:color="auto" w:fill="FFFFFF"/>
          </w:tcPr>
          <w:p w:rsidR="00736D13" w:rsidRPr="00DF35DF" w:rsidRDefault="00736D13" w:rsidP="00736D13">
            <w:pPr>
              <w:shd w:val="clear" w:color="auto" w:fill="FFFFFF"/>
              <w:ind w:left="14"/>
            </w:pPr>
            <w:r>
              <w:rPr>
                <w:b/>
              </w:rPr>
              <w:t>Środki bezpieczeństwa</w:t>
            </w:r>
          </w:p>
        </w:tc>
        <w:tc>
          <w:tcPr>
            <w:tcW w:w="4555" w:type="dxa"/>
            <w:gridSpan w:val="2"/>
            <w:shd w:val="clear" w:color="auto" w:fill="FFFFFF"/>
          </w:tcPr>
          <w:p w:rsidR="00736D13" w:rsidRPr="00DF35DF" w:rsidRDefault="00736D13">
            <w:pPr>
              <w:shd w:val="clear" w:color="auto" w:fill="FFFFFF"/>
              <w:ind w:left="5"/>
            </w:pPr>
            <w:r>
              <w:rPr>
                <w:b/>
              </w:rPr>
              <w:t>Dowód</w:t>
            </w:r>
          </w:p>
        </w:tc>
      </w:tr>
      <w:tr w:rsidR="00DF35DF" w:rsidRPr="00DF35DF" w:rsidTr="00E93792">
        <w:trPr>
          <w:trHeight w:hRule="exact" w:val="1652"/>
        </w:trPr>
        <w:tc>
          <w:tcPr>
            <w:tcW w:w="341" w:type="dxa"/>
            <w:shd w:val="clear" w:color="auto" w:fill="FFFFFF"/>
          </w:tcPr>
          <w:p w:rsidR="00DF35DF" w:rsidRPr="00DF35DF" w:rsidRDefault="00DF35DF">
            <w:pPr>
              <w:shd w:val="clear" w:color="auto" w:fill="FFFFFF"/>
              <w:ind w:left="10"/>
            </w:pPr>
            <w:r>
              <w:rPr>
                <w:b/>
                <w:sz w:val="22"/>
              </w:rPr>
              <w:lastRenderedPageBreak/>
              <w:t>1</w:t>
            </w:r>
          </w:p>
        </w:tc>
        <w:tc>
          <w:tcPr>
            <w:tcW w:w="4498" w:type="dxa"/>
            <w:gridSpan w:val="2"/>
            <w:shd w:val="clear" w:color="auto" w:fill="FFFFFF"/>
          </w:tcPr>
          <w:p w:rsidR="00DF35DF" w:rsidRPr="00355FC2" w:rsidRDefault="00DF35DF" w:rsidP="00505D51">
            <w:pPr>
              <w:shd w:val="clear" w:color="auto" w:fill="FFFFFF"/>
              <w:spacing w:line="269" w:lineRule="exact"/>
            </w:pPr>
            <w:r w:rsidRPr="00355FC2">
              <w:rPr>
                <w:spacing w:val="-4"/>
              </w:rPr>
              <w:t>a) Włączenie wymogów bezpieczeństwa w umowy ze stronami trzecimi.</w:t>
            </w:r>
          </w:p>
        </w:tc>
        <w:tc>
          <w:tcPr>
            <w:tcW w:w="4550" w:type="dxa"/>
            <w:shd w:val="clear" w:color="auto" w:fill="FFFFFF"/>
          </w:tcPr>
          <w:p w:rsidR="00FD7F02" w:rsidRPr="00E93792" w:rsidRDefault="00DF35DF" w:rsidP="00E93792">
            <w:pPr>
              <w:pStyle w:val="Akapitzlist"/>
              <w:numPr>
                <w:ilvl w:val="0"/>
                <w:numId w:val="20"/>
              </w:numPr>
              <w:shd w:val="clear" w:color="auto" w:fill="FFFFFF"/>
              <w:spacing w:line="269" w:lineRule="exact"/>
              <w:ind w:left="221" w:hanging="221"/>
              <w:rPr>
                <w:rFonts w:eastAsiaTheme="majorEastAsia"/>
                <w:b/>
                <w:bCs/>
              </w:rPr>
            </w:pPr>
            <w:r w:rsidRPr="00E93792">
              <w:rPr>
                <w:spacing w:val="-7"/>
              </w:rPr>
              <w:t xml:space="preserve">Jasno sprecyzowane wymagania dotyczące bezpieczeństwa w umowach ze stronami trzecimi dostarczającymi produkty i usługi informatyczne, outsourcing procesów biznesowych, </w:t>
            </w:r>
            <w:proofErr w:type="spellStart"/>
            <w:r w:rsidR="002E7D4E" w:rsidRPr="00E93792">
              <w:rPr>
                <w:spacing w:val="-7"/>
              </w:rPr>
              <w:t>helpdeski</w:t>
            </w:r>
            <w:proofErr w:type="spellEnd"/>
            <w:r w:rsidRPr="00E93792">
              <w:rPr>
                <w:spacing w:val="-7"/>
              </w:rPr>
              <w:t xml:space="preserve">, </w:t>
            </w:r>
            <w:proofErr w:type="spellStart"/>
            <w:r w:rsidRPr="00E93792">
              <w:rPr>
                <w:spacing w:val="-7"/>
              </w:rPr>
              <w:t>call</w:t>
            </w:r>
            <w:proofErr w:type="spellEnd"/>
            <w:r w:rsidRPr="00E93792">
              <w:rPr>
                <w:spacing w:val="-7"/>
              </w:rPr>
              <w:t xml:space="preserve"> center, </w:t>
            </w:r>
            <w:r w:rsidR="002E7D4E" w:rsidRPr="00E93792">
              <w:rPr>
                <w:spacing w:val="-7"/>
              </w:rPr>
              <w:t xml:space="preserve">wzajemne </w:t>
            </w:r>
            <w:r w:rsidRPr="00E93792">
              <w:rPr>
                <w:spacing w:val="-7"/>
              </w:rPr>
              <w:t>połącze</w:t>
            </w:r>
            <w:r w:rsidR="002E7D4E" w:rsidRPr="00E93792">
              <w:rPr>
                <w:spacing w:val="-7"/>
              </w:rPr>
              <w:t>nia</w:t>
            </w:r>
            <w:r w:rsidRPr="00E93792">
              <w:rPr>
                <w:spacing w:val="-7"/>
              </w:rPr>
              <w:t>, wspólne obiekty, itp.</w:t>
            </w:r>
          </w:p>
        </w:tc>
      </w:tr>
      <w:tr w:rsidR="00DF35DF" w:rsidRPr="00DF35DF" w:rsidTr="00355FC2">
        <w:trPr>
          <w:trHeight w:hRule="exact" w:val="2587"/>
        </w:trPr>
        <w:tc>
          <w:tcPr>
            <w:tcW w:w="341" w:type="dxa"/>
            <w:shd w:val="clear" w:color="auto" w:fill="FFFFFF"/>
          </w:tcPr>
          <w:p w:rsidR="00DF35DF" w:rsidRPr="00DF35DF" w:rsidRDefault="00DF35DF">
            <w:pPr>
              <w:shd w:val="clear" w:color="auto" w:fill="FFFFFF"/>
              <w:ind w:left="10"/>
            </w:pPr>
            <w:r>
              <w:rPr>
                <w:b/>
                <w:sz w:val="22"/>
              </w:rPr>
              <w:t>2</w:t>
            </w:r>
          </w:p>
        </w:tc>
        <w:tc>
          <w:tcPr>
            <w:tcW w:w="4498" w:type="dxa"/>
            <w:gridSpan w:val="2"/>
            <w:shd w:val="clear" w:color="auto" w:fill="FFFFFF"/>
          </w:tcPr>
          <w:p w:rsidR="00DF35DF" w:rsidRPr="00355FC2" w:rsidRDefault="00DF35DF" w:rsidP="00505D51">
            <w:pPr>
              <w:shd w:val="clear" w:color="auto" w:fill="FFFFFF"/>
              <w:tabs>
                <w:tab w:val="left" w:pos="317"/>
              </w:tabs>
              <w:spacing w:line="269" w:lineRule="exact"/>
            </w:pPr>
            <w:r w:rsidRPr="00355FC2">
              <w:rPr>
                <w:spacing w:val="-4"/>
              </w:rPr>
              <w:t>b)</w:t>
            </w:r>
            <w:r w:rsidRPr="00355FC2">
              <w:rPr>
                <w:spacing w:val="-4"/>
              </w:rPr>
              <w:tab/>
              <w:t xml:space="preserve">Określenie polityki bezpieczeństwa dla umów </w:t>
            </w:r>
            <w:r w:rsidR="00E93792">
              <w:rPr>
                <w:spacing w:val="-4"/>
              </w:rPr>
              <w:t xml:space="preserve"> </w:t>
            </w:r>
            <w:r w:rsidRPr="00355FC2">
              <w:rPr>
                <w:spacing w:val="-4"/>
              </w:rPr>
              <w:t>ze stronami trzecimi</w:t>
            </w:r>
          </w:p>
          <w:p w:rsidR="00DF35DF" w:rsidRPr="00355FC2" w:rsidRDefault="00DF35DF" w:rsidP="00505D51">
            <w:pPr>
              <w:shd w:val="clear" w:color="auto" w:fill="FFFFFF"/>
              <w:tabs>
                <w:tab w:val="left" w:pos="317"/>
              </w:tabs>
              <w:spacing w:line="264" w:lineRule="exact"/>
            </w:pPr>
            <w:r w:rsidRPr="00355FC2">
              <w:rPr>
                <w:spacing w:val="-2"/>
              </w:rPr>
              <w:t>c)</w:t>
            </w:r>
            <w:r w:rsidRPr="00355FC2">
              <w:rPr>
                <w:spacing w:val="-2"/>
              </w:rPr>
              <w:tab/>
              <w:t>Zapewnienie, że wszystkie zamówienia publiczne na usługi/produkty od stron trzecich są zgodne zobowiązująca polityką.</w:t>
            </w:r>
          </w:p>
          <w:p w:rsidR="00DF35DF" w:rsidRPr="00355FC2" w:rsidRDefault="00DF35DF" w:rsidP="00505D51">
            <w:pPr>
              <w:shd w:val="clear" w:color="auto" w:fill="FFFFFF"/>
              <w:tabs>
                <w:tab w:val="left" w:pos="317"/>
              </w:tabs>
              <w:spacing w:line="269" w:lineRule="exact"/>
            </w:pPr>
            <w:r w:rsidRPr="00355FC2">
              <w:rPr>
                <w:spacing w:val="-4"/>
              </w:rPr>
              <w:t>d)</w:t>
            </w:r>
            <w:r w:rsidRPr="00355FC2">
              <w:rPr>
                <w:spacing w:val="-4"/>
              </w:rPr>
              <w:tab/>
              <w:t>Przegląd polityki bezpieczeństwa wobec stron trzecich, po incydentach lub zmianach.</w:t>
            </w:r>
          </w:p>
          <w:p w:rsidR="00DF35DF" w:rsidRPr="00355FC2" w:rsidRDefault="00DF35DF" w:rsidP="00505D51">
            <w:pPr>
              <w:shd w:val="clear" w:color="auto" w:fill="FFFFFF"/>
              <w:tabs>
                <w:tab w:val="left" w:pos="317"/>
              </w:tabs>
              <w:spacing w:line="264" w:lineRule="exact"/>
            </w:pPr>
            <w:r w:rsidRPr="00355FC2">
              <w:rPr>
                <w:spacing w:val="-5"/>
              </w:rPr>
              <w:t>e)</w:t>
            </w:r>
            <w:r w:rsidRPr="00355FC2">
              <w:rPr>
                <w:spacing w:val="-5"/>
              </w:rPr>
              <w:tab/>
              <w:t xml:space="preserve">Ograniczanie ryzyka </w:t>
            </w:r>
            <w:r w:rsidR="002E7D4E">
              <w:rPr>
                <w:spacing w:val="-5"/>
              </w:rPr>
              <w:t>resztkowego</w:t>
            </w:r>
            <w:r w:rsidRPr="00355FC2">
              <w:rPr>
                <w:spacing w:val="-5"/>
              </w:rPr>
              <w:t>, którego kwestia nie jest rozwiązana przez strony trzecie.</w:t>
            </w:r>
          </w:p>
        </w:tc>
        <w:tc>
          <w:tcPr>
            <w:tcW w:w="4550" w:type="dxa"/>
            <w:shd w:val="clear" w:color="auto" w:fill="FFFFFF"/>
          </w:tcPr>
          <w:p w:rsidR="00DF35DF" w:rsidRPr="00E93792" w:rsidRDefault="00DF35DF" w:rsidP="00E93792">
            <w:pPr>
              <w:pStyle w:val="Akapitzlist"/>
              <w:numPr>
                <w:ilvl w:val="1"/>
                <w:numId w:val="20"/>
              </w:numPr>
              <w:shd w:val="clear" w:color="auto" w:fill="FFFFFF"/>
              <w:tabs>
                <w:tab w:val="left" w:pos="366"/>
              </w:tabs>
              <w:spacing w:line="269" w:lineRule="exact"/>
              <w:ind w:left="221" w:hanging="221"/>
            </w:pPr>
            <w:r w:rsidRPr="00E93792">
              <w:rPr>
                <w:spacing w:val="-5"/>
              </w:rPr>
              <w:t>Udokumentowanie polityki bezpieczeństwa dla umów ze stronami trzecimi</w:t>
            </w:r>
          </w:p>
          <w:p w:rsidR="00DF35DF" w:rsidRPr="00E93792" w:rsidRDefault="00DF35DF" w:rsidP="00E93792">
            <w:pPr>
              <w:pStyle w:val="Akapitzlist"/>
              <w:numPr>
                <w:ilvl w:val="1"/>
                <w:numId w:val="20"/>
              </w:numPr>
              <w:shd w:val="clear" w:color="auto" w:fill="FFFFFF"/>
              <w:tabs>
                <w:tab w:val="left" w:pos="451"/>
              </w:tabs>
              <w:ind w:left="221" w:hanging="221"/>
            </w:pPr>
            <w:r w:rsidRPr="00E93792">
              <w:rPr>
                <w:spacing w:val="-5"/>
              </w:rPr>
              <w:t>Lista umów z firmami zewnętrznymi.</w:t>
            </w:r>
          </w:p>
          <w:p w:rsidR="00DF35DF" w:rsidRPr="00E93792" w:rsidRDefault="00DF35DF" w:rsidP="00E93792">
            <w:pPr>
              <w:pStyle w:val="Akapitzlist"/>
              <w:numPr>
                <w:ilvl w:val="1"/>
                <w:numId w:val="20"/>
              </w:numPr>
              <w:shd w:val="clear" w:color="auto" w:fill="FFFFFF"/>
              <w:tabs>
                <w:tab w:val="left" w:pos="451"/>
              </w:tabs>
              <w:spacing w:line="264" w:lineRule="exact"/>
              <w:ind w:left="221" w:right="173" w:hanging="221"/>
            </w:pPr>
            <w:r w:rsidRPr="00E93792">
              <w:rPr>
                <w:spacing w:val="-5"/>
              </w:rPr>
              <w:t>Umowy na usługi stron trzecich zawierają wymogi bezpieczeństwa, zgodnie z polityką bezpieczeństwa dla zamówień.</w:t>
            </w:r>
          </w:p>
          <w:p w:rsidR="00DF35DF" w:rsidRPr="00E93792" w:rsidRDefault="00DF35DF" w:rsidP="00E93792">
            <w:pPr>
              <w:pStyle w:val="Akapitzlist"/>
              <w:numPr>
                <w:ilvl w:val="1"/>
                <w:numId w:val="20"/>
              </w:numPr>
              <w:shd w:val="clear" w:color="auto" w:fill="FFFFFF"/>
              <w:tabs>
                <w:tab w:val="left" w:pos="451"/>
              </w:tabs>
              <w:spacing w:line="269" w:lineRule="exact"/>
              <w:ind w:left="221" w:right="173" w:hanging="221"/>
            </w:pPr>
            <w:r w:rsidRPr="00E93792">
              <w:rPr>
                <w:spacing w:val="-7"/>
              </w:rPr>
              <w:t>Analiza komentarzy lub rejestrów zmian polityki.</w:t>
            </w:r>
          </w:p>
          <w:p w:rsidR="00FD7F02" w:rsidRPr="00E93792" w:rsidRDefault="00DF35DF" w:rsidP="00E93792">
            <w:pPr>
              <w:pStyle w:val="Akapitzlist"/>
              <w:numPr>
                <w:ilvl w:val="0"/>
                <w:numId w:val="20"/>
              </w:numPr>
              <w:shd w:val="clear" w:color="auto" w:fill="FFFFFF"/>
              <w:tabs>
                <w:tab w:val="left" w:pos="451"/>
              </w:tabs>
              <w:spacing w:line="269" w:lineRule="exact"/>
              <w:ind w:left="221" w:right="173" w:hanging="221"/>
              <w:rPr>
                <w:rFonts w:eastAsiaTheme="majorEastAsia"/>
                <w:b/>
                <w:bCs/>
              </w:rPr>
            </w:pPr>
            <w:r w:rsidRPr="00E93792">
              <w:rPr>
                <w:spacing w:val="-9"/>
              </w:rPr>
              <w:t xml:space="preserve">Pozostałe ryzyka wynikające z </w:t>
            </w:r>
            <w:r w:rsidR="002E7D4E" w:rsidRPr="00E93792">
              <w:rPr>
                <w:spacing w:val="-9"/>
              </w:rPr>
              <w:t>zależności</w:t>
            </w:r>
            <w:r w:rsidRPr="00E93792">
              <w:rPr>
                <w:spacing w:val="-9"/>
              </w:rPr>
              <w:t xml:space="preserve"> od stron trzecich są wymienione i łagodzone.</w:t>
            </w:r>
          </w:p>
        </w:tc>
      </w:tr>
      <w:tr w:rsidR="00DF35DF" w:rsidRPr="00DF35DF" w:rsidTr="00355FC2">
        <w:trPr>
          <w:trHeight w:hRule="exact" w:val="1948"/>
        </w:trPr>
        <w:tc>
          <w:tcPr>
            <w:tcW w:w="341" w:type="dxa"/>
            <w:shd w:val="clear" w:color="auto" w:fill="FFFFFF"/>
          </w:tcPr>
          <w:p w:rsidR="00DF35DF" w:rsidRPr="00DF35DF" w:rsidRDefault="00DF35DF">
            <w:pPr>
              <w:shd w:val="clear" w:color="auto" w:fill="FFFFFF"/>
              <w:ind w:left="10"/>
            </w:pPr>
            <w:r>
              <w:rPr>
                <w:b/>
                <w:sz w:val="22"/>
              </w:rPr>
              <w:t>3</w:t>
            </w:r>
          </w:p>
        </w:tc>
        <w:tc>
          <w:tcPr>
            <w:tcW w:w="4498" w:type="dxa"/>
            <w:gridSpan w:val="2"/>
            <w:shd w:val="clear" w:color="auto" w:fill="FFFFFF"/>
          </w:tcPr>
          <w:p w:rsidR="00DF35DF" w:rsidRPr="00355FC2" w:rsidRDefault="00DF35DF" w:rsidP="00505D51">
            <w:pPr>
              <w:shd w:val="clear" w:color="auto" w:fill="FFFFFF"/>
              <w:tabs>
                <w:tab w:val="left" w:pos="293"/>
              </w:tabs>
              <w:spacing w:line="264" w:lineRule="exact"/>
            </w:pPr>
            <w:r w:rsidRPr="00355FC2">
              <w:rPr>
                <w:spacing w:val="-3"/>
              </w:rPr>
              <w:t>f)</w:t>
            </w:r>
            <w:r w:rsidRPr="00355FC2">
              <w:rPr>
                <w:spacing w:val="-3"/>
              </w:rPr>
              <w:tab/>
              <w:t>Śledzenie incydentów bezpieczeństwa związanych lub spowodowanych przez strony trzecie.</w:t>
            </w:r>
          </w:p>
          <w:p w:rsidR="00DF35DF" w:rsidRPr="00355FC2" w:rsidRDefault="00DF35DF" w:rsidP="00505D51">
            <w:pPr>
              <w:shd w:val="clear" w:color="auto" w:fill="FFFFFF"/>
              <w:tabs>
                <w:tab w:val="left" w:pos="331"/>
              </w:tabs>
              <w:spacing w:line="269" w:lineRule="exact"/>
            </w:pPr>
            <w:r w:rsidRPr="00355FC2">
              <w:rPr>
                <w:spacing w:val="-7"/>
              </w:rPr>
              <w:t>g)</w:t>
            </w:r>
            <w:r w:rsidRPr="00355FC2">
              <w:rPr>
                <w:spacing w:val="-7"/>
              </w:rPr>
              <w:tab/>
              <w:t xml:space="preserve">Okresowy przegląd i aktualizacja polityki bezpieczeństwa wobec stron trzecich, w regularnych odstępach czasu, biorąc pod uwagę incydenty </w:t>
            </w:r>
            <w:r w:rsidR="00505D51">
              <w:rPr>
                <w:spacing w:val="-7"/>
              </w:rPr>
              <w:t xml:space="preserve">          </w:t>
            </w:r>
            <w:r w:rsidRPr="00355FC2">
              <w:rPr>
                <w:spacing w:val="-7"/>
              </w:rPr>
              <w:t>z przeszłości, zmiany, itp.</w:t>
            </w:r>
          </w:p>
        </w:tc>
        <w:tc>
          <w:tcPr>
            <w:tcW w:w="4550" w:type="dxa"/>
            <w:shd w:val="clear" w:color="auto" w:fill="FFFFFF"/>
          </w:tcPr>
          <w:p w:rsidR="00DF35DF" w:rsidRPr="00E93792" w:rsidRDefault="00DF35DF" w:rsidP="00E93792">
            <w:pPr>
              <w:pStyle w:val="Akapitzlist"/>
              <w:numPr>
                <w:ilvl w:val="1"/>
                <w:numId w:val="20"/>
              </w:numPr>
              <w:shd w:val="clear" w:color="auto" w:fill="FFFFFF"/>
              <w:tabs>
                <w:tab w:val="left" w:pos="366"/>
              </w:tabs>
              <w:spacing w:line="264" w:lineRule="exact"/>
              <w:ind w:left="221" w:right="254" w:hanging="221"/>
            </w:pPr>
            <w:r w:rsidRPr="00E93792">
              <w:rPr>
                <w:spacing w:val="-7"/>
              </w:rPr>
              <w:t>Lista incydentów bezpieczeństwa związanych lub spowodowanych kontaktem ze stronami trzecimi.</w:t>
            </w:r>
          </w:p>
          <w:p w:rsidR="00DF35DF" w:rsidRPr="00E93792" w:rsidRDefault="00DF35DF" w:rsidP="00E93792">
            <w:pPr>
              <w:pStyle w:val="Akapitzlist"/>
              <w:numPr>
                <w:ilvl w:val="0"/>
                <w:numId w:val="20"/>
              </w:numPr>
              <w:shd w:val="clear" w:color="auto" w:fill="FFFFFF"/>
              <w:tabs>
                <w:tab w:val="left" w:pos="366"/>
              </w:tabs>
              <w:spacing w:line="264" w:lineRule="exact"/>
              <w:ind w:left="221" w:right="254" w:hanging="221"/>
            </w:pPr>
            <w:r w:rsidRPr="00E93792">
              <w:rPr>
                <w:spacing w:val="-5"/>
              </w:rPr>
              <w:t>Dokumentacja procesu przeglądu polityki.</w:t>
            </w:r>
          </w:p>
        </w:tc>
      </w:tr>
    </w:tbl>
    <w:p w:rsidR="00DF35DF" w:rsidRPr="003C092D" w:rsidRDefault="00DF35DF">
      <w:pPr>
        <w:shd w:val="clear" w:color="auto" w:fill="FFFFFF"/>
        <w:spacing w:before="614"/>
        <w:rPr>
          <w:sz w:val="22"/>
          <w:szCs w:val="22"/>
        </w:rPr>
      </w:pPr>
      <w:bookmarkStart w:id="17" w:name="bookmark17"/>
      <w:r w:rsidRPr="003C092D">
        <w:rPr>
          <w:b/>
          <w:spacing w:val="-8"/>
          <w:sz w:val="22"/>
          <w:szCs w:val="22"/>
        </w:rPr>
        <w:t>O</w:t>
      </w:r>
      <w:bookmarkEnd w:id="17"/>
      <w:r w:rsidRPr="003C092D">
        <w:rPr>
          <w:b/>
          <w:spacing w:val="-8"/>
          <w:sz w:val="22"/>
          <w:szCs w:val="22"/>
        </w:rPr>
        <w:t>2: Bezpieczeństwo zasobów ludzkich</w:t>
      </w:r>
    </w:p>
    <w:p w:rsidR="00DF35DF" w:rsidRPr="003C092D" w:rsidRDefault="00DF35DF" w:rsidP="00E93792">
      <w:pPr>
        <w:shd w:val="clear" w:color="auto" w:fill="FFFFFF"/>
        <w:spacing w:before="187"/>
        <w:jc w:val="both"/>
      </w:pPr>
      <w:bookmarkStart w:id="18" w:name="bookmark18"/>
      <w:bookmarkEnd w:id="18"/>
      <w:r w:rsidRPr="003C092D">
        <w:rPr>
          <w:spacing w:val="-8"/>
        </w:rPr>
        <w:t>Obszar “Bezpieczeństwo zasobów ludzkich” obejmuje cele związane z bezpieczeństwem personelu.</w:t>
      </w:r>
    </w:p>
    <w:p w:rsidR="00DF35DF" w:rsidRPr="003C092D" w:rsidRDefault="00DF35DF" w:rsidP="00E803C6">
      <w:pPr>
        <w:shd w:val="clear" w:color="auto" w:fill="FFFFFF"/>
        <w:spacing w:before="226"/>
        <w:outlineLvl w:val="0"/>
      </w:pPr>
      <w:r w:rsidRPr="003C092D">
        <w:rPr>
          <w:b/>
          <w:spacing w:val="-15"/>
        </w:rPr>
        <w:t>CB 5:</w:t>
      </w:r>
      <w:r w:rsidR="00736D13" w:rsidRPr="003C092D">
        <w:rPr>
          <w:b/>
          <w:bCs/>
          <w:spacing w:val="-15"/>
        </w:rPr>
        <w:tab/>
      </w:r>
      <w:r w:rsidRPr="003C092D">
        <w:rPr>
          <w:b/>
          <w:spacing w:val="-15"/>
        </w:rPr>
        <w:t>Kontrole przygotowania</w:t>
      </w:r>
    </w:p>
    <w:p w:rsidR="00FD7F02" w:rsidRDefault="00DF35DF" w:rsidP="00E93792">
      <w:pPr>
        <w:shd w:val="clear" w:color="auto" w:fill="FFFFFF"/>
        <w:spacing w:before="182" w:line="264" w:lineRule="exact"/>
        <w:ind w:right="3"/>
        <w:jc w:val="both"/>
      </w:pPr>
      <w:r w:rsidRPr="003C092D">
        <w:rPr>
          <w:spacing w:val="-4"/>
        </w:rPr>
        <w:t>Wykonanie odpowiednich kontroli przygotowania personelu (pracownicy, wykonawcy i użytkownicy będący stronami trzecimi)</w:t>
      </w:r>
      <w:r w:rsidR="003C092D">
        <w:rPr>
          <w:spacing w:val="-4"/>
        </w:rPr>
        <w:t>, jeśli wymagają tego ich zadania i obowiązki.</w:t>
      </w:r>
    </w:p>
    <w:p w:rsidR="00DF35DF" w:rsidRPr="00DF35DF" w:rsidRDefault="00DF35DF">
      <w:pPr>
        <w:spacing w:after="10"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8"/>
        <w:gridCol w:w="4550"/>
      </w:tblGrid>
      <w:tr w:rsidR="00DF35DF" w:rsidRPr="00DF35DF" w:rsidTr="00736D13">
        <w:trPr>
          <w:trHeight w:hRule="exact" w:val="370"/>
        </w:trPr>
        <w:tc>
          <w:tcPr>
            <w:tcW w:w="341" w:type="dxa"/>
            <w:shd w:val="clear" w:color="auto" w:fill="FFFFFF"/>
          </w:tcPr>
          <w:p w:rsidR="00DF35DF" w:rsidRPr="00DF35DF" w:rsidRDefault="00DF35DF">
            <w:pPr>
              <w:shd w:val="clear" w:color="auto" w:fill="FFFFFF"/>
            </w:pPr>
          </w:p>
        </w:tc>
        <w:tc>
          <w:tcPr>
            <w:tcW w:w="4498" w:type="dxa"/>
            <w:shd w:val="clear" w:color="auto" w:fill="FFFFFF"/>
          </w:tcPr>
          <w:p w:rsidR="00DF35DF" w:rsidRPr="003C092D" w:rsidRDefault="00533633">
            <w:pPr>
              <w:shd w:val="clear" w:color="auto" w:fill="FFFFFF"/>
            </w:pPr>
            <w:r w:rsidRPr="00533633">
              <w:rPr>
                <w:b/>
              </w:rPr>
              <w:t>Środki bezpieczeństwa</w:t>
            </w:r>
          </w:p>
        </w:tc>
        <w:tc>
          <w:tcPr>
            <w:tcW w:w="4550" w:type="dxa"/>
            <w:shd w:val="clear" w:color="auto" w:fill="FFFFFF"/>
          </w:tcPr>
          <w:p w:rsidR="00DF35DF" w:rsidRPr="003C092D" w:rsidRDefault="00533633">
            <w:pPr>
              <w:shd w:val="clear" w:color="auto" w:fill="FFFFFF"/>
            </w:pPr>
            <w:r w:rsidRPr="00533633">
              <w:rPr>
                <w:b/>
              </w:rPr>
              <w:t>Dowód</w:t>
            </w:r>
          </w:p>
        </w:tc>
      </w:tr>
      <w:tr w:rsidR="00DF35DF" w:rsidRPr="00DF35DF" w:rsidTr="00355FC2">
        <w:trPr>
          <w:trHeight w:hRule="exact" w:val="1013"/>
        </w:trPr>
        <w:tc>
          <w:tcPr>
            <w:tcW w:w="341" w:type="dxa"/>
            <w:shd w:val="clear" w:color="auto" w:fill="FFFFFF"/>
          </w:tcPr>
          <w:p w:rsidR="00DF35DF" w:rsidRPr="00DF35DF" w:rsidRDefault="00DF35DF">
            <w:pPr>
              <w:shd w:val="clear" w:color="auto" w:fill="FFFFFF"/>
              <w:ind w:left="10"/>
            </w:pPr>
            <w:r>
              <w:rPr>
                <w:b/>
                <w:sz w:val="22"/>
              </w:rPr>
              <w:t>1</w:t>
            </w:r>
          </w:p>
        </w:tc>
        <w:tc>
          <w:tcPr>
            <w:tcW w:w="4498" w:type="dxa"/>
            <w:shd w:val="clear" w:color="auto" w:fill="FFFFFF"/>
          </w:tcPr>
          <w:p w:rsidR="00DF35DF" w:rsidRPr="00355FC2" w:rsidRDefault="00DF35DF" w:rsidP="00E93792">
            <w:pPr>
              <w:shd w:val="clear" w:color="auto" w:fill="FFFFFF"/>
              <w:spacing w:line="264" w:lineRule="exact"/>
            </w:pPr>
            <w:r w:rsidRPr="00355FC2">
              <w:rPr>
                <w:spacing w:val="-6"/>
              </w:rPr>
              <w:t>a)</w:t>
            </w:r>
            <w:r w:rsidR="003C092D">
              <w:rPr>
                <w:spacing w:val="-6"/>
              </w:rPr>
              <w:t xml:space="preserve"> </w:t>
            </w:r>
            <w:r w:rsidRPr="00355FC2">
              <w:rPr>
                <w:spacing w:val="-6"/>
              </w:rPr>
              <w:t xml:space="preserve"> Sprawdzenie kwalifikacji zawodowych personelu kluczowego (administratorów, pracowników ochrony, strażników itp.).</w:t>
            </w:r>
          </w:p>
        </w:tc>
        <w:tc>
          <w:tcPr>
            <w:tcW w:w="4550" w:type="dxa"/>
            <w:shd w:val="clear" w:color="auto" w:fill="FFFFFF"/>
          </w:tcPr>
          <w:p w:rsidR="00DF35DF" w:rsidRPr="00355FC2" w:rsidRDefault="00DF35DF" w:rsidP="00E93792">
            <w:pPr>
              <w:pStyle w:val="Akapitzlist"/>
              <w:numPr>
                <w:ilvl w:val="0"/>
                <w:numId w:val="21"/>
              </w:numPr>
              <w:shd w:val="clear" w:color="auto" w:fill="FFFFFF"/>
              <w:spacing w:line="264" w:lineRule="exact"/>
              <w:ind w:left="224" w:hanging="224"/>
            </w:pPr>
            <w:r w:rsidRPr="00355FC2">
              <w:rPr>
                <w:spacing w:val="-5"/>
              </w:rPr>
              <w:t>Dokumentacja kontroli kwalifikacji zawodowych personelu kluczowego.</w:t>
            </w:r>
          </w:p>
        </w:tc>
      </w:tr>
      <w:tr w:rsidR="00DF35DF" w:rsidRPr="00DF35DF" w:rsidTr="00736D13">
        <w:trPr>
          <w:trHeight w:hRule="exact" w:val="1493"/>
        </w:trPr>
        <w:tc>
          <w:tcPr>
            <w:tcW w:w="341" w:type="dxa"/>
            <w:shd w:val="clear" w:color="auto" w:fill="FFFFFF"/>
          </w:tcPr>
          <w:p w:rsidR="00DF35DF" w:rsidRPr="00DF35DF" w:rsidRDefault="00DF35DF">
            <w:pPr>
              <w:shd w:val="clear" w:color="auto" w:fill="FFFFFF"/>
              <w:ind w:left="10"/>
            </w:pPr>
            <w:r>
              <w:rPr>
                <w:b/>
                <w:sz w:val="22"/>
              </w:rPr>
              <w:t>2</w:t>
            </w:r>
          </w:p>
        </w:tc>
        <w:tc>
          <w:tcPr>
            <w:tcW w:w="4498" w:type="dxa"/>
            <w:shd w:val="clear" w:color="auto" w:fill="FFFFFF"/>
          </w:tcPr>
          <w:p w:rsidR="00DF35DF" w:rsidRPr="00355FC2" w:rsidRDefault="00DF35DF" w:rsidP="00E93792">
            <w:pPr>
              <w:shd w:val="clear" w:color="auto" w:fill="FFFFFF"/>
              <w:tabs>
                <w:tab w:val="left" w:pos="317"/>
              </w:tabs>
              <w:spacing w:line="269" w:lineRule="exact"/>
            </w:pPr>
            <w:r w:rsidRPr="00355FC2">
              <w:rPr>
                <w:spacing w:val="-6"/>
              </w:rPr>
              <w:t>b)</w:t>
            </w:r>
            <w:r w:rsidRPr="00355FC2">
              <w:rPr>
                <w:spacing w:val="-6"/>
              </w:rPr>
              <w:tab/>
              <w:t xml:space="preserve"> Przeprowadzenie kontroli</w:t>
            </w:r>
            <w:r w:rsidR="00D75F16">
              <w:rPr>
                <w:spacing w:val="-6"/>
              </w:rPr>
              <w:t>/przeglądu</w:t>
            </w:r>
            <w:r w:rsidRPr="00355FC2">
              <w:rPr>
                <w:spacing w:val="-6"/>
              </w:rPr>
              <w:t xml:space="preserve"> przygotowania personelu kluczowego, gdy jest </w:t>
            </w:r>
            <w:r w:rsidR="00E93792">
              <w:rPr>
                <w:spacing w:val="-6"/>
              </w:rPr>
              <w:t xml:space="preserve">          </w:t>
            </w:r>
            <w:r w:rsidRPr="00355FC2">
              <w:rPr>
                <w:spacing w:val="-6"/>
              </w:rPr>
              <w:t>to potrzebne i dozwolone przez prawo.</w:t>
            </w:r>
          </w:p>
          <w:p w:rsidR="00DF35DF" w:rsidRPr="00355FC2" w:rsidRDefault="00DF35DF" w:rsidP="00E93792">
            <w:pPr>
              <w:shd w:val="clear" w:color="auto" w:fill="FFFFFF"/>
              <w:tabs>
                <w:tab w:val="left" w:pos="317"/>
              </w:tabs>
              <w:spacing w:line="264" w:lineRule="exact"/>
            </w:pPr>
            <w:r w:rsidRPr="00355FC2">
              <w:t>c)</w:t>
            </w:r>
            <w:r w:rsidRPr="00355FC2">
              <w:tab/>
              <w:t xml:space="preserve"> Określenie polityki i procedur dla kontroli przygotowania.</w:t>
            </w:r>
          </w:p>
        </w:tc>
        <w:tc>
          <w:tcPr>
            <w:tcW w:w="4550" w:type="dxa"/>
            <w:shd w:val="clear" w:color="auto" w:fill="FFFFFF"/>
          </w:tcPr>
          <w:p w:rsidR="00DF35DF" w:rsidRPr="00355FC2" w:rsidRDefault="00DF35DF" w:rsidP="00E93792">
            <w:pPr>
              <w:pStyle w:val="Akapitzlist"/>
              <w:numPr>
                <w:ilvl w:val="1"/>
                <w:numId w:val="21"/>
              </w:numPr>
              <w:shd w:val="clear" w:color="auto" w:fill="FFFFFF"/>
              <w:tabs>
                <w:tab w:val="left" w:pos="366"/>
              </w:tabs>
              <w:spacing w:line="269" w:lineRule="exact"/>
              <w:ind w:left="224" w:hanging="224"/>
            </w:pPr>
            <w:r w:rsidRPr="00355FC2">
              <w:rPr>
                <w:spacing w:val="-7"/>
              </w:rPr>
              <w:t>Polityka i procedury dla kontroli</w:t>
            </w:r>
            <w:r w:rsidR="00D75F16">
              <w:rPr>
                <w:spacing w:val="-7"/>
              </w:rPr>
              <w:t>/przeglądu</w:t>
            </w:r>
            <w:r w:rsidRPr="00355FC2">
              <w:rPr>
                <w:spacing w:val="-7"/>
              </w:rPr>
              <w:t xml:space="preserve"> przygotowania.</w:t>
            </w:r>
          </w:p>
          <w:p w:rsidR="00DF35DF" w:rsidRPr="00355FC2" w:rsidRDefault="00DF35DF" w:rsidP="00E93792">
            <w:pPr>
              <w:pStyle w:val="Akapitzlist"/>
              <w:numPr>
                <w:ilvl w:val="0"/>
                <w:numId w:val="21"/>
              </w:numPr>
              <w:shd w:val="clear" w:color="auto" w:fill="FFFFFF"/>
              <w:tabs>
                <w:tab w:val="left" w:pos="451"/>
              </w:tabs>
              <w:spacing w:line="269" w:lineRule="exact"/>
              <w:ind w:left="224" w:hanging="224"/>
            </w:pPr>
            <w:r w:rsidRPr="00355FC2">
              <w:rPr>
                <w:spacing w:val="-8"/>
              </w:rPr>
              <w:t>Wytyczne dla personelu dotyczące tego kiedy/jak przeprowadzać kontrole/</w:t>
            </w:r>
            <w:r w:rsidR="00D75F16">
              <w:rPr>
                <w:spacing w:val="-8"/>
              </w:rPr>
              <w:t>przeglądy</w:t>
            </w:r>
            <w:r w:rsidR="00D75F16" w:rsidRPr="00355FC2">
              <w:rPr>
                <w:spacing w:val="-8"/>
              </w:rPr>
              <w:t xml:space="preserve"> </w:t>
            </w:r>
            <w:r w:rsidRPr="00355FC2">
              <w:rPr>
                <w:spacing w:val="-8"/>
              </w:rPr>
              <w:t>przygotowania.</w:t>
            </w:r>
          </w:p>
        </w:tc>
      </w:tr>
      <w:tr w:rsidR="00DF35DF" w:rsidRPr="00DF35DF" w:rsidTr="00736D13">
        <w:trPr>
          <w:trHeight w:hRule="exact" w:val="1440"/>
        </w:trPr>
        <w:tc>
          <w:tcPr>
            <w:tcW w:w="341" w:type="dxa"/>
            <w:shd w:val="clear" w:color="auto" w:fill="FFFFFF"/>
          </w:tcPr>
          <w:p w:rsidR="00DF35DF" w:rsidRPr="00DF35DF" w:rsidRDefault="00DF35DF">
            <w:pPr>
              <w:shd w:val="clear" w:color="auto" w:fill="FFFFFF"/>
              <w:ind w:left="10"/>
            </w:pPr>
            <w:r>
              <w:rPr>
                <w:b/>
                <w:sz w:val="22"/>
              </w:rPr>
              <w:t>3</w:t>
            </w:r>
          </w:p>
        </w:tc>
        <w:tc>
          <w:tcPr>
            <w:tcW w:w="4498" w:type="dxa"/>
            <w:shd w:val="clear" w:color="auto" w:fill="FFFFFF"/>
          </w:tcPr>
          <w:p w:rsidR="00DF35DF" w:rsidRPr="00355FC2" w:rsidRDefault="00DF35DF" w:rsidP="00E93792">
            <w:pPr>
              <w:shd w:val="clear" w:color="auto" w:fill="FFFFFF"/>
              <w:spacing w:line="269" w:lineRule="exact"/>
            </w:pPr>
            <w:r w:rsidRPr="00355FC2">
              <w:rPr>
                <w:spacing w:val="-6"/>
              </w:rPr>
              <w:t xml:space="preserve">d) </w:t>
            </w:r>
            <w:r w:rsidR="003C092D">
              <w:rPr>
                <w:spacing w:val="-6"/>
              </w:rPr>
              <w:t xml:space="preserve">  </w:t>
            </w:r>
            <w:r w:rsidRPr="00355FC2">
              <w:rPr>
                <w:spacing w:val="-6"/>
              </w:rPr>
              <w:t>Weryfikacja i aktualizacja zasad/procedur kontroli przygotowania i kontroli odniesienia</w:t>
            </w:r>
            <w:r w:rsidR="00E93792">
              <w:rPr>
                <w:spacing w:val="-6"/>
              </w:rPr>
              <w:t xml:space="preserve">           </w:t>
            </w:r>
            <w:r w:rsidRPr="00355FC2">
              <w:rPr>
                <w:spacing w:val="-6"/>
              </w:rPr>
              <w:t xml:space="preserve"> - w regularnych odstępach czasu, z uwzględnieniem zmian i incydentów z przeszłości.</w:t>
            </w:r>
          </w:p>
        </w:tc>
        <w:tc>
          <w:tcPr>
            <w:tcW w:w="4550" w:type="dxa"/>
            <w:shd w:val="clear" w:color="auto" w:fill="FFFFFF"/>
          </w:tcPr>
          <w:p w:rsidR="00DF35DF" w:rsidRPr="00355FC2" w:rsidRDefault="00DF35DF" w:rsidP="00E93792">
            <w:pPr>
              <w:pStyle w:val="Akapitzlist"/>
              <w:numPr>
                <w:ilvl w:val="0"/>
                <w:numId w:val="21"/>
              </w:numPr>
              <w:shd w:val="clear" w:color="auto" w:fill="FFFFFF"/>
              <w:spacing w:line="274" w:lineRule="exact"/>
              <w:ind w:left="224" w:hanging="224"/>
            </w:pPr>
            <w:r w:rsidRPr="00355FC2">
              <w:rPr>
                <w:spacing w:val="-7"/>
              </w:rPr>
              <w:t>Analiza komentarzy lub rejestrów zmian polityki/procedur.</w:t>
            </w:r>
          </w:p>
        </w:tc>
      </w:tr>
    </w:tbl>
    <w:p w:rsidR="00DF35DF" w:rsidRPr="00D75F16" w:rsidRDefault="00DF35DF" w:rsidP="00E803C6">
      <w:pPr>
        <w:shd w:val="clear" w:color="auto" w:fill="FFFFFF"/>
        <w:spacing w:before="787"/>
        <w:outlineLvl w:val="0"/>
      </w:pPr>
      <w:bookmarkStart w:id="19" w:name="bookmark19"/>
      <w:r w:rsidRPr="00D75F16">
        <w:rPr>
          <w:b/>
          <w:spacing w:val="-10"/>
        </w:rPr>
        <w:lastRenderedPageBreak/>
        <w:t>CB</w:t>
      </w:r>
      <w:bookmarkEnd w:id="19"/>
      <w:r w:rsidRPr="00D75F16">
        <w:rPr>
          <w:b/>
          <w:spacing w:val="-10"/>
        </w:rPr>
        <w:t xml:space="preserve"> 6:</w:t>
      </w:r>
      <w:r w:rsidR="00736D13" w:rsidRPr="00D75F16">
        <w:rPr>
          <w:b/>
          <w:bCs/>
          <w:spacing w:val="-10"/>
        </w:rPr>
        <w:tab/>
      </w:r>
      <w:r w:rsidRPr="00D75F16">
        <w:rPr>
          <w:b/>
          <w:spacing w:val="-10"/>
        </w:rPr>
        <w:t>Wiedza i szkolenia z obszaru bezpieczeństwa</w:t>
      </w:r>
    </w:p>
    <w:p w:rsidR="00DF35DF" w:rsidRPr="00D75F16" w:rsidRDefault="00DF35DF" w:rsidP="00E93792">
      <w:pPr>
        <w:shd w:val="clear" w:color="auto" w:fill="FFFFFF"/>
        <w:spacing w:before="168" w:line="269" w:lineRule="exact"/>
        <w:ind w:right="3"/>
        <w:jc w:val="both"/>
      </w:pPr>
      <w:r w:rsidRPr="00D75F16">
        <w:rPr>
          <w:spacing w:val="-2"/>
        </w:rPr>
        <w:t>Upewnienie się, że pracownicy mają wystarczającą wiedzę dotyczącą bezpieczeństwa oraz, że są objęci regularnymi szkoleniami bezpieczeństwa.</w:t>
      </w:r>
    </w:p>
    <w:p w:rsidR="00DF35DF" w:rsidRPr="00DF35DF" w:rsidRDefault="00DF35DF">
      <w:pPr>
        <w:spacing w:after="5"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DF35DF" w:rsidTr="00736D13">
        <w:trPr>
          <w:trHeight w:hRule="exact" w:val="370"/>
        </w:trPr>
        <w:tc>
          <w:tcPr>
            <w:tcW w:w="341" w:type="dxa"/>
            <w:shd w:val="clear" w:color="auto" w:fill="FFFFFF"/>
          </w:tcPr>
          <w:p w:rsidR="00DF35DF" w:rsidRPr="00DF35DF" w:rsidRDefault="00DF35DF">
            <w:pPr>
              <w:shd w:val="clear" w:color="auto" w:fill="FFFFFF"/>
            </w:pPr>
          </w:p>
        </w:tc>
        <w:tc>
          <w:tcPr>
            <w:tcW w:w="4493" w:type="dxa"/>
            <w:shd w:val="clear" w:color="auto" w:fill="FFFFFF"/>
          </w:tcPr>
          <w:p w:rsidR="00DF35DF" w:rsidRPr="00D75F16" w:rsidRDefault="00533633">
            <w:pPr>
              <w:shd w:val="clear" w:color="auto" w:fill="FFFFFF"/>
            </w:pPr>
            <w:r w:rsidRPr="00533633">
              <w:rPr>
                <w:b/>
              </w:rPr>
              <w:t>Środki bezpieczeństwa</w:t>
            </w:r>
          </w:p>
        </w:tc>
        <w:tc>
          <w:tcPr>
            <w:tcW w:w="4555" w:type="dxa"/>
            <w:shd w:val="clear" w:color="auto" w:fill="FFFFFF"/>
          </w:tcPr>
          <w:p w:rsidR="00DF35DF" w:rsidRPr="00D75F16" w:rsidRDefault="00533633">
            <w:pPr>
              <w:shd w:val="clear" w:color="auto" w:fill="FFFFFF"/>
            </w:pPr>
            <w:r w:rsidRPr="00533633">
              <w:rPr>
                <w:b/>
              </w:rPr>
              <w:t>Dowód</w:t>
            </w:r>
          </w:p>
        </w:tc>
      </w:tr>
      <w:tr w:rsidR="00DF35DF" w:rsidRPr="00DF35DF" w:rsidTr="00736D13">
        <w:trPr>
          <w:trHeight w:hRule="exact" w:val="1238"/>
        </w:trPr>
        <w:tc>
          <w:tcPr>
            <w:tcW w:w="341"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355FC2" w:rsidRDefault="00DF35DF" w:rsidP="00E93792">
            <w:pPr>
              <w:shd w:val="clear" w:color="auto" w:fill="FFFFFF"/>
              <w:spacing w:line="264" w:lineRule="exact"/>
            </w:pPr>
            <w:r w:rsidRPr="00355FC2">
              <w:rPr>
                <w:spacing w:val="-4"/>
              </w:rPr>
              <w:t xml:space="preserve">a) </w:t>
            </w:r>
            <w:r w:rsidR="00D75F16">
              <w:rPr>
                <w:spacing w:val="-4"/>
              </w:rPr>
              <w:t xml:space="preserve"> </w:t>
            </w:r>
            <w:r w:rsidRPr="00355FC2">
              <w:rPr>
                <w:spacing w:val="-4"/>
              </w:rPr>
              <w:t>Zapewnienie kluczowemu personelowi odpowiednich szkoleń i materiałów na temat bezpieczeństwa.</w:t>
            </w:r>
          </w:p>
        </w:tc>
        <w:tc>
          <w:tcPr>
            <w:tcW w:w="4555" w:type="dxa"/>
            <w:shd w:val="clear" w:color="auto" w:fill="FFFFFF"/>
          </w:tcPr>
          <w:p w:rsidR="00DF35DF" w:rsidRPr="00355FC2" w:rsidRDefault="00DF35DF" w:rsidP="00E93792">
            <w:pPr>
              <w:pStyle w:val="Akapitzlist"/>
              <w:numPr>
                <w:ilvl w:val="0"/>
                <w:numId w:val="21"/>
              </w:numPr>
              <w:shd w:val="clear" w:color="auto" w:fill="FFFFFF"/>
              <w:spacing w:line="264" w:lineRule="exact"/>
              <w:ind w:left="229" w:right="658" w:hanging="229"/>
            </w:pPr>
            <w:r w:rsidRPr="00355FC2">
              <w:rPr>
                <w:spacing w:val="-6"/>
              </w:rPr>
              <w:t>Kluczowy personel przeszedł szkolenia bezpieczeństwa i ma wystarczającą wiedzę z zakresu bezpieczeństwa (wywiad).</w:t>
            </w:r>
          </w:p>
        </w:tc>
      </w:tr>
      <w:tr w:rsidR="00DF35DF" w:rsidRPr="00DF35DF" w:rsidTr="00355FC2">
        <w:trPr>
          <w:trHeight w:hRule="exact" w:val="1817"/>
        </w:trPr>
        <w:tc>
          <w:tcPr>
            <w:tcW w:w="341" w:type="dxa"/>
            <w:shd w:val="clear" w:color="auto" w:fill="FFFFFF"/>
          </w:tcPr>
          <w:p w:rsidR="00DF35DF" w:rsidRPr="00DF35DF" w:rsidRDefault="00DF35DF">
            <w:pPr>
              <w:shd w:val="clear" w:color="auto" w:fill="FFFFFF"/>
              <w:ind w:left="5"/>
            </w:pPr>
            <w:r>
              <w:rPr>
                <w:b/>
                <w:sz w:val="22"/>
              </w:rPr>
              <w:t>2</w:t>
            </w:r>
          </w:p>
        </w:tc>
        <w:tc>
          <w:tcPr>
            <w:tcW w:w="4493" w:type="dxa"/>
            <w:shd w:val="clear" w:color="auto" w:fill="FFFFFF"/>
          </w:tcPr>
          <w:p w:rsidR="00DF35DF" w:rsidRPr="00355FC2" w:rsidRDefault="00DF35DF" w:rsidP="00E93792">
            <w:pPr>
              <w:shd w:val="clear" w:color="auto" w:fill="FFFFFF"/>
              <w:tabs>
                <w:tab w:val="left" w:pos="312"/>
              </w:tabs>
              <w:spacing w:line="264" w:lineRule="exact"/>
            </w:pPr>
            <w:r w:rsidRPr="00355FC2">
              <w:rPr>
                <w:spacing w:val="-5"/>
              </w:rPr>
              <w:t>b)</w:t>
            </w:r>
            <w:r w:rsidRPr="00355FC2">
              <w:rPr>
                <w:spacing w:val="-5"/>
              </w:rPr>
              <w:tab/>
              <w:t xml:space="preserve">Wdrożenie programu szkoleń, upewniając się, </w:t>
            </w:r>
            <w:r w:rsidR="00E93792">
              <w:rPr>
                <w:spacing w:val="-5"/>
              </w:rPr>
              <w:t xml:space="preserve"> </w:t>
            </w:r>
            <w:r w:rsidRPr="00355FC2">
              <w:rPr>
                <w:spacing w:val="-5"/>
              </w:rPr>
              <w:t>że kluczowy personel ma wystarczającą i aktualną wiedzę na temat bezpieczeństwa.</w:t>
            </w:r>
          </w:p>
          <w:p w:rsidR="00DF35DF" w:rsidRPr="00355FC2" w:rsidRDefault="00DF35DF" w:rsidP="00E93792">
            <w:pPr>
              <w:shd w:val="clear" w:color="auto" w:fill="FFFFFF"/>
              <w:tabs>
                <w:tab w:val="left" w:pos="312"/>
              </w:tabs>
              <w:spacing w:line="269" w:lineRule="exact"/>
            </w:pPr>
            <w:r w:rsidRPr="00355FC2">
              <w:rPr>
                <w:spacing w:val="-7"/>
              </w:rPr>
              <w:t>c)</w:t>
            </w:r>
            <w:r w:rsidRPr="00355FC2">
              <w:rPr>
                <w:spacing w:val="-7"/>
              </w:rPr>
              <w:tab/>
              <w:t>Organizowanie szkoleń i sesj</w:t>
            </w:r>
            <w:r w:rsidR="00D75F16">
              <w:rPr>
                <w:spacing w:val="-7"/>
              </w:rPr>
              <w:t>i</w:t>
            </w:r>
            <w:r w:rsidRPr="00355FC2">
              <w:rPr>
                <w:spacing w:val="-7"/>
              </w:rPr>
              <w:t xml:space="preserve"> uświadamiających dla personelu w zakresie zagadnień bezpieczeństwa ważnych w organizacji.</w:t>
            </w:r>
          </w:p>
        </w:tc>
        <w:tc>
          <w:tcPr>
            <w:tcW w:w="4555" w:type="dxa"/>
            <w:shd w:val="clear" w:color="auto" w:fill="FFFFFF"/>
          </w:tcPr>
          <w:p w:rsidR="00DF35DF" w:rsidRPr="00355FC2" w:rsidRDefault="00DF35DF" w:rsidP="00E93792">
            <w:pPr>
              <w:pStyle w:val="Akapitzlist"/>
              <w:numPr>
                <w:ilvl w:val="0"/>
                <w:numId w:val="21"/>
              </w:numPr>
              <w:shd w:val="clear" w:color="auto" w:fill="FFFFFF"/>
              <w:tabs>
                <w:tab w:val="left" w:pos="451"/>
              </w:tabs>
              <w:spacing w:line="269" w:lineRule="exact"/>
              <w:ind w:left="229" w:right="226" w:hanging="229"/>
            </w:pPr>
            <w:r w:rsidRPr="00355FC2">
              <w:rPr>
                <w:spacing w:val="-7"/>
              </w:rPr>
              <w:t>Pracownicy uczestniczyli w sesjach informacyjnych na tematy bezpieczeństwa.</w:t>
            </w:r>
          </w:p>
          <w:p w:rsidR="00DF35DF" w:rsidRPr="00355FC2" w:rsidRDefault="00DF35DF" w:rsidP="00E93792">
            <w:pPr>
              <w:pStyle w:val="Akapitzlist"/>
              <w:numPr>
                <w:ilvl w:val="0"/>
                <w:numId w:val="21"/>
              </w:numPr>
              <w:shd w:val="clear" w:color="auto" w:fill="FFFFFF"/>
              <w:tabs>
                <w:tab w:val="left" w:pos="451"/>
              </w:tabs>
              <w:spacing w:line="269" w:lineRule="exact"/>
              <w:ind w:left="229" w:right="226" w:hanging="229"/>
            </w:pPr>
            <w:r w:rsidRPr="00355FC2">
              <w:rPr>
                <w:spacing w:val="-6"/>
              </w:rPr>
              <w:t>Udokumentowany program szkoleń w zakresie umiejętności bezpieczeństwa, w tym cele różnych ról i sposoby ich osiągnięcia (np. przez szkolenia, podnoszenie świadomości, itp.).</w:t>
            </w:r>
          </w:p>
        </w:tc>
      </w:tr>
      <w:tr w:rsidR="00DF35DF" w:rsidRPr="00DF35DF" w:rsidTr="00355FC2">
        <w:trPr>
          <w:trHeight w:hRule="exact" w:val="1843"/>
        </w:trPr>
        <w:tc>
          <w:tcPr>
            <w:tcW w:w="341" w:type="dxa"/>
            <w:shd w:val="clear" w:color="auto" w:fill="FFFFFF"/>
          </w:tcPr>
          <w:p w:rsidR="00DF35DF" w:rsidRPr="00DF35DF" w:rsidRDefault="00DF35DF">
            <w:pPr>
              <w:shd w:val="clear" w:color="auto" w:fill="FFFFFF"/>
              <w:ind w:left="5"/>
            </w:pPr>
            <w:r>
              <w:rPr>
                <w:b/>
                <w:sz w:val="22"/>
              </w:rPr>
              <w:t>3</w:t>
            </w:r>
          </w:p>
        </w:tc>
        <w:tc>
          <w:tcPr>
            <w:tcW w:w="4493" w:type="dxa"/>
            <w:shd w:val="clear" w:color="auto" w:fill="FFFFFF"/>
          </w:tcPr>
          <w:p w:rsidR="00DF35DF" w:rsidRPr="00355FC2" w:rsidRDefault="00DF35DF" w:rsidP="00E93792">
            <w:pPr>
              <w:shd w:val="clear" w:color="auto" w:fill="FFFFFF"/>
              <w:tabs>
                <w:tab w:val="left" w:pos="331"/>
              </w:tabs>
              <w:spacing w:line="264" w:lineRule="exact"/>
            </w:pPr>
            <w:r w:rsidRPr="00355FC2">
              <w:rPr>
                <w:spacing w:val="-6"/>
              </w:rPr>
              <w:t>d)</w:t>
            </w:r>
            <w:r w:rsidRPr="00355FC2">
              <w:rPr>
                <w:spacing w:val="-6"/>
              </w:rPr>
              <w:tab/>
              <w:t xml:space="preserve">Przegląd i aktualizacja programu szkoleń okresowych, z uwzględnieniem zmian i incydentów </w:t>
            </w:r>
            <w:r w:rsidR="00E93792">
              <w:rPr>
                <w:spacing w:val="-6"/>
              </w:rPr>
              <w:t xml:space="preserve"> </w:t>
            </w:r>
            <w:r w:rsidRPr="00355FC2">
              <w:rPr>
                <w:spacing w:val="-6"/>
              </w:rPr>
              <w:t>z przeszłości.</w:t>
            </w:r>
          </w:p>
          <w:p w:rsidR="00DF35DF" w:rsidRPr="00355FC2" w:rsidRDefault="00DF35DF" w:rsidP="00E93792">
            <w:pPr>
              <w:shd w:val="clear" w:color="auto" w:fill="FFFFFF"/>
              <w:tabs>
                <w:tab w:val="left" w:pos="331"/>
              </w:tabs>
            </w:pPr>
            <w:r w:rsidRPr="00355FC2">
              <w:rPr>
                <w:spacing w:val="-6"/>
              </w:rPr>
              <w:t>e)</w:t>
            </w:r>
            <w:r w:rsidRPr="00355FC2">
              <w:rPr>
                <w:spacing w:val="-6"/>
              </w:rPr>
              <w:tab/>
              <w:t>Sprawdzenie wiedzy personelu z zakresu bezpieczeństwa.</w:t>
            </w:r>
          </w:p>
        </w:tc>
        <w:tc>
          <w:tcPr>
            <w:tcW w:w="4555" w:type="dxa"/>
            <w:shd w:val="clear" w:color="auto" w:fill="FFFFFF"/>
          </w:tcPr>
          <w:p w:rsidR="00DF35DF" w:rsidRPr="00355FC2" w:rsidRDefault="00DF35DF" w:rsidP="00E93792">
            <w:pPr>
              <w:pStyle w:val="Akapitzlist"/>
              <w:numPr>
                <w:ilvl w:val="0"/>
                <w:numId w:val="21"/>
              </w:numPr>
              <w:shd w:val="clear" w:color="auto" w:fill="FFFFFF"/>
              <w:tabs>
                <w:tab w:val="left" w:pos="451"/>
              </w:tabs>
              <w:spacing w:line="264" w:lineRule="exact"/>
              <w:ind w:left="229" w:right="48" w:hanging="229"/>
            </w:pPr>
            <w:r w:rsidRPr="00355FC2">
              <w:rPr>
                <w:spacing w:val="-5"/>
              </w:rPr>
              <w:t>Aktualizacja świadomości na temat bezpieczeństwa i programów szkoleniowych</w:t>
            </w:r>
            <w:r w:rsidR="00D75F16">
              <w:rPr>
                <w:spacing w:val="-5"/>
              </w:rPr>
              <w:t>.</w:t>
            </w:r>
          </w:p>
          <w:p w:rsidR="00DF35DF" w:rsidRPr="00355FC2" w:rsidRDefault="00DF35DF" w:rsidP="00E93792">
            <w:pPr>
              <w:pStyle w:val="Akapitzlist"/>
              <w:numPr>
                <w:ilvl w:val="0"/>
                <w:numId w:val="21"/>
              </w:numPr>
              <w:shd w:val="clear" w:color="auto" w:fill="FFFFFF"/>
              <w:tabs>
                <w:tab w:val="left" w:pos="451"/>
              </w:tabs>
              <w:spacing w:line="264" w:lineRule="exact"/>
              <w:ind w:left="229" w:right="48" w:hanging="229"/>
            </w:pPr>
            <w:r w:rsidRPr="00355FC2">
              <w:rPr>
                <w:spacing w:val="-6"/>
              </w:rPr>
              <w:t>Wyniki sprawdzenia wiedzy personelu z zakresu bezpieczeństwa.</w:t>
            </w:r>
          </w:p>
          <w:p w:rsidR="00DF35DF" w:rsidRPr="00355FC2" w:rsidRDefault="00DF35DF" w:rsidP="00E93792">
            <w:pPr>
              <w:pStyle w:val="Akapitzlist"/>
              <w:numPr>
                <w:ilvl w:val="0"/>
                <w:numId w:val="21"/>
              </w:numPr>
              <w:shd w:val="clear" w:color="auto" w:fill="FFFFFF"/>
              <w:tabs>
                <w:tab w:val="left" w:pos="451"/>
              </w:tabs>
              <w:spacing w:line="269" w:lineRule="exact"/>
              <w:ind w:left="229" w:right="48" w:hanging="229"/>
            </w:pPr>
            <w:r w:rsidRPr="00355FC2">
              <w:rPr>
                <w:spacing w:val="-6"/>
              </w:rPr>
              <w:t>Analiza komentarzy lub rejestrów zmian programu.</w:t>
            </w:r>
          </w:p>
        </w:tc>
      </w:tr>
    </w:tbl>
    <w:p w:rsidR="00DF35DF" w:rsidRPr="00D75F16" w:rsidRDefault="00DF35DF">
      <w:pPr>
        <w:shd w:val="clear" w:color="auto" w:fill="FFFFFF"/>
        <w:spacing w:before="610"/>
      </w:pPr>
      <w:bookmarkStart w:id="20" w:name="bookmark20"/>
      <w:r w:rsidRPr="00D75F16">
        <w:rPr>
          <w:b/>
          <w:spacing w:val="-14"/>
        </w:rPr>
        <w:t>CB</w:t>
      </w:r>
      <w:bookmarkEnd w:id="20"/>
      <w:r w:rsidRPr="00D75F16">
        <w:rPr>
          <w:b/>
          <w:spacing w:val="-14"/>
        </w:rPr>
        <w:t xml:space="preserve"> 7:</w:t>
      </w:r>
      <w:r w:rsidR="00D35FBF" w:rsidRPr="00D75F16">
        <w:rPr>
          <w:b/>
          <w:bCs/>
          <w:spacing w:val="-14"/>
        </w:rPr>
        <w:tab/>
      </w:r>
      <w:r w:rsidRPr="00D75F16">
        <w:rPr>
          <w:b/>
          <w:spacing w:val="-14"/>
        </w:rPr>
        <w:t>Zmiany personalne</w:t>
      </w:r>
    </w:p>
    <w:p w:rsidR="00DF35DF" w:rsidRPr="00D75F16" w:rsidRDefault="00DF35DF" w:rsidP="00D75F16">
      <w:pPr>
        <w:shd w:val="clear" w:color="auto" w:fill="FFFFFF"/>
        <w:spacing w:before="178" w:line="264" w:lineRule="exact"/>
        <w:ind w:right="1"/>
        <w:jc w:val="both"/>
      </w:pPr>
      <w:r w:rsidRPr="00D75F16">
        <w:rPr>
          <w:spacing w:val="-5"/>
        </w:rPr>
        <w:t xml:space="preserve">Ustalenie i utrzymanie właściwego procesu zarządzania zmianami personalnymi lub zmianami ról </w:t>
      </w:r>
      <w:r w:rsidR="00E93792">
        <w:rPr>
          <w:spacing w:val="-5"/>
        </w:rPr>
        <w:t xml:space="preserve">            </w:t>
      </w:r>
      <w:r w:rsidRPr="00D75F16">
        <w:rPr>
          <w:spacing w:val="-5"/>
        </w:rPr>
        <w:t>i obowiązków pracowników.</w:t>
      </w:r>
    </w:p>
    <w:p w:rsidR="00DF35DF" w:rsidRPr="00D75F16" w:rsidRDefault="00DF35DF">
      <w:pPr>
        <w:spacing w:after="10"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6"/>
        <w:gridCol w:w="4493"/>
        <w:gridCol w:w="4555"/>
      </w:tblGrid>
      <w:tr w:rsidR="00DF35DF" w:rsidRPr="00D75F16" w:rsidTr="00D75F16">
        <w:trPr>
          <w:trHeight w:hRule="exact" w:val="374"/>
        </w:trPr>
        <w:tc>
          <w:tcPr>
            <w:tcW w:w="346" w:type="dxa"/>
            <w:shd w:val="clear" w:color="auto" w:fill="FFFFFF"/>
          </w:tcPr>
          <w:p w:rsidR="00DF35DF" w:rsidRPr="00D75F16" w:rsidRDefault="00DF35DF">
            <w:pPr>
              <w:shd w:val="clear" w:color="auto" w:fill="FFFFFF"/>
              <w:spacing w:line="370" w:lineRule="exact"/>
            </w:pPr>
          </w:p>
        </w:tc>
        <w:tc>
          <w:tcPr>
            <w:tcW w:w="4493" w:type="dxa"/>
            <w:shd w:val="clear" w:color="auto" w:fill="FFFFFF"/>
          </w:tcPr>
          <w:p w:rsidR="00DF35DF" w:rsidRPr="00D75F16" w:rsidRDefault="00533633">
            <w:pPr>
              <w:shd w:val="clear" w:color="auto" w:fill="FFFFFF"/>
            </w:pPr>
            <w:r w:rsidRPr="00533633">
              <w:rPr>
                <w:b/>
              </w:rPr>
              <w:t>Środki bezpieczeństwa</w:t>
            </w:r>
          </w:p>
        </w:tc>
        <w:tc>
          <w:tcPr>
            <w:tcW w:w="4555" w:type="dxa"/>
            <w:shd w:val="clear" w:color="auto" w:fill="FFFFFF"/>
          </w:tcPr>
          <w:p w:rsidR="00DF35DF" w:rsidRPr="00D75F16" w:rsidRDefault="00533633">
            <w:pPr>
              <w:shd w:val="clear" w:color="auto" w:fill="FFFFFF"/>
            </w:pPr>
            <w:r w:rsidRPr="00533633">
              <w:rPr>
                <w:b/>
              </w:rPr>
              <w:t>Dowód</w:t>
            </w:r>
          </w:p>
        </w:tc>
      </w:tr>
      <w:tr w:rsidR="00DF35DF" w:rsidRPr="00DF35DF" w:rsidTr="00D75F16">
        <w:trPr>
          <w:trHeight w:hRule="exact" w:val="1955"/>
        </w:trPr>
        <w:tc>
          <w:tcPr>
            <w:tcW w:w="346"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355FC2" w:rsidRDefault="00DF35DF" w:rsidP="00A17457">
            <w:pPr>
              <w:shd w:val="clear" w:color="auto" w:fill="FFFFFF"/>
              <w:tabs>
                <w:tab w:val="left" w:pos="326"/>
              </w:tabs>
              <w:spacing w:line="269" w:lineRule="exact"/>
            </w:pPr>
            <w:r w:rsidRPr="00355FC2">
              <w:rPr>
                <w:spacing w:val="-7"/>
              </w:rPr>
              <w:t>a)</w:t>
            </w:r>
            <w:r w:rsidRPr="00355FC2">
              <w:rPr>
                <w:spacing w:val="-7"/>
              </w:rPr>
              <w:tab/>
              <w:t>Po zmianach personalnych - anulowanie uprawnień dostępu dla pracowników, unieważnienie kart dostępu (identyfikatorów), wyposażenia itp.</w:t>
            </w:r>
            <w:r w:rsidR="00D75F16">
              <w:rPr>
                <w:spacing w:val="-7"/>
              </w:rPr>
              <w:t>, jeśli nie są już potrzebne lub dozwolone.</w:t>
            </w:r>
          </w:p>
          <w:p w:rsidR="00DF35DF" w:rsidRPr="00355FC2" w:rsidRDefault="00DF35DF" w:rsidP="00A17457">
            <w:pPr>
              <w:shd w:val="clear" w:color="auto" w:fill="FFFFFF"/>
              <w:tabs>
                <w:tab w:val="left" w:pos="326"/>
              </w:tabs>
              <w:spacing w:line="264" w:lineRule="exact"/>
            </w:pPr>
            <w:r w:rsidRPr="00355FC2">
              <w:rPr>
                <w:spacing w:val="-5"/>
              </w:rPr>
              <w:t>b)</w:t>
            </w:r>
            <w:r w:rsidRPr="00355FC2">
              <w:rPr>
                <w:spacing w:val="-5"/>
              </w:rPr>
              <w:tab/>
              <w:t>Wprowadzenie i edukowanie nowych pracowników w zakresie zasad i procedur</w:t>
            </w:r>
            <w:r w:rsidR="007C11B6">
              <w:rPr>
                <w:spacing w:val="-5"/>
              </w:rPr>
              <w:t>.</w:t>
            </w:r>
            <w:r w:rsidRPr="00355FC2">
              <w:rPr>
                <w:spacing w:val="-5"/>
              </w:rPr>
              <w:t xml:space="preserve"> obowiązujących w organizacji.</w:t>
            </w:r>
          </w:p>
        </w:tc>
        <w:tc>
          <w:tcPr>
            <w:tcW w:w="4555" w:type="dxa"/>
            <w:shd w:val="clear" w:color="auto" w:fill="FFFFFF"/>
          </w:tcPr>
          <w:p w:rsidR="00DF35DF" w:rsidRPr="00355FC2" w:rsidRDefault="00DF35DF" w:rsidP="00A17457">
            <w:pPr>
              <w:pStyle w:val="Akapitzlist"/>
              <w:numPr>
                <w:ilvl w:val="0"/>
                <w:numId w:val="23"/>
              </w:numPr>
              <w:shd w:val="clear" w:color="auto" w:fill="FFFFFF"/>
              <w:tabs>
                <w:tab w:val="left" w:pos="224"/>
              </w:tabs>
              <w:spacing w:line="269" w:lineRule="exact"/>
              <w:ind w:left="224" w:right="77" w:hanging="224"/>
            </w:pPr>
            <w:r w:rsidRPr="00355FC2">
              <w:rPr>
                <w:spacing w:val="-9"/>
              </w:rPr>
              <w:t>Dowody, że po zmianach personalnych nastąpiło odpowiednie wygaszenie praw dostępu, ważności kart dostępu (identyfikatorów), wyposażenia itp.</w:t>
            </w:r>
          </w:p>
          <w:p w:rsidR="00DF35DF" w:rsidRPr="00355FC2" w:rsidRDefault="00DF35DF" w:rsidP="00A17457">
            <w:pPr>
              <w:pStyle w:val="Akapitzlist"/>
              <w:numPr>
                <w:ilvl w:val="0"/>
                <w:numId w:val="22"/>
              </w:numPr>
              <w:shd w:val="clear" w:color="auto" w:fill="FFFFFF"/>
              <w:tabs>
                <w:tab w:val="left" w:pos="224"/>
              </w:tabs>
              <w:spacing w:line="269" w:lineRule="exact"/>
              <w:ind w:left="224" w:right="77" w:hanging="224"/>
            </w:pPr>
            <w:r w:rsidRPr="00355FC2">
              <w:rPr>
                <w:spacing w:val="-8"/>
              </w:rPr>
              <w:t xml:space="preserve">Dowód, że nowi pracownicy zostali wprowadzeni </w:t>
            </w:r>
            <w:r w:rsidR="00E93792">
              <w:rPr>
                <w:spacing w:val="-8"/>
              </w:rPr>
              <w:t xml:space="preserve"> </w:t>
            </w:r>
            <w:r w:rsidR="00A17457">
              <w:rPr>
                <w:spacing w:val="-8"/>
              </w:rPr>
              <w:t xml:space="preserve"> </w:t>
            </w:r>
            <w:r w:rsidRPr="00355FC2">
              <w:rPr>
                <w:spacing w:val="-8"/>
              </w:rPr>
              <w:t>i wyedukowani w zakresie zasad i procedur obowiązujących w organizacji.</w:t>
            </w:r>
          </w:p>
        </w:tc>
      </w:tr>
      <w:tr w:rsidR="00DF35DF" w:rsidRPr="00DF35DF" w:rsidTr="00D75F16">
        <w:trPr>
          <w:trHeight w:hRule="exact" w:val="2500"/>
        </w:trPr>
        <w:tc>
          <w:tcPr>
            <w:tcW w:w="346" w:type="dxa"/>
            <w:shd w:val="clear" w:color="auto" w:fill="FFFFFF"/>
          </w:tcPr>
          <w:p w:rsidR="00DF35DF" w:rsidRPr="00DF35DF" w:rsidRDefault="00DF35DF">
            <w:pPr>
              <w:shd w:val="clear" w:color="auto" w:fill="FFFFFF"/>
              <w:ind w:left="5"/>
            </w:pPr>
            <w:r>
              <w:rPr>
                <w:b/>
                <w:sz w:val="22"/>
              </w:rPr>
              <w:t>2</w:t>
            </w:r>
          </w:p>
        </w:tc>
        <w:tc>
          <w:tcPr>
            <w:tcW w:w="4493" w:type="dxa"/>
            <w:shd w:val="clear" w:color="auto" w:fill="FFFFFF"/>
          </w:tcPr>
          <w:p w:rsidR="00DF35DF" w:rsidRPr="00355FC2" w:rsidRDefault="00DF35DF" w:rsidP="00A17457">
            <w:pPr>
              <w:shd w:val="clear" w:color="auto" w:fill="FFFFFF"/>
              <w:tabs>
                <w:tab w:val="left" w:pos="312"/>
              </w:tabs>
              <w:spacing w:line="269" w:lineRule="exact"/>
            </w:pPr>
            <w:r w:rsidRPr="00355FC2">
              <w:rPr>
                <w:spacing w:val="-6"/>
              </w:rPr>
              <w:t>c)</w:t>
            </w:r>
            <w:r w:rsidRPr="00355FC2">
              <w:rPr>
                <w:spacing w:val="-6"/>
              </w:rPr>
              <w:tab/>
              <w:t>Wdrożenie polityk/procedur zmian personalnych, biorąc pod uwagę terminowe wygaszenie praw dostępu, ważności kart dostępu (identyfikatorów), wyposażenia itp.</w:t>
            </w:r>
          </w:p>
          <w:p w:rsidR="00DF35DF" w:rsidRPr="00355FC2" w:rsidRDefault="00DF35DF" w:rsidP="00A17457">
            <w:pPr>
              <w:shd w:val="clear" w:color="auto" w:fill="FFFFFF"/>
              <w:tabs>
                <w:tab w:val="left" w:pos="312"/>
              </w:tabs>
              <w:spacing w:line="264" w:lineRule="exact"/>
            </w:pPr>
            <w:r w:rsidRPr="00355FC2">
              <w:rPr>
                <w:spacing w:val="-6"/>
              </w:rPr>
              <w:t>d)</w:t>
            </w:r>
            <w:r w:rsidRPr="00355FC2">
              <w:rPr>
                <w:spacing w:val="-6"/>
              </w:rPr>
              <w:tab/>
              <w:t>Wdrożenie polityk/procedur dla szkolenia i edukowania pracowników w ich nowych rolach.</w:t>
            </w:r>
          </w:p>
        </w:tc>
        <w:tc>
          <w:tcPr>
            <w:tcW w:w="4555" w:type="dxa"/>
            <w:shd w:val="clear" w:color="auto" w:fill="FFFFFF"/>
          </w:tcPr>
          <w:p w:rsidR="00DF35DF" w:rsidRPr="00355FC2" w:rsidRDefault="00DF35DF" w:rsidP="00A17457">
            <w:pPr>
              <w:pStyle w:val="Akapitzlist"/>
              <w:numPr>
                <w:ilvl w:val="0"/>
                <w:numId w:val="22"/>
              </w:numPr>
              <w:shd w:val="clear" w:color="auto" w:fill="FFFFFF"/>
              <w:tabs>
                <w:tab w:val="left" w:pos="224"/>
              </w:tabs>
              <w:spacing w:line="269" w:lineRule="exact"/>
              <w:ind w:left="224" w:right="77" w:hanging="224"/>
            </w:pPr>
            <w:r w:rsidRPr="00355FC2">
              <w:rPr>
                <w:spacing w:val="-8"/>
              </w:rPr>
              <w:t>Dokumentacja procesu zmian personalnych, w tym odpowiedzialnoś</w:t>
            </w:r>
            <w:r w:rsidR="007C11B6">
              <w:rPr>
                <w:spacing w:val="-8"/>
              </w:rPr>
              <w:t>ci</w:t>
            </w:r>
            <w:r w:rsidRPr="00355FC2">
              <w:rPr>
                <w:spacing w:val="-8"/>
              </w:rPr>
              <w:t xml:space="preserve"> za zarządzanie zmianami, opis</w:t>
            </w:r>
            <w:r w:rsidR="007C11B6">
              <w:rPr>
                <w:spacing w:val="-8"/>
              </w:rPr>
              <w:t>u</w:t>
            </w:r>
            <w:r w:rsidRPr="00355FC2">
              <w:rPr>
                <w:spacing w:val="-8"/>
              </w:rPr>
              <w:t xml:space="preserve"> praw dostępu i posiadania aktywów w danej roli, procedur wprowadzania i szkolenia pracowników </w:t>
            </w:r>
            <w:r w:rsidR="00A17457">
              <w:rPr>
                <w:spacing w:val="-8"/>
              </w:rPr>
              <w:t xml:space="preserve">  </w:t>
            </w:r>
            <w:r w:rsidRPr="00355FC2">
              <w:rPr>
                <w:spacing w:val="-8"/>
              </w:rPr>
              <w:t>w nowych rolach.</w:t>
            </w:r>
          </w:p>
          <w:p w:rsidR="00DF35DF" w:rsidRPr="00355FC2" w:rsidRDefault="00DF35DF" w:rsidP="00A17457">
            <w:pPr>
              <w:pStyle w:val="Akapitzlist"/>
              <w:numPr>
                <w:ilvl w:val="0"/>
                <w:numId w:val="22"/>
              </w:numPr>
              <w:shd w:val="clear" w:color="auto" w:fill="FFFFFF"/>
              <w:tabs>
                <w:tab w:val="left" w:pos="224"/>
              </w:tabs>
              <w:spacing w:line="264" w:lineRule="exact"/>
              <w:ind w:left="224" w:right="77" w:hanging="224"/>
            </w:pPr>
            <w:r w:rsidRPr="00355FC2">
              <w:rPr>
                <w:spacing w:val="-10"/>
              </w:rPr>
              <w:t>Dowód</w:t>
            </w:r>
            <w:r w:rsidR="007C11B6">
              <w:rPr>
                <w:spacing w:val="-10"/>
              </w:rPr>
              <w:t>,</w:t>
            </w:r>
            <w:r w:rsidRPr="00355FC2">
              <w:rPr>
                <w:spacing w:val="-10"/>
              </w:rPr>
              <w:t xml:space="preserve"> że zmiany personalne zostały przeprowadzone zgodnie z wymogami procesu </w:t>
            </w:r>
            <w:r w:rsidR="00A17457">
              <w:rPr>
                <w:spacing w:val="-10"/>
              </w:rPr>
              <w:t xml:space="preserve">     </w:t>
            </w:r>
            <w:r w:rsidRPr="00355FC2">
              <w:rPr>
                <w:spacing w:val="-10"/>
              </w:rPr>
              <w:t>i</w:t>
            </w:r>
            <w:r w:rsidR="00D75F16">
              <w:rPr>
                <w:spacing w:val="-10"/>
              </w:rPr>
              <w:t xml:space="preserve"> </w:t>
            </w:r>
            <w:r w:rsidR="00D75F16" w:rsidRPr="00355FC2">
              <w:rPr>
                <w:spacing w:val="-7"/>
              </w:rPr>
              <w:t>że prawa dostępu zostały zaktualizowane</w:t>
            </w:r>
            <w:r w:rsidR="00A17457">
              <w:rPr>
                <w:spacing w:val="-7"/>
              </w:rPr>
              <w:t xml:space="preserve">       </w:t>
            </w:r>
            <w:r w:rsidR="00D75F16" w:rsidRPr="00355FC2">
              <w:rPr>
                <w:spacing w:val="-7"/>
              </w:rPr>
              <w:t xml:space="preserve"> w odpowiednim czasie (</w:t>
            </w:r>
            <w:r w:rsidR="007C11B6">
              <w:rPr>
                <w:spacing w:val="-7"/>
              </w:rPr>
              <w:t>np.</w:t>
            </w:r>
            <w:r w:rsidR="007C11B6" w:rsidRPr="00355FC2">
              <w:rPr>
                <w:spacing w:val="-7"/>
              </w:rPr>
              <w:t xml:space="preserve"> </w:t>
            </w:r>
            <w:r w:rsidR="00D75F16" w:rsidRPr="00355FC2">
              <w:rPr>
                <w:spacing w:val="-7"/>
              </w:rPr>
              <w:t>listy kontrolne).</w:t>
            </w:r>
          </w:p>
        </w:tc>
      </w:tr>
      <w:tr w:rsidR="00DF35DF" w:rsidRPr="00DF35DF" w:rsidTr="00D75F16">
        <w:trPr>
          <w:trHeight w:hRule="exact" w:val="1512"/>
        </w:trPr>
        <w:tc>
          <w:tcPr>
            <w:tcW w:w="346" w:type="dxa"/>
            <w:shd w:val="clear" w:color="auto" w:fill="FFFFFF"/>
          </w:tcPr>
          <w:p w:rsidR="00DF35DF" w:rsidRPr="00DF35DF" w:rsidRDefault="00DF35DF">
            <w:pPr>
              <w:shd w:val="clear" w:color="auto" w:fill="FFFFFF"/>
              <w:ind w:left="5"/>
            </w:pPr>
            <w:r>
              <w:rPr>
                <w:b/>
                <w:sz w:val="22"/>
              </w:rPr>
              <w:lastRenderedPageBreak/>
              <w:t>3</w:t>
            </w:r>
          </w:p>
        </w:tc>
        <w:tc>
          <w:tcPr>
            <w:tcW w:w="4493" w:type="dxa"/>
            <w:shd w:val="clear" w:color="auto" w:fill="FFFFFF"/>
          </w:tcPr>
          <w:p w:rsidR="00DF35DF" w:rsidRPr="00355FC2" w:rsidRDefault="00DF35DF">
            <w:pPr>
              <w:shd w:val="clear" w:color="auto" w:fill="FFFFFF"/>
              <w:tabs>
                <w:tab w:val="left" w:pos="326"/>
              </w:tabs>
              <w:spacing w:line="269" w:lineRule="exact"/>
            </w:pPr>
            <w:r w:rsidRPr="00355FC2">
              <w:rPr>
                <w:spacing w:val="-5"/>
              </w:rPr>
              <w:t>e)</w:t>
            </w:r>
            <w:r w:rsidRPr="00355FC2">
              <w:rPr>
                <w:spacing w:val="-5"/>
              </w:rPr>
              <w:tab/>
              <w:t>Okresowa kontrola skuteczności polityki/procedur.</w:t>
            </w:r>
          </w:p>
          <w:p w:rsidR="00DF35DF" w:rsidRPr="00355FC2" w:rsidRDefault="00DF35DF">
            <w:pPr>
              <w:shd w:val="clear" w:color="auto" w:fill="FFFFFF"/>
              <w:tabs>
                <w:tab w:val="left" w:pos="283"/>
              </w:tabs>
              <w:spacing w:line="264" w:lineRule="exact"/>
            </w:pPr>
            <w:r w:rsidRPr="00355FC2">
              <w:rPr>
                <w:spacing w:val="-6"/>
              </w:rPr>
              <w:t>f)</w:t>
            </w:r>
            <w:r w:rsidRPr="00355FC2">
              <w:rPr>
                <w:spacing w:val="-6"/>
              </w:rPr>
              <w:tab/>
              <w:t xml:space="preserve">Przegląd i ocena polityki/procedury zmian personalnych, z uwzględnieniem zmian </w:t>
            </w:r>
            <w:r w:rsidR="00A17457">
              <w:rPr>
                <w:spacing w:val="-6"/>
              </w:rPr>
              <w:t xml:space="preserve">            </w:t>
            </w:r>
            <w:r w:rsidRPr="00355FC2">
              <w:rPr>
                <w:spacing w:val="-6"/>
              </w:rPr>
              <w:t>lub incydentów z przeszłości.</w:t>
            </w:r>
          </w:p>
        </w:tc>
        <w:tc>
          <w:tcPr>
            <w:tcW w:w="4555" w:type="dxa"/>
            <w:shd w:val="clear" w:color="auto" w:fill="FFFFFF"/>
          </w:tcPr>
          <w:p w:rsidR="00DF35DF" w:rsidRPr="00355FC2" w:rsidRDefault="00DF35DF" w:rsidP="00A17457">
            <w:pPr>
              <w:pStyle w:val="Akapitzlist"/>
              <w:numPr>
                <w:ilvl w:val="0"/>
                <w:numId w:val="24"/>
              </w:numPr>
              <w:shd w:val="clear" w:color="auto" w:fill="FFFFFF"/>
              <w:tabs>
                <w:tab w:val="left" w:pos="224"/>
              </w:tabs>
              <w:ind w:left="224" w:hanging="224"/>
            </w:pPr>
            <w:r w:rsidRPr="00355FC2">
              <w:rPr>
                <w:spacing w:val="-11"/>
              </w:rPr>
              <w:t>Dowody kontroli uprawnień do dostępu itp.</w:t>
            </w:r>
          </w:p>
          <w:p w:rsidR="00DF35DF" w:rsidRPr="00355FC2" w:rsidRDefault="00DF35DF" w:rsidP="00A17457">
            <w:pPr>
              <w:pStyle w:val="Akapitzlist"/>
              <w:numPr>
                <w:ilvl w:val="0"/>
                <w:numId w:val="24"/>
              </w:numPr>
              <w:shd w:val="clear" w:color="auto" w:fill="FFFFFF"/>
              <w:tabs>
                <w:tab w:val="left" w:pos="224"/>
              </w:tabs>
              <w:spacing w:line="264" w:lineRule="exact"/>
              <w:ind w:left="224" w:right="134" w:hanging="224"/>
            </w:pPr>
            <w:r w:rsidRPr="00355FC2">
              <w:rPr>
                <w:spacing w:val="-5"/>
              </w:rPr>
              <w:t>Aktualne polityki / procedury zarządzania zmianami personalnymi.</w:t>
            </w:r>
          </w:p>
          <w:p w:rsidR="00DF35DF" w:rsidRPr="00355FC2" w:rsidRDefault="00DF35DF" w:rsidP="00A17457">
            <w:pPr>
              <w:pStyle w:val="Akapitzlist"/>
              <w:numPr>
                <w:ilvl w:val="0"/>
                <w:numId w:val="24"/>
              </w:numPr>
              <w:shd w:val="clear" w:color="auto" w:fill="FFFFFF"/>
              <w:tabs>
                <w:tab w:val="left" w:pos="224"/>
              </w:tabs>
              <w:ind w:left="224" w:hanging="224"/>
            </w:pPr>
            <w:r w:rsidRPr="00355FC2">
              <w:rPr>
                <w:spacing w:val="-11"/>
              </w:rPr>
              <w:t>Kontrola komentarzy lub rejestru zmian.</w:t>
            </w:r>
          </w:p>
        </w:tc>
      </w:tr>
    </w:tbl>
    <w:p w:rsidR="00DF35DF" w:rsidRPr="007C11B6" w:rsidRDefault="00DF35DF" w:rsidP="00D35FBF">
      <w:pPr>
        <w:shd w:val="clear" w:color="auto" w:fill="FFFFFF"/>
        <w:tabs>
          <w:tab w:val="left" w:pos="851"/>
        </w:tabs>
        <w:spacing w:before="610"/>
      </w:pPr>
      <w:bookmarkStart w:id="21" w:name="bookmark21"/>
      <w:r w:rsidRPr="007C11B6">
        <w:rPr>
          <w:b/>
          <w:spacing w:val="-11"/>
        </w:rPr>
        <w:t>CB</w:t>
      </w:r>
      <w:bookmarkEnd w:id="21"/>
      <w:r w:rsidRPr="007C11B6">
        <w:rPr>
          <w:b/>
          <w:spacing w:val="-11"/>
        </w:rPr>
        <w:t xml:space="preserve"> 8:</w:t>
      </w:r>
      <w:r w:rsidR="00D35FBF" w:rsidRPr="007C11B6">
        <w:rPr>
          <w:b/>
          <w:bCs/>
          <w:spacing w:val="-11"/>
        </w:rPr>
        <w:tab/>
      </w:r>
      <w:r w:rsidRPr="007C11B6">
        <w:rPr>
          <w:b/>
          <w:spacing w:val="-11"/>
        </w:rPr>
        <w:t>Postępowanie z naruszeniami</w:t>
      </w:r>
    </w:p>
    <w:p w:rsidR="00FD7F02" w:rsidRDefault="00DF35DF" w:rsidP="00A17457">
      <w:pPr>
        <w:shd w:val="clear" w:color="auto" w:fill="FFFFFF"/>
        <w:tabs>
          <w:tab w:val="left" w:pos="8647"/>
        </w:tabs>
        <w:spacing w:before="178" w:line="264" w:lineRule="exact"/>
        <w:ind w:right="3"/>
        <w:jc w:val="both"/>
      </w:pPr>
      <w:r w:rsidRPr="007C11B6">
        <w:rPr>
          <w:spacing w:val="-8"/>
        </w:rPr>
        <w:t xml:space="preserve">Ustanowienie i utrzymanie procesu dyscyplinarnego dla pracowników, którzy naruszają zasady bezpieczeństwa, lub posiadanie szerszego procesu, obejmującego naruszenia bezpieczeństwa </w:t>
      </w:r>
      <w:r w:rsidR="007C11B6">
        <w:rPr>
          <w:spacing w:val="-8"/>
        </w:rPr>
        <w:t xml:space="preserve">spowodowane </w:t>
      </w:r>
      <w:r w:rsidRPr="007C11B6">
        <w:rPr>
          <w:spacing w:val="-8"/>
        </w:rPr>
        <w:t>przez personel.</w:t>
      </w:r>
    </w:p>
    <w:p w:rsidR="00DF35DF" w:rsidRPr="00DF35DF" w:rsidRDefault="00DF35DF">
      <w:pPr>
        <w:spacing w:after="5"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50"/>
        <w:gridCol w:w="4483"/>
        <w:gridCol w:w="4555"/>
      </w:tblGrid>
      <w:tr w:rsidR="00DF35DF" w:rsidRPr="00DF35DF" w:rsidTr="00D35FBF">
        <w:trPr>
          <w:trHeight w:hRule="exact" w:val="374"/>
        </w:trPr>
        <w:tc>
          <w:tcPr>
            <w:tcW w:w="350" w:type="dxa"/>
            <w:shd w:val="clear" w:color="auto" w:fill="FFFFFF"/>
          </w:tcPr>
          <w:p w:rsidR="00DF35DF" w:rsidRPr="00DF35DF" w:rsidRDefault="00DF35DF">
            <w:pPr>
              <w:shd w:val="clear" w:color="auto" w:fill="FFFFFF"/>
            </w:pPr>
          </w:p>
        </w:tc>
        <w:tc>
          <w:tcPr>
            <w:tcW w:w="4483" w:type="dxa"/>
            <w:shd w:val="clear" w:color="auto" w:fill="FFFFFF"/>
          </w:tcPr>
          <w:p w:rsidR="00DF35DF" w:rsidRPr="007C11B6" w:rsidRDefault="00DF35DF">
            <w:pPr>
              <w:shd w:val="clear" w:color="auto" w:fill="FFFFFF"/>
            </w:pPr>
            <w:r w:rsidRPr="007C11B6">
              <w:rPr>
                <w:b/>
              </w:rPr>
              <w:t>Środki bezpieczeństwa</w:t>
            </w:r>
          </w:p>
        </w:tc>
        <w:tc>
          <w:tcPr>
            <w:tcW w:w="4555" w:type="dxa"/>
            <w:shd w:val="clear" w:color="auto" w:fill="FFFFFF"/>
          </w:tcPr>
          <w:p w:rsidR="00DF35DF" w:rsidRPr="007C11B6" w:rsidRDefault="00DF35DF">
            <w:pPr>
              <w:shd w:val="clear" w:color="auto" w:fill="FFFFFF"/>
            </w:pPr>
            <w:r w:rsidRPr="007C11B6">
              <w:rPr>
                <w:b/>
              </w:rPr>
              <w:t>Dowód</w:t>
            </w:r>
          </w:p>
        </w:tc>
      </w:tr>
      <w:tr w:rsidR="00DF35DF" w:rsidRPr="00DF35DF" w:rsidTr="00355FC2">
        <w:trPr>
          <w:trHeight w:hRule="exact" w:val="1449"/>
        </w:trPr>
        <w:tc>
          <w:tcPr>
            <w:tcW w:w="350" w:type="dxa"/>
            <w:shd w:val="clear" w:color="auto" w:fill="FFFFFF"/>
          </w:tcPr>
          <w:p w:rsidR="00DF35DF" w:rsidRPr="00DF35DF" w:rsidRDefault="00DF35DF">
            <w:pPr>
              <w:shd w:val="clear" w:color="auto" w:fill="FFFFFF"/>
              <w:ind w:left="5"/>
            </w:pPr>
            <w:r>
              <w:rPr>
                <w:b/>
                <w:sz w:val="22"/>
              </w:rPr>
              <w:t>1</w:t>
            </w:r>
          </w:p>
        </w:tc>
        <w:tc>
          <w:tcPr>
            <w:tcW w:w="4483" w:type="dxa"/>
            <w:shd w:val="clear" w:color="auto" w:fill="FFFFFF"/>
          </w:tcPr>
          <w:p w:rsidR="00DF35DF" w:rsidRPr="00355FC2" w:rsidRDefault="00DF35DF" w:rsidP="00A17457">
            <w:pPr>
              <w:shd w:val="clear" w:color="auto" w:fill="FFFFFF"/>
              <w:spacing w:line="264" w:lineRule="exact"/>
              <w:ind w:right="115"/>
            </w:pPr>
            <w:r w:rsidRPr="00355FC2">
              <w:rPr>
                <w:spacing w:val="-6"/>
              </w:rPr>
              <w:t xml:space="preserve">a) </w:t>
            </w:r>
            <w:r w:rsidR="00A17457">
              <w:rPr>
                <w:spacing w:val="-6"/>
              </w:rPr>
              <w:t xml:space="preserve"> </w:t>
            </w:r>
            <w:r w:rsidRPr="00355FC2">
              <w:rPr>
                <w:spacing w:val="-6"/>
              </w:rPr>
              <w:t xml:space="preserve">Wyznaczenie zakresu odpowiedzialności pracowników za naruszenia bezpieczeństwa spowodowane łamaniem przez nich ustalonych zasad, np. poprzez odpowiednie zapisy w umowie </w:t>
            </w:r>
            <w:r w:rsidR="00A17457">
              <w:rPr>
                <w:spacing w:val="-6"/>
              </w:rPr>
              <w:t xml:space="preserve">  </w:t>
            </w:r>
            <w:r w:rsidRPr="00355FC2">
              <w:rPr>
                <w:spacing w:val="-6"/>
              </w:rPr>
              <w:t>o pracę.</w:t>
            </w:r>
          </w:p>
        </w:tc>
        <w:tc>
          <w:tcPr>
            <w:tcW w:w="4555" w:type="dxa"/>
            <w:shd w:val="clear" w:color="auto" w:fill="FFFFFF"/>
          </w:tcPr>
          <w:p w:rsidR="00DF35DF" w:rsidRPr="00355FC2" w:rsidRDefault="00DF35DF" w:rsidP="00A17457">
            <w:pPr>
              <w:pStyle w:val="Akapitzlist"/>
              <w:numPr>
                <w:ilvl w:val="0"/>
                <w:numId w:val="25"/>
              </w:numPr>
              <w:shd w:val="clear" w:color="auto" w:fill="FFFFFF"/>
              <w:spacing w:line="269" w:lineRule="exact"/>
              <w:ind w:left="230" w:hanging="230"/>
            </w:pPr>
            <w:r w:rsidRPr="00355FC2">
              <w:rPr>
                <w:spacing w:val="-2"/>
              </w:rPr>
              <w:t xml:space="preserve">Zasady obowiązujące personel, w tym obowiązki, kodeks postępowania, polityka wobec łamania zasad, itp.- jeśli możliwe to jako część umowy </w:t>
            </w:r>
            <w:r w:rsidR="00A17457">
              <w:rPr>
                <w:spacing w:val="-2"/>
              </w:rPr>
              <w:t xml:space="preserve">  </w:t>
            </w:r>
            <w:r w:rsidRPr="00355FC2">
              <w:rPr>
                <w:spacing w:val="-2"/>
              </w:rPr>
              <w:t>o pracę.</w:t>
            </w:r>
          </w:p>
        </w:tc>
      </w:tr>
      <w:tr w:rsidR="00DF35DF" w:rsidRPr="00DF35DF" w:rsidTr="00D35FBF">
        <w:trPr>
          <w:trHeight w:hRule="exact" w:val="1258"/>
        </w:trPr>
        <w:tc>
          <w:tcPr>
            <w:tcW w:w="350" w:type="dxa"/>
            <w:shd w:val="clear" w:color="auto" w:fill="FFFFFF"/>
          </w:tcPr>
          <w:p w:rsidR="00DF35DF" w:rsidRPr="00DF35DF" w:rsidRDefault="00DF35DF">
            <w:pPr>
              <w:shd w:val="clear" w:color="auto" w:fill="FFFFFF"/>
              <w:ind w:left="5"/>
            </w:pPr>
            <w:r>
              <w:rPr>
                <w:b/>
                <w:sz w:val="22"/>
              </w:rPr>
              <w:t>2</w:t>
            </w:r>
          </w:p>
        </w:tc>
        <w:tc>
          <w:tcPr>
            <w:tcW w:w="4483" w:type="dxa"/>
            <w:shd w:val="clear" w:color="auto" w:fill="FFFFFF"/>
          </w:tcPr>
          <w:p w:rsidR="00DF35DF" w:rsidRPr="00355FC2" w:rsidRDefault="00DF35DF" w:rsidP="00A17457">
            <w:pPr>
              <w:shd w:val="clear" w:color="auto" w:fill="FFFFFF"/>
              <w:spacing w:line="264" w:lineRule="exact"/>
              <w:ind w:right="115"/>
            </w:pPr>
            <w:r w:rsidRPr="00355FC2">
              <w:rPr>
                <w:spacing w:val="-4"/>
              </w:rPr>
              <w:t xml:space="preserve">b) </w:t>
            </w:r>
            <w:r w:rsidR="00A17457">
              <w:rPr>
                <w:spacing w:val="-4"/>
              </w:rPr>
              <w:t xml:space="preserve"> </w:t>
            </w:r>
            <w:r w:rsidRPr="00355FC2">
              <w:rPr>
                <w:spacing w:val="-4"/>
              </w:rPr>
              <w:t>Ustanowienie procedur w przypadku naruszenia zasad przez personel.</w:t>
            </w:r>
          </w:p>
        </w:tc>
        <w:tc>
          <w:tcPr>
            <w:tcW w:w="4555" w:type="dxa"/>
            <w:shd w:val="clear" w:color="auto" w:fill="FFFFFF"/>
          </w:tcPr>
          <w:p w:rsidR="00DF35DF" w:rsidRPr="00355FC2" w:rsidRDefault="00DF35DF" w:rsidP="00A17457">
            <w:pPr>
              <w:pStyle w:val="Akapitzlist"/>
              <w:numPr>
                <w:ilvl w:val="0"/>
                <w:numId w:val="25"/>
              </w:numPr>
              <w:shd w:val="clear" w:color="auto" w:fill="FFFFFF"/>
              <w:spacing w:line="269" w:lineRule="exact"/>
              <w:ind w:left="230" w:hanging="230"/>
            </w:pPr>
            <w:r w:rsidRPr="00355FC2">
              <w:rPr>
                <w:spacing w:val="-6"/>
              </w:rPr>
              <w:t>Dokumentacja procedur, obejmująca rodzaje naruszeń, które mogą być przedmiotem postępowań dyscyplinarnych, oraz rodzaje postępowania dyscyplinarnego.</w:t>
            </w:r>
          </w:p>
        </w:tc>
      </w:tr>
      <w:tr w:rsidR="00DF35DF" w:rsidRPr="00DF35DF" w:rsidTr="00A17457">
        <w:trPr>
          <w:trHeight w:hRule="exact" w:val="974"/>
        </w:trPr>
        <w:tc>
          <w:tcPr>
            <w:tcW w:w="350" w:type="dxa"/>
            <w:shd w:val="clear" w:color="auto" w:fill="FFFFFF"/>
          </w:tcPr>
          <w:p w:rsidR="00DF35DF" w:rsidRPr="00DF35DF" w:rsidRDefault="00DF35DF">
            <w:pPr>
              <w:shd w:val="clear" w:color="auto" w:fill="FFFFFF"/>
              <w:ind w:left="5"/>
            </w:pPr>
            <w:r>
              <w:rPr>
                <w:b/>
                <w:sz w:val="22"/>
              </w:rPr>
              <w:t>3</w:t>
            </w:r>
          </w:p>
        </w:tc>
        <w:tc>
          <w:tcPr>
            <w:tcW w:w="4483" w:type="dxa"/>
            <w:shd w:val="clear" w:color="auto" w:fill="FFFFFF"/>
          </w:tcPr>
          <w:p w:rsidR="00DF35DF" w:rsidRPr="00355FC2" w:rsidRDefault="00DF35DF" w:rsidP="00A17457">
            <w:pPr>
              <w:shd w:val="clear" w:color="auto" w:fill="FFFFFF"/>
              <w:spacing w:line="269" w:lineRule="exact"/>
              <w:ind w:right="115"/>
            </w:pPr>
            <w:r w:rsidRPr="00355FC2">
              <w:rPr>
                <w:spacing w:val="-7"/>
              </w:rPr>
              <w:t xml:space="preserve">c) </w:t>
            </w:r>
            <w:r w:rsidR="00A17457">
              <w:rPr>
                <w:spacing w:val="-7"/>
              </w:rPr>
              <w:t xml:space="preserve"> </w:t>
            </w:r>
            <w:r w:rsidRPr="00355FC2">
              <w:rPr>
                <w:spacing w:val="-7"/>
              </w:rPr>
              <w:t xml:space="preserve">Okresowy przegląd i aktualizacja procesu dyscyplinarnego, w oparciu o zmiany i incydenty </w:t>
            </w:r>
            <w:r w:rsidR="00A17457">
              <w:rPr>
                <w:spacing w:val="-7"/>
              </w:rPr>
              <w:t xml:space="preserve">        </w:t>
            </w:r>
            <w:r w:rsidRPr="00355FC2">
              <w:rPr>
                <w:spacing w:val="-7"/>
              </w:rPr>
              <w:t>z przeszłości.</w:t>
            </w:r>
          </w:p>
        </w:tc>
        <w:tc>
          <w:tcPr>
            <w:tcW w:w="4555" w:type="dxa"/>
            <w:shd w:val="clear" w:color="auto" w:fill="FFFFFF"/>
          </w:tcPr>
          <w:p w:rsidR="00DF35DF" w:rsidRPr="00355FC2" w:rsidRDefault="00DF35DF" w:rsidP="00A17457">
            <w:pPr>
              <w:pStyle w:val="Akapitzlist"/>
              <w:numPr>
                <w:ilvl w:val="0"/>
                <w:numId w:val="25"/>
              </w:numPr>
              <w:shd w:val="clear" w:color="auto" w:fill="FFFFFF"/>
              <w:ind w:left="230" w:hanging="230"/>
            </w:pPr>
            <w:r w:rsidRPr="00355FC2">
              <w:t>Kontrola komentarzy lub rejestru zmian.</w:t>
            </w:r>
          </w:p>
        </w:tc>
      </w:tr>
    </w:tbl>
    <w:p w:rsidR="00DF35DF" w:rsidRPr="00847E41" w:rsidRDefault="00DF35DF">
      <w:pPr>
        <w:shd w:val="clear" w:color="auto" w:fill="FFFFFF"/>
        <w:spacing w:before="610"/>
        <w:rPr>
          <w:sz w:val="22"/>
          <w:szCs w:val="22"/>
        </w:rPr>
      </w:pPr>
      <w:bookmarkStart w:id="22" w:name="bookmark22"/>
      <w:r w:rsidRPr="00847E41">
        <w:rPr>
          <w:b/>
          <w:spacing w:val="-8"/>
          <w:sz w:val="22"/>
          <w:szCs w:val="22"/>
        </w:rPr>
        <w:t>O</w:t>
      </w:r>
      <w:bookmarkEnd w:id="22"/>
      <w:r w:rsidRPr="00847E41">
        <w:rPr>
          <w:b/>
          <w:spacing w:val="-8"/>
          <w:sz w:val="22"/>
          <w:szCs w:val="22"/>
        </w:rPr>
        <w:t>3:</w:t>
      </w:r>
      <w:r w:rsidR="00D35FBF" w:rsidRPr="00847E41">
        <w:rPr>
          <w:b/>
          <w:bCs/>
          <w:spacing w:val="-8"/>
          <w:sz w:val="22"/>
          <w:szCs w:val="22"/>
        </w:rPr>
        <w:tab/>
      </w:r>
      <w:r w:rsidRPr="00847E41">
        <w:rPr>
          <w:b/>
          <w:spacing w:val="-8"/>
          <w:sz w:val="22"/>
          <w:szCs w:val="22"/>
        </w:rPr>
        <w:t xml:space="preserve"> Bezpieczeństwo systemów i obiektów</w:t>
      </w:r>
    </w:p>
    <w:p w:rsidR="00FD7F02" w:rsidRDefault="00DF35DF" w:rsidP="006021A1">
      <w:pPr>
        <w:shd w:val="clear" w:color="auto" w:fill="FFFFFF"/>
        <w:spacing w:before="173" w:line="269" w:lineRule="exact"/>
        <w:ind w:right="3"/>
        <w:jc w:val="both"/>
      </w:pPr>
      <w:bookmarkStart w:id="23" w:name="bookmark23"/>
      <w:r w:rsidRPr="00847E41">
        <w:rPr>
          <w:spacing w:val="-9"/>
        </w:rPr>
        <w:t>Ten</w:t>
      </w:r>
      <w:bookmarkEnd w:id="23"/>
      <w:r w:rsidRPr="00847E41">
        <w:rPr>
          <w:spacing w:val="-9"/>
        </w:rPr>
        <w:t xml:space="preserve"> obszar "Bezpieczeństwo systemów i obiektów" obejmuje fizyczne i logiczne bezpieczeństwo systemów </w:t>
      </w:r>
      <w:r w:rsidR="006021A1">
        <w:rPr>
          <w:spacing w:val="-9"/>
        </w:rPr>
        <w:t xml:space="preserve">      oraz </w:t>
      </w:r>
      <w:r w:rsidRPr="00847E41">
        <w:rPr>
          <w:spacing w:val="-9"/>
        </w:rPr>
        <w:t>urządzeń sieciowych i informatycznych.</w:t>
      </w:r>
    </w:p>
    <w:p w:rsidR="00FD7F02" w:rsidRDefault="00DF35DF">
      <w:pPr>
        <w:shd w:val="clear" w:color="auto" w:fill="FFFFFF"/>
        <w:spacing w:before="226"/>
        <w:ind w:right="143"/>
        <w:jc w:val="both"/>
        <w:outlineLvl w:val="0"/>
      </w:pPr>
      <w:r w:rsidRPr="00847E41">
        <w:rPr>
          <w:b/>
          <w:spacing w:val="-10"/>
        </w:rPr>
        <w:t>CB 9:</w:t>
      </w:r>
      <w:r w:rsidR="00D35FBF" w:rsidRPr="00847E41">
        <w:rPr>
          <w:b/>
          <w:bCs/>
          <w:spacing w:val="-10"/>
        </w:rPr>
        <w:tab/>
      </w:r>
      <w:r w:rsidRPr="00847E41">
        <w:rPr>
          <w:b/>
          <w:spacing w:val="-10"/>
        </w:rPr>
        <w:t>Bezpieczeństwo fizyczne i środowiskowe</w:t>
      </w:r>
    </w:p>
    <w:p w:rsidR="00FD7F02" w:rsidRDefault="00DF35DF" w:rsidP="006021A1">
      <w:pPr>
        <w:shd w:val="clear" w:color="auto" w:fill="FFFFFF"/>
        <w:spacing w:before="178" w:line="264" w:lineRule="exact"/>
        <w:ind w:right="3"/>
        <w:jc w:val="both"/>
      </w:pPr>
      <w:r w:rsidRPr="00847E41">
        <w:rPr>
          <w:spacing w:val="-16"/>
        </w:rPr>
        <w:t>Ustanowienie i utrzymanie odpowiedniego fizycznego i środowiskowego bezpieczeństwa systemów oraz urządzeń sieciowych i informatycznych.</w:t>
      </w:r>
    </w:p>
    <w:p w:rsidR="00DF35DF" w:rsidRPr="00DF35DF" w:rsidRDefault="00DF35DF">
      <w:pPr>
        <w:spacing w:after="10"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50"/>
        <w:gridCol w:w="4483"/>
        <w:gridCol w:w="4555"/>
      </w:tblGrid>
      <w:tr w:rsidR="00DF35DF" w:rsidRPr="00DF35DF" w:rsidTr="00D35FBF">
        <w:trPr>
          <w:trHeight w:hRule="exact" w:val="374"/>
        </w:trPr>
        <w:tc>
          <w:tcPr>
            <w:tcW w:w="350" w:type="dxa"/>
            <w:shd w:val="clear" w:color="auto" w:fill="FFFFFF"/>
          </w:tcPr>
          <w:p w:rsidR="00DF35DF" w:rsidRPr="00DF35DF" w:rsidRDefault="00DF35DF">
            <w:pPr>
              <w:shd w:val="clear" w:color="auto" w:fill="FFFFFF"/>
            </w:pPr>
          </w:p>
        </w:tc>
        <w:tc>
          <w:tcPr>
            <w:tcW w:w="4483" w:type="dxa"/>
            <w:shd w:val="clear" w:color="auto" w:fill="FFFFFF"/>
          </w:tcPr>
          <w:p w:rsidR="00DF35DF" w:rsidRPr="00847E41" w:rsidRDefault="00DF35DF">
            <w:pPr>
              <w:shd w:val="clear" w:color="auto" w:fill="FFFFFF"/>
            </w:pPr>
            <w:r w:rsidRPr="00847E41">
              <w:rPr>
                <w:b/>
              </w:rPr>
              <w:t>Środki bezpieczeństwa</w:t>
            </w:r>
          </w:p>
        </w:tc>
        <w:tc>
          <w:tcPr>
            <w:tcW w:w="4555" w:type="dxa"/>
            <w:shd w:val="clear" w:color="auto" w:fill="FFFFFF"/>
          </w:tcPr>
          <w:p w:rsidR="00DF35DF" w:rsidRPr="00847E41" w:rsidRDefault="00DF35DF">
            <w:pPr>
              <w:shd w:val="clear" w:color="auto" w:fill="FFFFFF"/>
            </w:pPr>
            <w:r w:rsidRPr="00847E41">
              <w:rPr>
                <w:b/>
              </w:rPr>
              <w:t>Dowód</w:t>
            </w:r>
          </w:p>
        </w:tc>
      </w:tr>
      <w:tr w:rsidR="00DF35DF" w:rsidRPr="00DF35DF" w:rsidTr="00355FC2">
        <w:trPr>
          <w:trHeight w:hRule="exact" w:val="1455"/>
        </w:trPr>
        <w:tc>
          <w:tcPr>
            <w:tcW w:w="350" w:type="dxa"/>
            <w:shd w:val="clear" w:color="auto" w:fill="FFFFFF"/>
          </w:tcPr>
          <w:p w:rsidR="00DF35DF" w:rsidRPr="00DF35DF" w:rsidRDefault="00DF35DF" w:rsidP="00355FC2">
            <w:pPr>
              <w:shd w:val="clear" w:color="auto" w:fill="FFFFFF"/>
              <w:ind w:left="5"/>
            </w:pPr>
            <w:r>
              <w:rPr>
                <w:b/>
                <w:sz w:val="22"/>
              </w:rPr>
              <w:t>1</w:t>
            </w:r>
          </w:p>
        </w:tc>
        <w:tc>
          <w:tcPr>
            <w:tcW w:w="4483" w:type="dxa"/>
            <w:shd w:val="clear" w:color="auto" w:fill="FFFFFF"/>
          </w:tcPr>
          <w:p w:rsidR="00DF35DF" w:rsidRPr="00355FC2" w:rsidRDefault="00DF35DF" w:rsidP="00355FC2">
            <w:pPr>
              <w:shd w:val="clear" w:color="auto" w:fill="FFFFFF"/>
              <w:spacing w:line="269" w:lineRule="exact"/>
            </w:pPr>
            <w:r w:rsidRPr="00355FC2">
              <w:rPr>
                <w:spacing w:val="-8"/>
              </w:rPr>
              <w:t xml:space="preserve">a) </w:t>
            </w:r>
            <w:r w:rsidR="006021A1">
              <w:rPr>
                <w:spacing w:val="-8"/>
              </w:rPr>
              <w:t xml:space="preserve"> </w:t>
            </w:r>
            <w:r w:rsidRPr="00355FC2">
              <w:rPr>
                <w:spacing w:val="-8"/>
              </w:rPr>
              <w:t>Zapobieganie nieautoryzowanemu dostępowi do obiektów i infrastruktury oraz stworzenie kontroli środowiskowej, w celu ochrony przed nieautoryzowanym dostępem, włamaniami, pożarem, powodzią</w:t>
            </w:r>
            <w:r w:rsidR="00847E41">
              <w:rPr>
                <w:spacing w:val="-8"/>
              </w:rPr>
              <w:t xml:space="preserve"> itp.</w:t>
            </w:r>
          </w:p>
        </w:tc>
        <w:tc>
          <w:tcPr>
            <w:tcW w:w="4555" w:type="dxa"/>
            <w:shd w:val="clear" w:color="auto" w:fill="FFFFFF"/>
          </w:tcPr>
          <w:p w:rsidR="00FD7F02" w:rsidRDefault="00DF35DF" w:rsidP="006021A1">
            <w:pPr>
              <w:pStyle w:val="Akapitzlist"/>
              <w:numPr>
                <w:ilvl w:val="0"/>
                <w:numId w:val="26"/>
              </w:numPr>
              <w:shd w:val="clear" w:color="auto" w:fill="FFFFFF"/>
              <w:spacing w:line="269" w:lineRule="exact"/>
              <w:ind w:left="230" w:hanging="230"/>
            </w:pPr>
            <w:r w:rsidRPr="00355FC2">
              <w:rPr>
                <w:spacing w:val="-9"/>
              </w:rPr>
              <w:t>Podstawowe wdrażanie środków bezpieczeństwa fizycznego i kontroli środowiskowych, takich jak zamki</w:t>
            </w:r>
            <w:r w:rsidR="00847E41">
              <w:rPr>
                <w:spacing w:val="-9"/>
              </w:rPr>
              <w:t xml:space="preserve"> w</w:t>
            </w:r>
            <w:r w:rsidRPr="00355FC2">
              <w:rPr>
                <w:spacing w:val="-9"/>
              </w:rPr>
              <w:t xml:space="preserve"> drzwi</w:t>
            </w:r>
            <w:r w:rsidR="00847E41">
              <w:rPr>
                <w:spacing w:val="-9"/>
              </w:rPr>
              <w:t>ach</w:t>
            </w:r>
            <w:r w:rsidRPr="00355FC2">
              <w:rPr>
                <w:spacing w:val="-9"/>
              </w:rPr>
              <w:t xml:space="preserve"> i szaf</w:t>
            </w:r>
            <w:r w:rsidR="00847E41">
              <w:rPr>
                <w:spacing w:val="-9"/>
              </w:rPr>
              <w:t>ach, alarmy przeciw</w:t>
            </w:r>
            <w:r w:rsidRPr="00355FC2">
              <w:rPr>
                <w:spacing w:val="-9"/>
              </w:rPr>
              <w:t>włamaniowe</w:t>
            </w:r>
            <w:r w:rsidR="00847E41">
              <w:rPr>
                <w:spacing w:val="-9"/>
              </w:rPr>
              <w:t>, alarmy przeciwpożarowe, gaśnice itp.</w:t>
            </w:r>
          </w:p>
        </w:tc>
      </w:tr>
    </w:tbl>
    <w:p w:rsidR="00DF35DF" w:rsidRPr="00DF35DF" w:rsidRDefault="00DF35DF">
      <w:pPr>
        <w:spacing w:after="264"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36"/>
        <w:gridCol w:w="4498"/>
        <w:gridCol w:w="4555"/>
      </w:tblGrid>
      <w:tr w:rsidR="00DF35DF" w:rsidRPr="00DF35DF" w:rsidTr="006021A1">
        <w:trPr>
          <w:trHeight w:hRule="exact" w:val="2360"/>
        </w:trPr>
        <w:tc>
          <w:tcPr>
            <w:tcW w:w="336" w:type="dxa"/>
            <w:shd w:val="clear" w:color="auto" w:fill="FFFFFF"/>
          </w:tcPr>
          <w:p w:rsidR="00DF35DF" w:rsidRPr="00DF35DF" w:rsidRDefault="00DF35DF">
            <w:pPr>
              <w:shd w:val="clear" w:color="auto" w:fill="FFFFFF"/>
              <w:ind w:left="5"/>
            </w:pPr>
            <w:r>
              <w:rPr>
                <w:b/>
                <w:sz w:val="22"/>
              </w:rPr>
              <w:lastRenderedPageBreak/>
              <w:t>2</w:t>
            </w:r>
          </w:p>
        </w:tc>
        <w:tc>
          <w:tcPr>
            <w:tcW w:w="4498" w:type="dxa"/>
            <w:shd w:val="clear" w:color="auto" w:fill="FFFFFF"/>
          </w:tcPr>
          <w:p w:rsidR="00DF35DF" w:rsidRPr="00847E41" w:rsidRDefault="00DF35DF" w:rsidP="00D35FBF">
            <w:pPr>
              <w:shd w:val="clear" w:color="auto" w:fill="FFFFFF"/>
              <w:tabs>
                <w:tab w:val="left" w:pos="317"/>
              </w:tabs>
              <w:spacing w:line="264" w:lineRule="exact"/>
            </w:pPr>
            <w:r w:rsidRPr="00847E41">
              <w:rPr>
                <w:spacing w:val="-6"/>
              </w:rPr>
              <w:t>b)</w:t>
            </w:r>
            <w:r w:rsidRPr="00847E41">
              <w:rPr>
                <w:spacing w:val="-6"/>
              </w:rPr>
              <w:tab/>
              <w:t>Wdrożenie polityki stosowania środków ochrony fizycznej i kontroli środowiska.</w:t>
            </w:r>
          </w:p>
          <w:p w:rsidR="00DF35DF" w:rsidRPr="00847E41" w:rsidRDefault="00DF35DF" w:rsidP="00D35FBF">
            <w:pPr>
              <w:shd w:val="clear" w:color="auto" w:fill="FFFFFF"/>
              <w:tabs>
                <w:tab w:val="left" w:pos="317"/>
              </w:tabs>
              <w:spacing w:line="269" w:lineRule="exact"/>
            </w:pPr>
            <w:r w:rsidRPr="00847E41">
              <w:rPr>
                <w:spacing w:val="-7"/>
              </w:rPr>
              <w:t>c)</w:t>
            </w:r>
            <w:r w:rsidRPr="00847E41">
              <w:rPr>
                <w:spacing w:val="-7"/>
              </w:rPr>
              <w:tab/>
              <w:t>Wdrożenie branżowych standardów w środki ochrony fizycznej i kontroli środowiska.</w:t>
            </w:r>
          </w:p>
        </w:tc>
        <w:tc>
          <w:tcPr>
            <w:tcW w:w="4555" w:type="dxa"/>
            <w:shd w:val="clear" w:color="auto" w:fill="FFFFFF"/>
          </w:tcPr>
          <w:p w:rsidR="00DF35DF" w:rsidRPr="00847E41" w:rsidRDefault="00DF35DF" w:rsidP="006021A1">
            <w:pPr>
              <w:pStyle w:val="Akapitzlist"/>
              <w:numPr>
                <w:ilvl w:val="1"/>
                <w:numId w:val="27"/>
              </w:numPr>
              <w:shd w:val="clear" w:color="auto" w:fill="FFFFFF"/>
              <w:tabs>
                <w:tab w:val="left" w:pos="229"/>
              </w:tabs>
              <w:spacing w:line="264" w:lineRule="exact"/>
              <w:ind w:left="229" w:hanging="229"/>
            </w:pPr>
            <w:r w:rsidRPr="00847E41">
              <w:rPr>
                <w:spacing w:val="-7"/>
              </w:rPr>
              <w:t xml:space="preserve">Udokumentowana polityka środków bezpieczeństwa fizycznego i kontroli środowiska, </w:t>
            </w:r>
            <w:r w:rsidR="006021A1">
              <w:rPr>
                <w:spacing w:val="-7"/>
              </w:rPr>
              <w:t xml:space="preserve"> </w:t>
            </w:r>
            <w:r w:rsidRPr="00847E41">
              <w:rPr>
                <w:spacing w:val="-7"/>
              </w:rPr>
              <w:t>w tym opis urządzeń i systemów w zakresie.</w:t>
            </w:r>
          </w:p>
          <w:p w:rsidR="00DF35DF" w:rsidRPr="00847E41" w:rsidRDefault="00DF35DF" w:rsidP="006021A1">
            <w:pPr>
              <w:pStyle w:val="Akapitzlist"/>
              <w:numPr>
                <w:ilvl w:val="0"/>
                <w:numId w:val="27"/>
              </w:numPr>
              <w:shd w:val="clear" w:color="auto" w:fill="FFFFFF"/>
              <w:tabs>
                <w:tab w:val="left" w:pos="229"/>
              </w:tabs>
              <w:spacing w:line="264" w:lineRule="exact"/>
              <w:ind w:left="229" w:hanging="229"/>
            </w:pPr>
            <w:r w:rsidRPr="00847E41">
              <w:rPr>
                <w:spacing w:val="-7"/>
              </w:rPr>
              <w:t>Kontrole fizyczne i środowiskowe, takie jak elektroniczna kontrola dostępu wejścia i kontroli, segmentacja przestrzeni według poziomów uprawnień, automatyczne gaśnice fluorowcowodorowe, itp.</w:t>
            </w:r>
          </w:p>
        </w:tc>
      </w:tr>
      <w:tr w:rsidR="00DF35DF" w:rsidRPr="00DF35DF" w:rsidTr="006021A1">
        <w:trPr>
          <w:trHeight w:hRule="exact" w:val="1698"/>
        </w:trPr>
        <w:tc>
          <w:tcPr>
            <w:tcW w:w="336" w:type="dxa"/>
            <w:shd w:val="clear" w:color="auto" w:fill="FFFFFF"/>
          </w:tcPr>
          <w:p w:rsidR="00DF35DF" w:rsidRPr="00DF35DF" w:rsidRDefault="00DF35DF">
            <w:pPr>
              <w:shd w:val="clear" w:color="auto" w:fill="FFFFFF"/>
              <w:ind w:left="5"/>
            </w:pPr>
            <w:r>
              <w:rPr>
                <w:b/>
                <w:sz w:val="22"/>
              </w:rPr>
              <w:t>3</w:t>
            </w:r>
          </w:p>
        </w:tc>
        <w:tc>
          <w:tcPr>
            <w:tcW w:w="4498" w:type="dxa"/>
            <w:shd w:val="clear" w:color="auto" w:fill="FFFFFF"/>
          </w:tcPr>
          <w:p w:rsidR="00DF35DF" w:rsidRPr="00847E41" w:rsidRDefault="00DF35DF">
            <w:pPr>
              <w:shd w:val="clear" w:color="auto" w:fill="FFFFFF"/>
              <w:tabs>
                <w:tab w:val="left" w:pos="336"/>
              </w:tabs>
              <w:spacing w:line="264" w:lineRule="exact"/>
              <w:ind w:right="53"/>
            </w:pPr>
            <w:r w:rsidRPr="00847E41">
              <w:rPr>
                <w:spacing w:val="-6"/>
              </w:rPr>
              <w:t>d)</w:t>
            </w:r>
            <w:r w:rsidRPr="00847E41">
              <w:rPr>
                <w:spacing w:val="-6"/>
              </w:rPr>
              <w:tab/>
              <w:t>Ocena skuteczności kontroli fizycznych i środowiskowych - okresowo.</w:t>
            </w:r>
          </w:p>
          <w:p w:rsidR="00DF35DF" w:rsidRPr="00847E41" w:rsidRDefault="00DF35DF">
            <w:pPr>
              <w:shd w:val="clear" w:color="auto" w:fill="FFFFFF"/>
              <w:tabs>
                <w:tab w:val="left" w:pos="336"/>
              </w:tabs>
              <w:spacing w:line="264" w:lineRule="exact"/>
              <w:ind w:right="53"/>
            </w:pPr>
            <w:r w:rsidRPr="00847E41">
              <w:rPr>
                <w:spacing w:val="-7"/>
              </w:rPr>
              <w:t>e)</w:t>
            </w:r>
            <w:r w:rsidRPr="00847E41">
              <w:rPr>
                <w:spacing w:val="-7"/>
              </w:rPr>
              <w:tab/>
              <w:t xml:space="preserve">Przegląd i aktualizacja polityki na rzecz środków bezpieczeństwa fizycznego i kontroli środowiska, </w:t>
            </w:r>
            <w:r w:rsidR="006021A1">
              <w:rPr>
                <w:spacing w:val="-7"/>
              </w:rPr>
              <w:t xml:space="preserve">    </w:t>
            </w:r>
            <w:r w:rsidRPr="00847E41">
              <w:rPr>
                <w:spacing w:val="-7"/>
              </w:rPr>
              <w:t>z uwzględnieniem zmian i incydentów z przeszłości.</w:t>
            </w:r>
          </w:p>
        </w:tc>
        <w:tc>
          <w:tcPr>
            <w:tcW w:w="4555" w:type="dxa"/>
            <w:shd w:val="clear" w:color="auto" w:fill="FFFFFF"/>
          </w:tcPr>
          <w:p w:rsidR="00DF35DF" w:rsidRPr="00847E41" w:rsidRDefault="00DF35DF" w:rsidP="006021A1">
            <w:pPr>
              <w:pStyle w:val="Akapitzlist"/>
              <w:numPr>
                <w:ilvl w:val="1"/>
                <w:numId w:val="27"/>
              </w:numPr>
              <w:shd w:val="clear" w:color="auto" w:fill="FFFFFF"/>
              <w:tabs>
                <w:tab w:val="left" w:pos="229"/>
              </w:tabs>
              <w:spacing w:line="264" w:lineRule="exact"/>
              <w:ind w:left="229" w:hanging="229"/>
            </w:pPr>
            <w:r w:rsidRPr="00847E41">
              <w:rPr>
                <w:spacing w:val="-8"/>
              </w:rPr>
              <w:t>Aktualizacja polityki stosowania środków ochrony fizycznej i kontroli środowiska.</w:t>
            </w:r>
          </w:p>
          <w:p w:rsidR="00DF35DF" w:rsidRPr="00847E41" w:rsidRDefault="00DF35DF" w:rsidP="006021A1">
            <w:pPr>
              <w:pStyle w:val="Akapitzlist"/>
              <w:numPr>
                <w:ilvl w:val="0"/>
                <w:numId w:val="27"/>
              </w:numPr>
              <w:shd w:val="clear" w:color="auto" w:fill="FFFFFF"/>
              <w:tabs>
                <w:tab w:val="left" w:pos="229"/>
              </w:tabs>
              <w:spacing w:line="264" w:lineRule="exact"/>
              <w:ind w:left="229" w:hanging="229"/>
            </w:pPr>
            <w:r w:rsidRPr="00847E41">
              <w:rPr>
                <w:spacing w:val="-6"/>
              </w:rPr>
              <w:t>Dokumentacja dotycząca oceny kontroli środowiska, analiza komentarzy lub rejestrów zmian.</w:t>
            </w:r>
          </w:p>
        </w:tc>
      </w:tr>
    </w:tbl>
    <w:p w:rsidR="00DF35DF" w:rsidRPr="00847E41" w:rsidRDefault="00DF35DF" w:rsidP="00D35FBF">
      <w:pPr>
        <w:shd w:val="clear" w:color="auto" w:fill="FFFFFF"/>
        <w:tabs>
          <w:tab w:val="left" w:pos="993"/>
        </w:tabs>
        <w:spacing w:before="610"/>
      </w:pPr>
      <w:bookmarkStart w:id="24" w:name="bookmark24"/>
      <w:r w:rsidRPr="00847E41">
        <w:rPr>
          <w:b/>
          <w:spacing w:val="-11"/>
        </w:rPr>
        <w:t>CB</w:t>
      </w:r>
      <w:bookmarkEnd w:id="24"/>
      <w:r w:rsidRPr="00847E41">
        <w:rPr>
          <w:b/>
          <w:spacing w:val="-11"/>
        </w:rPr>
        <w:t xml:space="preserve"> 10:</w:t>
      </w:r>
      <w:r w:rsidR="00D35FBF" w:rsidRPr="00847E41">
        <w:rPr>
          <w:b/>
          <w:bCs/>
          <w:spacing w:val="-11"/>
        </w:rPr>
        <w:tab/>
      </w:r>
      <w:r w:rsidRPr="00847E41">
        <w:rPr>
          <w:b/>
          <w:spacing w:val="-11"/>
        </w:rPr>
        <w:t>Bezpieczeństwo dostaw</w:t>
      </w:r>
    </w:p>
    <w:p w:rsidR="00DF35DF" w:rsidRPr="00847E41" w:rsidRDefault="00DF35DF">
      <w:pPr>
        <w:shd w:val="clear" w:color="auto" w:fill="FFFFFF"/>
        <w:spacing w:before="187"/>
      </w:pPr>
      <w:r w:rsidRPr="00847E41">
        <w:rPr>
          <w:spacing w:val="-8"/>
        </w:rPr>
        <w:t xml:space="preserve">Ustanowienie i utrzymanie odpowiedniego bezpieczeństwa dostaw </w:t>
      </w:r>
      <w:r w:rsidR="00CD361A">
        <w:rPr>
          <w:spacing w:val="-8"/>
        </w:rPr>
        <w:t>(</w:t>
      </w:r>
      <w:r w:rsidRPr="00847E41">
        <w:rPr>
          <w:spacing w:val="-8"/>
        </w:rPr>
        <w:t xml:space="preserve">energii elektrycznej, paliwa </w:t>
      </w:r>
      <w:proofErr w:type="spellStart"/>
      <w:r w:rsidRPr="00847E41">
        <w:rPr>
          <w:spacing w:val="-8"/>
        </w:rPr>
        <w:t>itp</w:t>
      </w:r>
      <w:proofErr w:type="spellEnd"/>
      <w:r w:rsidRPr="00847E41">
        <w:rPr>
          <w:spacing w:val="-8"/>
        </w:rPr>
        <w:t>).</w:t>
      </w:r>
    </w:p>
    <w:p w:rsidR="00DF35DF" w:rsidRPr="00847E41" w:rsidRDefault="00DF35DF">
      <w:pPr>
        <w:spacing w:after="5"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847E41" w:rsidTr="00D35FBF">
        <w:trPr>
          <w:trHeight w:hRule="exact" w:val="370"/>
        </w:trPr>
        <w:tc>
          <w:tcPr>
            <w:tcW w:w="341" w:type="dxa"/>
            <w:shd w:val="clear" w:color="auto" w:fill="FFFFFF"/>
          </w:tcPr>
          <w:p w:rsidR="00DF35DF" w:rsidRPr="00847E41" w:rsidRDefault="00DF35DF">
            <w:pPr>
              <w:shd w:val="clear" w:color="auto" w:fill="FFFFFF"/>
            </w:pPr>
          </w:p>
        </w:tc>
        <w:tc>
          <w:tcPr>
            <w:tcW w:w="4493" w:type="dxa"/>
            <w:shd w:val="clear" w:color="auto" w:fill="FFFFFF"/>
          </w:tcPr>
          <w:p w:rsidR="00DF35DF" w:rsidRPr="00847E41" w:rsidRDefault="00DF35DF">
            <w:pPr>
              <w:shd w:val="clear" w:color="auto" w:fill="FFFFFF"/>
            </w:pPr>
            <w:r w:rsidRPr="00847E41">
              <w:rPr>
                <w:b/>
              </w:rPr>
              <w:t>Środki bezpieczeństwa</w:t>
            </w:r>
          </w:p>
        </w:tc>
        <w:tc>
          <w:tcPr>
            <w:tcW w:w="4555" w:type="dxa"/>
            <w:shd w:val="clear" w:color="auto" w:fill="FFFFFF"/>
          </w:tcPr>
          <w:p w:rsidR="00DF35DF" w:rsidRPr="00847E41" w:rsidRDefault="00DF35DF">
            <w:pPr>
              <w:shd w:val="clear" w:color="auto" w:fill="FFFFFF"/>
            </w:pPr>
            <w:r w:rsidRPr="00847E41">
              <w:rPr>
                <w:b/>
              </w:rPr>
              <w:t>Dowód</w:t>
            </w:r>
          </w:p>
        </w:tc>
      </w:tr>
      <w:tr w:rsidR="00DF35DF" w:rsidRPr="00847E41" w:rsidTr="00D35FBF">
        <w:trPr>
          <w:trHeight w:hRule="exact" w:val="1051"/>
        </w:trPr>
        <w:tc>
          <w:tcPr>
            <w:tcW w:w="341" w:type="dxa"/>
            <w:shd w:val="clear" w:color="auto" w:fill="FFFFFF"/>
          </w:tcPr>
          <w:p w:rsidR="00DF35DF" w:rsidRPr="00847E41" w:rsidRDefault="00DF35DF">
            <w:pPr>
              <w:shd w:val="clear" w:color="auto" w:fill="FFFFFF"/>
              <w:ind w:left="5"/>
            </w:pPr>
            <w:r w:rsidRPr="00847E41">
              <w:rPr>
                <w:b/>
              </w:rPr>
              <w:t>1</w:t>
            </w:r>
          </w:p>
        </w:tc>
        <w:tc>
          <w:tcPr>
            <w:tcW w:w="4493" w:type="dxa"/>
            <w:shd w:val="clear" w:color="auto" w:fill="FFFFFF"/>
          </w:tcPr>
          <w:p w:rsidR="00DF35DF" w:rsidRPr="00847E41" w:rsidRDefault="00DF35DF" w:rsidP="006021A1">
            <w:pPr>
              <w:shd w:val="clear" w:color="auto" w:fill="FFFFFF"/>
              <w:spacing w:line="269" w:lineRule="exact"/>
            </w:pPr>
            <w:r w:rsidRPr="00847E41">
              <w:rPr>
                <w:spacing w:val="-5"/>
              </w:rPr>
              <w:t xml:space="preserve">a) </w:t>
            </w:r>
            <w:r w:rsidR="00847E41">
              <w:rPr>
                <w:spacing w:val="-5"/>
              </w:rPr>
              <w:t xml:space="preserve"> </w:t>
            </w:r>
            <w:r w:rsidRPr="00847E41">
              <w:rPr>
                <w:spacing w:val="-5"/>
              </w:rPr>
              <w:t>Zapewnienie bezpieczeństwa dostaw, takich jak energia elektryczna, paliwo lub chłodzenie.</w:t>
            </w:r>
          </w:p>
        </w:tc>
        <w:tc>
          <w:tcPr>
            <w:tcW w:w="4555" w:type="dxa"/>
            <w:shd w:val="clear" w:color="auto" w:fill="FFFFFF"/>
          </w:tcPr>
          <w:p w:rsidR="00FD7F02" w:rsidRDefault="00DF35DF" w:rsidP="006021A1">
            <w:pPr>
              <w:pStyle w:val="Akapitzlist"/>
              <w:numPr>
                <w:ilvl w:val="0"/>
                <w:numId w:val="60"/>
              </w:numPr>
              <w:spacing w:line="269" w:lineRule="exact"/>
              <w:ind w:left="229" w:hanging="229"/>
            </w:pPr>
            <w:r w:rsidRPr="00847E41">
              <w:t xml:space="preserve">Bezpieczeństwo dostaw jest chronione </w:t>
            </w:r>
            <w:r w:rsidR="006021A1">
              <w:t xml:space="preserve">       </w:t>
            </w:r>
            <w:r w:rsidRPr="00847E41">
              <w:t>w zasadniczy sposób, np. zasilanie awaryjne i/lub zapas</w:t>
            </w:r>
            <w:r w:rsidR="00CD361A">
              <w:t xml:space="preserve"> </w:t>
            </w:r>
            <w:r w:rsidRPr="00847E41">
              <w:t>paliwa</w:t>
            </w:r>
            <w:r w:rsidR="00CD361A">
              <w:t xml:space="preserve"> są</w:t>
            </w:r>
            <w:r w:rsidR="00CD361A" w:rsidRPr="00847E41">
              <w:t xml:space="preserve"> dostępn</w:t>
            </w:r>
            <w:r w:rsidR="00CD361A">
              <w:t>e</w:t>
            </w:r>
            <w:r w:rsidRPr="00847E41">
              <w:t>.</w:t>
            </w:r>
          </w:p>
        </w:tc>
      </w:tr>
      <w:tr w:rsidR="00DF35DF" w:rsidRPr="00847E41" w:rsidTr="00D671A5">
        <w:trPr>
          <w:trHeight w:hRule="exact" w:val="2951"/>
        </w:trPr>
        <w:tc>
          <w:tcPr>
            <w:tcW w:w="341" w:type="dxa"/>
            <w:shd w:val="clear" w:color="auto" w:fill="FFFFFF"/>
          </w:tcPr>
          <w:p w:rsidR="00DF35DF" w:rsidRPr="00847E41" w:rsidRDefault="00DF35DF">
            <w:pPr>
              <w:shd w:val="clear" w:color="auto" w:fill="FFFFFF"/>
              <w:ind w:left="5"/>
            </w:pPr>
            <w:r w:rsidRPr="00847E41">
              <w:rPr>
                <w:b/>
              </w:rPr>
              <w:t>2</w:t>
            </w:r>
          </w:p>
        </w:tc>
        <w:tc>
          <w:tcPr>
            <w:tcW w:w="4493" w:type="dxa"/>
            <w:shd w:val="clear" w:color="auto" w:fill="FFFFFF"/>
          </w:tcPr>
          <w:p w:rsidR="00DF35DF" w:rsidRPr="00847E41" w:rsidRDefault="00DF35DF" w:rsidP="006021A1">
            <w:pPr>
              <w:shd w:val="clear" w:color="auto" w:fill="FFFFFF"/>
              <w:tabs>
                <w:tab w:val="left" w:pos="312"/>
              </w:tabs>
              <w:spacing w:line="264" w:lineRule="exact"/>
            </w:pPr>
            <w:r w:rsidRPr="00847E41">
              <w:rPr>
                <w:spacing w:val="-6"/>
              </w:rPr>
              <w:t>b)</w:t>
            </w:r>
            <w:r w:rsidRPr="00847E41">
              <w:rPr>
                <w:spacing w:val="-6"/>
              </w:rPr>
              <w:tab/>
              <w:t>Wdrożenie polityki bezpieczeństwa dostaw krytycznych, takich jak energia elektryczna, paliwa, itp.</w:t>
            </w:r>
          </w:p>
          <w:p w:rsidR="00DF35DF" w:rsidRPr="00847E41" w:rsidRDefault="00DF35DF" w:rsidP="006021A1">
            <w:pPr>
              <w:shd w:val="clear" w:color="auto" w:fill="FFFFFF"/>
              <w:tabs>
                <w:tab w:val="left" w:pos="312"/>
              </w:tabs>
              <w:spacing w:line="269" w:lineRule="exact"/>
            </w:pPr>
            <w:r w:rsidRPr="00847E41">
              <w:rPr>
                <w:spacing w:val="-6"/>
              </w:rPr>
              <w:t>c)</w:t>
            </w:r>
            <w:r w:rsidRPr="00847E41">
              <w:rPr>
                <w:spacing w:val="-6"/>
              </w:rPr>
              <w:tab/>
              <w:t>Wdrożenie branżowych standardów bezpieczeństwa w celu ochrony dostaw i obiektów</w:t>
            </w:r>
            <w:r w:rsidR="00D671A5" w:rsidRPr="00847E41">
              <w:rPr>
                <w:spacing w:val="-6"/>
              </w:rPr>
              <w:t xml:space="preserve"> wsp</w:t>
            </w:r>
            <w:r w:rsidR="00D671A5">
              <w:rPr>
                <w:spacing w:val="-6"/>
              </w:rPr>
              <w:t>arcia</w:t>
            </w:r>
            <w:r w:rsidRPr="00847E41">
              <w:rPr>
                <w:spacing w:val="-6"/>
              </w:rPr>
              <w:t>.</w:t>
            </w:r>
          </w:p>
        </w:tc>
        <w:tc>
          <w:tcPr>
            <w:tcW w:w="4555" w:type="dxa"/>
            <w:shd w:val="clear" w:color="auto" w:fill="FFFFFF"/>
          </w:tcPr>
          <w:p w:rsidR="00DF35DF" w:rsidRPr="00847E41" w:rsidRDefault="00DF35DF" w:rsidP="006021A1">
            <w:pPr>
              <w:pStyle w:val="Akapitzlist"/>
              <w:numPr>
                <w:ilvl w:val="0"/>
                <w:numId w:val="60"/>
              </w:numPr>
              <w:spacing w:line="269" w:lineRule="exact"/>
              <w:ind w:left="229" w:hanging="229"/>
            </w:pPr>
            <w:r w:rsidRPr="00847E41">
              <w:t xml:space="preserve">Udokumentowana polityka ochrony krytycznych </w:t>
            </w:r>
            <w:r w:rsidR="00D671A5">
              <w:t>dostaw</w:t>
            </w:r>
            <w:r w:rsidRPr="00847E41">
              <w:t xml:space="preserve">, takich jak energia elektryczna, paliwo, itp. opisująca różne rodzaje </w:t>
            </w:r>
            <w:r w:rsidR="00D671A5">
              <w:t>dostaw</w:t>
            </w:r>
            <w:r w:rsidR="00D671A5" w:rsidRPr="00847E41">
              <w:t xml:space="preserve"> </w:t>
            </w:r>
            <w:r w:rsidRPr="00847E41">
              <w:t>i środków bezpieczeństwa chroniących dostawy.</w:t>
            </w:r>
          </w:p>
          <w:p w:rsidR="00DF35DF" w:rsidRPr="00847E41" w:rsidRDefault="00DF35DF" w:rsidP="006021A1">
            <w:pPr>
              <w:pStyle w:val="Akapitzlist"/>
              <w:numPr>
                <w:ilvl w:val="0"/>
                <w:numId w:val="60"/>
              </w:numPr>
              <w:spacing w:line="269" w:lineRule="exact"/>
              <w:ind w:left="229" w:hanging="229"/>
            </w:pPr>
            <w:r w:rsidRPr="006021A1">
              <w:rPr>
                <w:spacing w:val="-8"/>
              </w:rPr>
              <w:t xml:space="preserve">Dowody realizowania branżowych standardów, zapewniających bezpieczeństwo dostaw, np. pasywne chłodzenie, automatyczny restart </w:t>
            </w:r>
            <w:r w:rsidR="006021A1" w:rsidRPr="006021A1">
              <w:rPr>
                <w:spacing w:val="-8"/>
              </w:rPr>
              <w:t xml:space="preserve">       </w:t>
            </w:r>
            <w:r w:rsidRPr="006021A1">
              <w:rPr>
                <w:spacing w:val="-8"/>
              </w:rPr>
              <w:t>po zaniku zasilania, awaryjne zasilanie akumulatorowe, generatory dieslowskie, zapas paliwa, itp.</w:t>
            </w:r>
          </w:p>
        </w:tc>
      </w:tr>
      <w:tr w:rsidR="00DF35DF" w:rsidRPr="00847E41" w:rsidTr="00847E41">
        <w:trPr>
          <w:trHeight w:hRule="exact" w:val="3123"/>
        </w:trPr>
        <w:tc>
          <w:tcPr>
            <w:tcW w:w="341" w:type="dxa"/>
            <w:shd w:val="clear" w:color="auto" w:fill="FFFFFF"/>
          </w:tcPr>
          <w:p w:rsidR="00DF35DF" w:rsidRPr="00847E41" w:rsidRDefault="00DF35DF" w:rsidP="00355FC2">
            <w:pPr>
              <w:shd w:val="clear" w:color="auto" w:fill="FFFFFF"/>
              <w:ind w:left="5"/>
            </w:pPr>
            <w:r w:rsidRPr="00847E41">
              <w:rPr>
                <w:b/>
              </w:rPr>
              <w:t>3</w:t>
            </w:r>
          </w:p>
        </w:tc>
        <w:tc>
          <w:tcPr>
            <w:tcW w:w="4493" w:type="dxa"/>
            <w:shd w:val="clear" w:color="auto" w:fill="FFFFFF"/>
          </w:tcPr>
          <w:p w:rsidR="00DF35DF" w:rsidRPr="00847E41" w:rsidRDefault="00DF35DF" w:rsidP="006021A1">
            <w:pPr>
              <w:shd w:val="clear" w:color="auto" w:fill="FFFFFF"/>
              <w:tabs>
                <w:tab w:val="left" w:pos="331"/>
              </w:tabs>
              <w:spacing w:line="264" w:lineRule="exact"/>
            </w:pPr>
            <w:r w:rsidRPr="00847E41">
              <w:rPr>
                <w:spacing w:val="-5"/>
              </w:rPr>
              <w:t>d)</w:t>
            </w:r>
            <w:r w:rsidRPr="00847E41">
              <w:rPr>
                <w:spacing w:val="-5"/>
              </w:rPr>
              <w:tab/>
              <w:t>Wdrożenie zaawansowanych środków bezpieczeństwa w celu ochrony dostaw.</w:t>
            </w:r>
          </w:p>
          <w:p w:rsidR="00DF35DF" w:rsidRPr="00847E41" w:rsidRDefault="00DF35DF" w:rsidP="006021A1">
            <w:pPr>
              <w:shd w:val="clear" w:color="auto" w:fill="FFFFFF"/>
              <w:tabs>
                <w:tab w:val="left" w:pos="331"/>
              </w:tabs>
              <w:spacing w:line="269" w:lineRule="exact"/>
            </w:pPr>
            <w:r w:rsidRPr="00847E41">
              <w:rPr>
                <w:spacing w:val="-7"/>
              </w:rPr>
              <w:t>e)</w:t>
            </w:r>
            <w:r w:rsidRPr="00847E41">
              <w:rPr>
                <w:spacing w:val="-7"/>
              </w:rPr>
              <w:tab/>
              <w:t xml:space="preserve">Regularny przegląd i aktualizacja polityki </w:t>
            </w:r>
            <w:r w:rsidR="006021A1">
              <w:rPr>
                <w:spacing w:val="-7"/>
              </w:rPr>
              <w:t xml:space="preserve">         </w:t>
            </w:r>
            <w:r w:rsidRPr="00847E41">
              <w:rPr>
                <w:spacing w:val="-7"/>
              </w:rPr>
              <w:t xml:space="preserve"> </w:t>
            </w:r>
            <w:r w:rsidR="006021A1">
              <w:rPr>
                <w:spacing w:val="-7"/>
              </w:rPr>
              <w:t xml:space="preserve">i </w:t>
            </w:r>
            <w:r w:rsidRPr="00847E41">
              <w:rPr>
                <w:spacing w:val="-7"/>
              </w:rPr>
              <w:t>procedur bezpiecznych dostaw, z uwzględnieniem zmian i incydentów z przeszłości.</w:t>
            </w:r>
          </w:p>
        </w:tc>
        <w:tc>
          <w:tcPr>
            <w:tcW w:w="4555" w:type="dxa"/>
            <w:shd w:val="clear" w:color="auto" w:fill="FFFFFF"/>
          </w:tcPr>
          <w:p w:rsidR="00DF35DF" w:rsidRPr="00847E41" w:rsidRDefault="00DF35DF" w:rsidP="006021A1">
            <w:pPr>
              <w:pStyle w:val="Akapitzlist"/>
              <w:numPr>
                <w:ilvl w:val="0"/>
                <w:numId w:val="59"/>
              </w:numPr>
              <w:spacing w:line="269" w:lineRule="exact"/>
              <w:ind w:left="227" w:hanging="227"/>
            </w:pPr>
            <w:r w:rsidRPr="00847E41">
              <w:t>Dowody realizowania zaawansowanych środków bezpieczeństwa w celu ochrony dostaw, takich jak aktywne chłodzenie, UP, gorące generatory prądu w trybie gotowości, odpowiednie umowy o gwarantowanym poziomie świadczenia usług w zakresie dostawy paliwa, zapasowe systemy chłodzenia i zasilania awaryjnego.</w:t>
            </w:r>
          </w:p>
          <w:p w:rsidR="00847E41" w:rsidRPr="00847E41" w:rsidRDefault="00847E41" w:rsidP="006021A1">
            <w:pPr>
              <w:pStyle w:val="Akapitzlist"/>
              <w:numPr>
                <w:ilvl w:val="0"/>
                <w:numId w:val="59"/>
              </w:numPr>
              <w:spacing w:line="269" w:lineRule="exact"/>
              <w:ind w:left="227" w:hanging="227"/>
            </w:pPr>
            <w:r w:rsidRPr="006021A1">
              <w:rPr>
                <w:spacing w:val="-6"/>
              </w:rPr>
              <w:t>Aktualna polityka zabezpieczenia dostaw oraz wspierania obiektów, analiza komentarzy i/lub rejestrów zmian.</w:t>
            </w:r>
          </w:p>
        </w:tc>
      </w:tr>
    </w:tbl>
    <w:p w:rsidR="00DF35DF" w:rsidRPr="00DF35DF" w:rsidRDefault="00DF35DF">
      <w:pPr>
        <w:shd w:val="clear" w:color="auto" w:fill="FFFFFF"/>
        <w:spacing w:before="730"/>
        <w:ind w:left="8275"/>
        <w:sectPr w:rsidR="00DF35DF" w:rsidRPr="00DF35DF" w:rsidSect="00505D51">
          <w:type w:val="continuous"/>
          <w:pgSz w:w="11909" w:h="16834"/>
          <w:pgMar w:top="1417" w:right="1417" w:bottom="1417" w:left="1417" w:header="708" w:footer="708" w:gutter="0"/>
          <w:cols w:space="60"/>
          <w:noEndnote/>
          <w:docGrid w:linePitch="272"/>
        </w:sectPr>
      </w:pPr>
    </w:p>
    <w:p w:rsidR="00DF35DF" w:rsidRPr="00DF35DF" w:rsidRDefault="00DF35DF">
      <w:pPr>
        <w:spacing w:after="298" w:line="1" w:lineRule="exact"/>
        <w:rPr>
          <w:sz w:val="2"/>
          <w:szCs w:val="2"/>
        </w:rPr>
      </w:pPr>
    </w:p>
    <w:p w:rsidR="00DF35DF" w:rsidRPr="00D671A5" w:rsidRDefault="00DF35DF" w:rsidP="00554E5F">
      <w:pPr>
        <w:shd w:val="clear" w:color="auto" w:fill="FFFFFF"/>
        <w:tabs>
          <w:tab w:val="left" w:pos="993"/>
        </w:tabs>
        <w:spacing w:before="610"/>
      </w:pPr>
      <w:bookmarkStart w:id="25" w:name="bookmark25"/>
      <w:r w:rsidRPr="00D671A5">
        <w:rPr>
          <w:b/>
          <w:spacing w:val="-8"/>
        </w:rPr>
        <w:lastRenderedPageBreak/>
        <w:t>CB</w:t>
      </w:r>
      <w:bookmarkEnd w:id="25"/>
      <w:r w:rsidRPr="00D671A5">
        <w:rPr>
          <w:b/>
          <w:spacing w:val="-8"/>
        </w:rPr>
        <w:t xml:space="preserve"> 11:</w:t>
      </w:r>
      <w:r w:rsidR="00554E5F" w:rsidRPr="00D671A5">
        <w:rPr>
          <w:b/>
          <w:bCs/>
          <w:spacing w:val="-8"/>
        </w:rPr>
        <w:tab/>
      </w:r>
      <w:r w:rsidRPr="00D671A5">
        <w:rPr>
          <w:b/>
          <w:spacing w:val="-8"/>
        </w:rPr>
        <w:t xml:space="preserve"> Kontrola dostępu do sieci i systemów informatycznych</w:t>
      </w:r>
    </w:p>
    <w:p w:rsidR="00DF35DF" w:rsidRPr="00D671A5" w:rsidRDefault="00DF35DF" w:rsidP="004F1B90">
      <w:pPr>
        <w:shd w:val="clear" w:color="auto" w:fill="FFFFFF"/>
        <w:spacing w:before="178" w:line="264" w:lineRule="exact"/>
        <w:ind w:right="3"/>
      </w:pPr>
      <w:r w:rsidRPr="00D671A5">
        <w:rPr>
          <w:spacing w:val="-3"/>
        </w:rPr>
        <w:t>Ustanowienie i utrzymanie właściwej (logicznej) kontroli dostępu do sieci i systemów informatycznych.</w:t>
      </w:r>
    </w:p>
    <w:p w:rsidR="00DF35DF" w:rsidRPr="00D671A5" w:rsidRDefault="00DF35DF">
      <w:pPr>
        <w:spacing w:after="5"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437"/>
        <w:gridCol w:w="4450"/>
        <w:gridCol w:w="4464"/>
      </w:tblGrid>
      <w:tr w:rsidR="00DF35DF" w:rsidRPr="00D671A5" w:rsidTr="00554E5F">
        <w:trPr>
          <w:trHeight w:hRule="exact" w:val="374"/>
        </w:trPr>
        <w:tc>
          <w:tcPr>
            <w:tcW w:w="437" w:type="dxa"/>
            <w:shd w:val="clear" w:color="auto" w:fill="FFFFFF"/>
          </w:tcPr>
          <w:p w:rsidR="00DF35DF" w:rsidRPr="00D671A5" w:rsidRDefault="00DF35DF">
            <w:pPr>
              <w:shd w:val="clear" w:color="auto" w:fill="FFFFFF"/>
              <w:spacing w:line="370" w:lineRule="exact"/>
            </w:pPr>
          </w:p>
        </w:tc>
        <w:tc>
          <w:tcPr>
            <w:tcW w:w="4450" w:type="dxa"/>
            <w:shd w:val="clear" w:color="auto" w:fill="FFFFFF"/>
          </w:tcPr>
          <w:p w:rsidR="00DF35DF" w:rsidRPr="00D671A5" w:rsidRDefault="00DF35DF">
            <w:pPr>
              <w:shd w:val="clear" w:color="auto" w:fill="FFFFFF"/>
            </w:pPr>
            <w:r w:rsidRPr="00D671A5">
              <w:rPr>
                <w:b/>
              </w:rPr>
              <w:t>Środki bezpieczeństwa</w:t>
            </w:r>
          </w:p>
        </w:tc>
        <w:tc>
          <w:tcPr>
            <w:tcW w:w="4464" w:type="dxa"/>
            <w:shd w:val="clear" w:color="auto" w:fill="FFFFFF"/>
          </w:tcPr>
          <w:p w:rsidR="00DF35DF" w:rsidRPr="00D671A5" w:rsidRDefault="00DF35DF">
            <w:pPr>
              <w:shd w:val="clear" w:color="auto" w:fill="FFFFFF"/>
            </w:pPr>
            <w:r w:rsidRPr="00D671A5">
              <w:rPr>
                <w:b/>
              </w:rPr>
              <w:t>Dowód</w:t>
            </w:r>
          </w:p>
        </w:tc>
      </w:tr>
      <w:tr w:rsidR="00DF35DF" w:rsidRPr="00DF35DF" w:rsidTr="00355FC2">
        <w:trPr>
          <w:trHeight w:hRule="exact" w:val="1959"/>
        </w:trPr>
        <w:tc>
          <w:tcPr>
            <w:tcW w:w="437" w:type="dxa"/>
            <w:shd w:val="clear" w:color="auto" w:fill="FFFFFF"/>
          </w:tcPr>
          <w:p w:rsidR="00DF35DF" w:rsidRPr="00DF35DF" w:rsidRDefault="00DF35DF">
            <w:pPr>
              <w:shd w:val="clear" w:color="auto" w:fill="FFFFFF"/>
              <w:ind w:left="5"/>
            </w:pPr>
            <w:r>
              <w:rPr>
                <w:b/>
                <w:sz w:val="22"/>
              </w:rPr>
              <w:t>1</w:t>
            </w:r>
          </w:p>
        </w:tc>
        <w:tc>
          <w:tcPr>
            <w:tcW w:w="4450" w:type="dxa"/>
            <w:shd w:val="clear" w:color="auto" w:fill="FFFFFF"/>
          </w:tcPr>
          <w:p w:rsidR="00DF35DF" w:rsidRPr="00355FC2" w:rsidRDefault="00DF35DF" w:rsidP="006021A1">
            <w:pPr>
              <w:shd w:val="clear" w:color="auto" w:fill="FFFFFF"/>
              <w:tabs>
                <w:tab w:val="left" w:pos="331"/>
              </w:tabs>
              <w:spacing w:line="264" w:lineRule="exact"/>
              <w:ind w:right="91"/>
            </w:pPr>
            <w:r w:rsidRPr="00355FC2">
              <w:rPr>
                <w:spacing w:val="-9"/>
              </w:rPr>
              <w:t>a)</w:t>
            </w:r>
            <w:r w:rsidRPr="00355FC2">
              <w:rPr>
                <w:spacing w:val="-9"/>
              </w:rPr>
              <w:tab/>
              <w:t>Użytkownicy i systemy posiadają unikalne identyfikatory i są uwierzytelniane przed uzyskaniem dostępu do usług lub systemów.</w:t>
            </w:r>
          </w:p>
          <w:p w:rsidR="00DF35DF" w:rsidRPr="00355FC2" w:rsidRDefault="00441B6E" w:rsidP="006021A1">
            <w:pPr>
              <w:shd w:val="clear" w:color="auto" w:fill="FFFFFF"/>
              <w:tabs>
                <w:tab w:val="left" w:pos="331"/>
              </w:tabs>
              <w:spacing w:line="269" w:lineRule="exact"/>
              <w:ind w:right="91"/>
            </w:pPr>
            <w:r>
              <w:rPr>
                <w:spacing w:val="-7"/>
              </w:rPr>
              <w:t>b</w:t>
            </w:r>
            <w:r w:rsidR="00DF35DF" w:rsidRPr="00355FC2">
              <w:rPr>
                <w:spacing w:val="-7"/>
              </w:rPr>
              <w:t>)</w:t>
            </w:r>
            <w:r w:rsidR="00DF35DF" w:rsidRPr="00355FC2">
              <w:rPr>
                <w:spacing w:val="-7"/>
              </w:rPr>
              <w:tab/>
              <w:t>Wdrożenie (logicznego) mechanizmu kontroli dostępu do sieci i systemów informatycznych, umożliwiającego jedynie autoryzowane użytkowanie.</w:t>
            </w:r>
          </w:p>
        </w:tc>
        <w:tc>
          <w:tcPr>
            <w:tcW w:w="4464" w:type="dxa"/>
            <w:shd w:val="clear" w:color="auto" w:fill="FFFFFF"/>
          </w:tcPr>
          <w:p w:rsidR="00DF35DF" w:rsidRPr="00355FC2" w:rsidRDefault="00DF35DF" w:rsidP="004F1B90">
            <w:pPr>
              <w:pStyle w:val="Akapitzlist"/>
              <w:numPr>
                <w:ilvl w:val="0"/>
                <w:numId w:val="29"/>
              </w:numPr>
              <w:shd w:val="clear" w:color="auto" w:fill="FFFFFF"/>
              <w:tabs>
                <w:tab w:val="left" w:pos="176"/>
              </w:tabs>
              <w:spacing w:line="264" w:lineRule="exact"/>
              <w:ind w:left="176" w:right="72" w:hanging="176"/>
            </w:pPr>
            <w:r w:rsidRPr="00355FC2">
              <w:rPr>
                <w:spacing w:val="-8"/>
              </w:rPr>
              <w:t>Rejestry dostępu pokazują poszczególne identyfikatory użytkowników i systemy przyznania lub odmówienia dostępu.</w:t>
            </w:r>
          </w:p>
          <w:p w:rsidR="00DF35DF" w:rsidRPr="00355FC2" w:rsidRDefault="00DF35DF" w:rsidP="004F1B90">
            <w:pPr>
              <w:pStyle w:val="Akapitzlist"/>
              <w:numPr>
                <w:ilvl w:val="0"/>
                <w:numId w:val="29"/>
              </w:numPr>
              <w:shd w:val="clear" w:color="auto" w:fill="FFFFFF"/>
              <w:tabs>
                <w:tab w:val="left" w:pos="176"/>
              </w:tabs>
              <w:spacing w:line="264" w:lineRule="exact"/>
              <w:ind w:left="176" w:right="72" w:hanging="176"/>
            </w:pPr>
            <w:r w:rsidRPr="00355FC2">
              <w:rPr>
                <w:spacing w:val="-9"/>
              </w:rPr>
              <w:t>Przegląd metod uwierzytelniania i kontroli dostępu w odniesieniu do systemów i użytkowników.</w:t>
            </w:r>
          </w:p>
        </w:tc>
      </w:tr>
      <w:tr w:rsidR="00DF35DF" w:rsidRPr="00DF35DF" w:rsidTr="00355FC2">
        <w:trPr>
          <w:trHeight w:hRule="exact" w:val="2695"/>
        </w:trPr>
        <w:tc>
          <w:tcPr>
            <w:tcW w:w="437" w:type="dxa"/>
            <w:shd w:val="clear" w:color="auto" w:fill="FFFFFF"/>
          </w:tcPr>
          <w:p w:rsidR="00DF35DF" w:rsidRPr="00DF35DF" w:rsidRDefault="00DF35DF">
            <w:pPr>
              <w:shd w:val="clear" w:color="auto" w:fill="FFFFFF"/>
              <w:ind w:left="53"/>
            </w:pPr>
            <w:r>
              <w:rPr>
                <w:b/>
                <w:sz w:val="22"/>
              </w:rPr>
              <w:t>2</w:t>
            </w:r>
          </w:p>
        </w:tc>
        <w:tc>
          <w:tcPr>
            <w:tcW w:w="4450" w:type="dxa"/>
            <w:shd w:val="clear" w:color="auto" w:fill="FFFFFF"/>
          </w:tcPr>
          <w:p w:rsidR="00DF35DF" w:rsidRPr="00355FC2" w:rsidRDefault="00DF35DF" w:rsidP="006021A1">
            <w:pPr>
              <w:shd w:val="clear" w:color="auto" w:fill="FFFFFF"/>
              <w:tabs>
                <w:tab w:val="left" w:pos="317"/>
              </w:tabs>
              <w:spacing w:line="264" w:lineRule="exact"/>
              <w:ind w:right="91"/>
            </w:pPr>
            <w:r w:rsidRPr="00355FC2">
              <w:rPr>
                <w:spacing w:val="-7"/>
              </w:rPr>
              <w:t>c)</w:t>
            </w:r>
            <w:r w:rsidRPr="00355FC2">
              <w:rPr>
                <w:spacing w:val="-7"/>
              </w:rPr>
              <w:tab/>
              <w:t xml:space="preserve">Wdrożenie polityki na rzecz ochrony dostępu do sieci i systemów informatycznych, z uwzględnieniem np. ról, praw, obowiązków i procedur przypisywania </w:t>
            </w:r>
            <w:r w:rsidR="006021A1">
              <w:rPr>
                <w:spacing w:val="-7"/>
              </w:rPr>
              <w:t xml:space="preserve"> </w:t>
            </w:r>
            <w:r w:rsidRPr="00355FC2">
              <w:rPr>
                <w:spacing w:val="-7"/>
              </w:rPr>
              <w:t>i cofania uprawnień.</w:t>
            </w:r>
          </w:p>
          <w:p w:rsidR="00DF35DF" w:rsidRPr="00355FC2" w:rsidRDefault="00DF35DF" w:rsidP="006021A1">
            <w:pPr>
              <w:shd w:val="clear" w:color="auto" w:fill="FFFFFF"/>
              <w:tabs>
                <w:tab w:val="left" w:pos="317"/>
              </w:tabs>
              <w:spacing w:line="269" w:lineRule="exact"/>
              <w:ind w:right="91"/>
            </w:pPr>
            <w:r w:rsidRPr="00355FC2">
              <w:rPr>
                <w:spacing w:val="-7"/>
              </w:rPr>
              <w:t>d)</w:t>
            </w:r>
            <w:r w:rsidRPr="00355FC2">
              <w:rPr>
                <w:spacing w:val="-7"/>
              </w:rPr>
              <w:tab/>
              <w:t xml:space="preserve"> Wybór odpowiednich mechanizmów uwierzytelniania, w zależności od typu dostępu.</w:t>
            </w:r>
          </w:p>
          <w:p w:rsidR="00DF35DF" w:rsidRPr="00355FC2" w:rsidRDefault="00DF35DF" w:rsidP="006021A1">
            <w:pPr>
              <w:shd w:val="clear" w:color="auto" w:fill="FFFFFF"/>
              <w:tabs>
                <w:tab w:val="left" w:pos="317"/>
              </w:tabs>
              <w:spacing w:line="269" w:lineRule="exact"/>
              <w:ind w:right="91"/>
            </w:pPr>
            <w:r w:rsidRPr="00355FC2">
              <w:rPr>
                <w:spacing w:val="-8"/>
              </w:rPr>
              <w:t>e)</w:t>
            </w:r>
            <w:r w:rsidRPr="00355FC2">
              <w:rPr>
                <w:spacing w:val="-8"/>
              </w:rPr>
              <w:tab/>
              <w:t xml:space="preserve"> Monitorowanie dostępu do sieci i systemów informatycznych, obecność procesu zatwierdzania wyjątków i rejestracji naruszeń.</w:t>
            </w:r>
          </w:p>
        </w:tc>
        <w:tc>
          <w:tcPr>
            <w:tcW w:w="4464" w:type="dxa"/>
            <w:shd w:val="clear" w:color="auto" w:fill="FFFFFF"/>
          </w:tcPr>
          <w:p w:rsidR="00DF35DF" w:rsidRPr="00355FC2" w:rsidRDefault="00DF35DF" w:rsidP="004F1B90">
            <w:pPr>
              <w:pStyle w:val="Akapitzlist"/>
              <w:numPr>
                <w:ilvl w:val="0"/>
                <w:numId w:val="29"/>
              </w:numPr>
              <w:shd w:val="clear" w:color="auto" w:fill="FFFFFF"/>
              <w:tabs>
                <w:tab w:val="left" w:pos="176"/>
              </w:tabs>
              <w:spacing w:line="264" w:lineRule="exact"/>
              <w:ind w:left="176" w:right="120" w:hanging="176"/>
            </w:pPr>
            <w:r w:rsidRPr="00355FC2">
              <w:rPr>
                <w:spacing w:val="-8"/>
              </w:rPr>
              <w:t>Polityka kontroli dostępu w tym opis ról, grup praw dostępu, procedur udzielania i cofania dostępu.</w:t>
            </w:r>
          </w:p>
          <w:p w:rsidR="00DF35DF" w:rsidRPr="00355FC2" w:rsidRDefault="00DF35DF" w:rsidP="004F1B90">
            <w:pPr>
              <w:pStyle w:val="Akapitzlist"/>
              <w:numPr>
                <w:ilvl w:val="0"/>
                <w:numId w:val="29"/>
              </w:numPr>
              <w:shd w:val="clear" w:color="auto" w:fill="FFFFFF"/>
              <w:tabs>
                <w:tab w:val="left" w:pos="176"/>
              </w:tabs>
              <w:spacing w:line="264" w:lineRule="exact"/>
              <w:ind w:left="176" w:right="120" w:hanging="176"/>
            </w:pPr>
            <w:r w:rsidRPr="00355FC2">
              <w:rPr>
                <w:spacing w:val="-6"/>
              </w:rPr>
              <w:t>Różne rodzaje mechanizmów uwierzytelniania dla różnych rodzajów dostępu.</w:t>
            </w:r>
          </w:p>
          <w:p w:rsidR="00DF35DF" w:rsidRPr="00355FC2" w:rsidRDefault="00DF35DF" w:rsidP="004F1B90">
            <w:pPr>
              <w:pStyle w:val="Akapitzlist"/>
              <w:numPr>
                <w:ilvl w:val="0"/>
                <w:numId w:val="29"/>
              </w:numPr>
              <w:shd w:val="clear" w:color="auto" w:fill="FFFFFF"/>
              <w:tabs>
                <w:tab w:val="left" w:pos="176"/>
              </w:tabs>
              <w:spacing w:line="264" w:lineRule="exact"/>
              <w:ind w:left="176" w:right="120" w:hanging="176"/>
            </w:pPr>
            <w:r w:rsidRPr="00355FC2">
              <w:rPr>
                <w:spacing w:val="-7"/>
              </w:rPr>
              <w:t>Rejestr naruszeń i wyjątków od polityki kontroli dostępu, zatwierdzony przez pracownika ochrony.</w:t>
            </w:r>
          </w:p>
        </w:tc>
      </w:tr>
      <w:tr w:rsidR="00DF35DF" w:rsidRPr="00DF35DF" w:rsidTr="00355FC2">
        <w:trPr>
          <w:trHeight w:hRule="exact" w:val="2833"/>
        </w:trPr>
        <w:tc>
          <w:tcPr>
            <w:tcW w:w="437" w:type="dxa"/>
            <w:shd w:val="clear" w:color="auto" w:fill="FFFFFF"/>
          </w:tcPr>
          <w:p w:rsidR="00DF35DF" w:rsidRPr="00DF35DF" w:rsidRDefault="00DF35DF">
            <w:pPr>
              <w:shd w:val="clear" w:color="auto" w:fill="FFFFFF"/>
              <w:ind w:left="53"/>
            </w:pPr>
            <w:r>
              <w:rPr>
                <w:b/>
                <w:sz w:val="22"/>
              </w:rPr>
              <w:t>3</w:t>
            </w:r>
          </w:p>
        </w:tc>
        <w:tc>
          <w:tcPr>
            <w:tcW w:w="4450" w:type="dxa"/>
            <w:shd w:val="clear" w:color="auto" w:fill="FFFFFF"/>
          </w:tcPr>
          <w:p w:rsidR="00FD7F02" w:rsidRDefault="00DF35DF" w:rsidP="006021A1">
            <w:pPr>
              <w:shd w:val="clear" w:color="auto" w:fill="FFFFFF"/>
              <w:tabs>
                <w:tab w:val="left" w:pos="374"/>
              </w:tabs>
              <w:spacing w:line="264" w:lineRule="exact"/>
              <w:ind w:right="91"/>
            </w:pPr>
            <w:r w:rsidRPr="00355FC2">
              <w:rPr>
                <w:spacing w:val="-10"/>
              </w:rPr>
              <w:t xml:space="preserve">f) </w:t>
            </w:r>
            <w:r w:rsidR="00441B6E">
              <w:rPr>
                <w:spacing w:val="-10"/>
              </w:rPr>
              <w:t xml:space="preserve">  </w:t>
            </w:r>
            <w:r w:rsidRPr="00355FC2">
              <w:rPr>
                <w:spacing w:val="-10"/>
              </w:rPr>
              <w:t>Ocena skuteczności polityki i procedur kontroli dostępu i wdrożenie kontroli krzyżowych mechanizmów kontroli dostępu.</w:t>
            </w:r>
          </w:p>
          <w:p w:rsidR="00DF35DF" w:rsidRPr="00355FC2" w:rsidRDefault="00DF35DF" w:rsidP="006021A1">
            <w:pPr>
              <w:shd w:val="clear" w:color="auto" w:fill="FFFFFF"/>
              <w:spacing w:line="269" w:lineRule="exact"/>
              <w:ind w:right="91"/>
            </w:pPr>
            <w:r w:rsidRPr="00355FC2">
              <w:rPr>
                <w:spacing w:val="-7"/>
              </w:rPr>
              <w:t>h</w:t>
            </w:r>
            <w:r w:rsidR="00441B6E" w:rsidRPr="00355FC2">
              <w:rPr>
                <w:spacing w:val="-7"/>
              </w:rPr>
              <w:t>)</w:t>
            </w:r>
            <w:r w:rsidR="00441B6E">
              <w:rPr>
                <w:spacing w:val="-7"/>
              </w:rPr>
              <w:t xml:space="preserve">  Polityka</w:t>
            </w:r>
            <w:r w:rsidR="00441B6E" w:rsidRPr="00355FC2">
              <w:rPr>
                <w:spacing w:val="-7"/>
              </w:rPr>
              <w:t xml:space="preserve"> kontroli dostępu</w:t>
            </w:r>
            <w:r w:rsidR="00441B6E">
              <w:rPr>
                <w:spacing w:val="-7"/>
              </w:rPr>
              <w:t xml:space="preserve"> i m</w:t>
            </w:r>
            <w:r w:rsidRPr="00355FC2">
              <w:rPr>
                <w:spacing w:val="-7"/>
              </w:rPr>
              <w:t>echanizmy kontroli dostępu i są sprawdzane i w razie potrzeby korygowane.</w:t>
            </w:r>
          </w:p>
        </w:tc>
        <w:tc>
          <w:tcPr>
            <w:tcW w:w="4464" w:type="dxa"/>
            <w:shd w:val="clear" w:color="auto" w:fill="FFFFFF"/>
          </w:tcPr>
          <w:p w:rsidR="00DF35DF" w:rsidRPr="00355FC2" w:rsidRDefault="00DF35DF" w:rsidP="004F1B90">
            <w:pPr>
              <w:pStyle w:val="Akapitzlist"/>
              <w:numPr>
                <w:ilvl w:val="0"/>
                <w:numId w:val="29"/>
              </w:numPr>
              <w:shd w:val="clear" w:color="auto" w:fill="FFFFFF"/>
              <w:tabs>
                <w:tab w:val="left" w:pos="176"/>
              </w:tabs>
              <w:spacing w:line="264" w:lineRule="exact"/>
              <w:ind w:left="176" w:right="62" w:hanging="176"/>
            </w:pPr>
            <w:r w:rsidRPr="00355FC2">
              <w:rPr>
                <w:spacing w:val="-7"/>
              </w:rPr>
              <w:t>Raporty z testów (bezpieczeństwa) mechanizmów kontroli dostępu.</w:t>
            </w:r>
          </w:p>
          <w:p w:rsidR="00DF35DF" w:rsidRPr="00355FC2" w:rsidRDefault="00DF35DF" w:rsidP="004F1B90">
            <w:pPr>
              <w:pStyle w:val="Akapitzlist"/>
              <w:numPr>
                <w:ilvl w:val="0"/>
                <w:numId w:val="29"/>
              </w:numPr>
              <w:shd w:val="clear" w:color="auto" w:fill="FFFFFF"/>
              <w:tabs>
                <w:tab w:val="left" w:pos="176"/>
              </w:tabs>
              <w:spacing w:line="264" w:lineRule="exact"/>
              <w:ind w:left="176" w:right="62" w:hanging="176"/>
            </w:pPr>
            <w:r w:rsidRPr="00355FC2">
              <w:rPr>
                <w:spacing w:val="-7"/>
              </w:rPr>
              <w:t>Narzędzia do wykrywania niewłaściwego wykorzystania systemów lub niewłaściwych zachowań systemów (np. systemy wykrywania włamań i anomalii).</w:t>
            </w:r>
          </w:p>
          <w:p w:rsidR="00DF35DF" w:rsidRPr="00355FC2" w:rsidRDefault="00DF35DF" w:rsidP="004F1B90">
            <w:pPr>
              <w:pStyle w:val="Akapitzlist"/>
              <w:numPr>
                <w:ilvl w:val="0"/>
                <w:numId w:val="29"/>
              </w:numPr>
              <w:shd w:val="clear" w:color="auto" w:fill="FFFFFF"/>
              <w:tabs>
                <w:tab w:val="left" w:pos="176"/>
              </w:tabs>
              <w:spacing w:line="264" w:lineRule="exact"/>
              <w:ind w:left="176" w:right="62" w:hanging="176"/>
            </w:pPr>
            <w:r w:rsidRPr="00355FC2">
              <w:rPr>
                <w:spacing w:val="-5"/>
              </w:rPr>
              <w:t>Rejestry wykrywania włamań i systemy wykrywania anomalii.</w:t>
            </w:r>
          </w:p>
          <w:p w:rsidR="00DF35DF" w:rsidRPr="00355FC2" w:rsidRDefault="00DF35DF" w:rsidP="004F1B90">
            <w:pPr>
              <w:pStyle w:val="Akapitzlist"/>
              <w:numPr>
                <w:ilvl w:val="0"/>
                <w:numId w:val="29"/>
              </w:numPr>
              <w:shd w:val="clear" w:color="auto" w:fill="FFFFFF"/>
              <w:tabs>
                <w:tab w:val="left" w:pos="176"/>
              </w:tabs>
              <w:spacing w:line="264" w:lineRule="exact"/>
              <w:ind w:left="176" w:right="62" w:hanging="176"/>
            </w:pPr>
            <w:r w:rsidRPr="00355FC2">
              <w:rPr>
                <w:spacing w:val="-6"/>
              </w:rPr>
              <w:t>Aktualizacje polityki kontroli dostępu, analiza komentarzy lub rejestrów zmian.</w:t>
            </w:r>
          </w:p>
        </w:tc>
      </w:tr>
    </w:tbl>
    <w:p w:rsidR="00DF35DF" w:rsidRPr="00441B6E" w:rsidRDefault="00DF35DF">
      <w:pPr>
        <w:shd w:val="clear" w:color="auto" w:fill="FFFFFF"/>
        <w:spacing w:before="590"/>
      </w:pPr>
      <w:bookmarkStart w:id="26" w:name="bookmark26"/>
      <w:r w:rsidRPr="00441B6E">
        <w:rPr>
          <w:b/>
          <w:spacing w:val="-16"/>
        </w:rPr>
        <w:t>CB</w:t>
      </w:r>
      <w:bookmarkEnd w:id="26"/>
      <w:r w:rsidRPr="00441B6E">
        <w:rPr>
          <w:b/>
          <w:spacing w:val="-16"/>
        </w:rPr>
        <w:t xml:space="preserve"> 12:</w:t>
      </w:r>
      <w:r w:rsidR="00554E5F" w:rsidRPr="00441B6E">
        <w:rPr>
          <w:b/>
          <w:bCs/>
          <w:spacing w:val="-16"/>
        </w:rPr>
        <w:tab/>
      </w:r>
      <w:r w:rsidRPr="00441B6E">
        <w:rPr>
          <w:b/>
          <w:spacing w:val="-16"/>
        </w:rPr>
        <w:t xml:space="preserve"> Integralność sieci i systemów informatycznych</w:t>
      </w:r>
    </w:p>
    <w:p w:rsidR="00DF35DF" w:rsidRPr="00441B6E" w:rsidRDefault="00DF35DF" w:rsidP="004F1B90">
      <w:pPr>
        <w:shd w:val="clear" w:color="auto" w:fill="FFFFFF"/>
        <w:spacing w:before="182" w:line="264" w:lineRule="exact"/>
        <w:ind w:right="3"/>
        <w:jc w:val="both"/>
      </w:pPr>
      <w:r w:rsidRPr="00441B6E">
        <w:rPr>
          <w:spacing w:val="-3"/>
        </w:rPr>
        <w:t>Ustanowienie i utrzymanie integralności sieci i systemów informatycznych oraz ochrona przed wirusami, wstrzykiwaniem kodu i innym złośliwym oprogramowaniem, które może zmieniać funkcjonalność systemów.</w:t>
      </w:r>
    </w:p>
    <w:p w:rsidR="00DF35DF" w:rsidRPr="00441B6E" w:rsidRDefault="00DF35DF">
      <w:pPr>
        <w:spacing w:after="14"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22"/>
        <w:gridCol w:w="4488"/>
        <w:gridCol w:w="4536"/>
      </w:tblGrid>
      <w:tr w:rsidR="00554E5F" w:rsidRPr="00441B6E" w:rsidTr="00554E5F">
        <w:trPr>
          <w:trHeight w:hRule="exact" w:val="370"/>
        </w:trPr>
        <w:tc>
          <w:tcPr>
            <w:tcW w:w="322" w:type="dxa"/>
            <w:shd w:val="clear" w:color="auto" w:fill="FFFFFF"/>
          </w:tcPr>
          <w:p w:rsidR="00554E5F" w:rsidRPr="00441B6E" w:rsidRDefault="00554E5F" w:rsidP="00554E5F">
            <w:pPr>
              <w:shd w:val="clear" w:color="auto" w:fill="FFFFFF"/>
            </w:pPr>
          </w:p>
        </w:tc>
        <w:tc>
          <w:tcPr>
            <w:tcW w:w="4488" w:type="dxa"/>
            <w:shd w:val="clear" w:color="auto" w:fill="FFFFFF"/>
          </w:tcPr>
          <w:p w:rsidR="00554E5F" w:rsidRPr="00441B6E" w:rsidRDefault="00554E5F" w:rsidP="00554E5F">
            <w:pPr>
              <w:shd w:val="clear" w:color="auto" w:fill="FFFFFF"/>
            </w:pPr>
            <w:r w:rsidRPr="00441B6E">
              <w:rPr>
                <w:b/>
              </w:rPr>
              <w:t>Środki bezpieczeństwa</w:t>
            </w:r>
          </w:p>
        </w:tc>
        <w:tc>
          <w:tcPr>
            <w:tcW w:w="4536" w:type="dxa"/>
            <w:shd w:val="clear" w:color="auto" w:fill="FFFFFF"/>
          </w:tcPr>
          <w:p w:rsidR="00554E5F" w:rsidRPr="00441B6E" w:rsidRDefault="00554E5F">
            <w:pPr>
              <w:shd w:val="clear" w:color="auto" w:fill="FFFFFF"/>
            </w:pPr>
            <w:r w:rsidRPr="00441B6E">
              <w:rPr>
                <w:b/>
              </w:rPr>
              <w:t>Dowód</w:t>
            </w:r>
          </w:p>
        </w:tc>
      </w:tr>
      <w:tr w:rsidR="00441B6E" w:rsidRPr="00441B6E" w:rsidTr="004F1B90">
        <w:trPr>
          <w:trHeight w:hRule="exact" w:val="2229"/>
        </w:trPr>
        <w:tc>
          <w:tcPr>
            <w:tcW w:w="322" w:type="dxa"/>
            <w:shd w:val="clear" w:color="auto" w:fill="FFFFFF"/>
          </w:tcPr>
          <w:p w:rsidR="00441B6E" w:rsidRDefault="00441B6E" w:rsidP="00554E5F">
            <w:pPr>
              <w:shd w:val="clear" w:color="auto" w:fill="FFFFFF"/>
              <w:rPr>
                <w:b/>
                <w:sz w:val="22"/>
              </w:rPr>
            </w:pPr>
            <w:r>
              <w:rPr>
                <w:b/>
                <w:sz w:val="22"/>
              </w:rPr>
              <w:t>1</w:t>
            </w:r>
          </w:p>
          <w:p w:rsidR="00441B6E" w:rsidRDefault="00441B6E" w:rsidP="00554E5F">
            <w:pPr>
              <w:shd w:val="clear" w:color="auto" w:fill="FFFFFF"/>
              <w:rPr>
                <w:b/>
                <w:sz w:val="22"/>
              </w:rPr>
            </w:pPr>
          </w:p>
          <w:p w:rsidR="00441B6E" w:rsidRDefault="00441B6E" w:rsidP="00554E5F">
            <w:pPr>
              <w:shd w:val="clear" w:color="auto" w:fill="FFFFFF"/>
              <w:rPr>
                <w:b/>
                <w:sz w:val="22"/>
              </w:rPr>
            </w:pPr>
          </w:p>
          <w:p w:rsidR="00441B6E" w:rsidRDefault="00441B6E" w:rsidP="00554E5F">
            <w:pPr>
              <w:shd w:val="clear" w:color="auto" w:fill="FFFFFF"/>
              <w:rPr>
                <w:b/>
                <w:sz w:val="22"/>
              </w:rPr>
            </w:pPr>
          </w:p>
          <w:p w:rsidR="00441B6E" w:rsidRDefault="00441B6E" w:rsidP="00554E5F">
            <w:pPr>
              <w:shd w:val="clear" w:color="auto" w:fill="FFFFFF"/>
              <w:rPr>
                <w:b/>
                <w:sz w:val="22"/>
              </w:rPr>
            </w:pPr>
          </w:p>
          <w:p w:rsidR="00441B6E" w:rsidRDefault="00441B6E" w:rsidP="00554E5F">
            <w:pPr>
              <w:shd w:val="clear" w:color="auto" w:fill="FFFFFF"/>
              <w:rPr>
                <w:b/>
                <w:sz w:val="22"/>
              </w:rPr>
            </w:pPr>
          </w:p>
          <w:p w:rsidR="00441B6E" w:rsidRPr="00441B6E" w:rsidRDefault="00441B6E" w:rsidP="00554E5F">
            <w:pPr>
              <w:shd w:val="clear" w:color="auto" w:fill="FFFFFF"/>
            </w:pPr>
          </w:p>
        </w:tc>
        <w:tc>
          <w:tcPr>
            <w:tcW w:w="4488" w:type="dxa"/>
            <w:shd w:val="clear" w:color="auto" w:fill="FFFFFF"/>
          </w:tcPr>
          <w:p w:rsidR="00441B6E" w:rsidRPr="004F1B90" w:rsidRDefault="004F1B90" w:rsidP="004F1B90">
            <w:pPr>
              <w:pStyle w:val="Akapitzlist"/>
              <w:shd w:val="clear" w:color="auto" w:fill="FFFFFF"/>
              <w:tabs>
                <w:tab w:val="left" w:pos="0"/>
              </w:tabs>
              <w:spacing w:line="269" w:lineRule="exact"/>
              <w:ind w:left="0" w:right="5"/>
              <w:rPr>
                <w:spacing w:val="-6"/>
              </w:rPr>
            </w:pPr>
            <w:r>
              <w:rPr>
                <w:spacing w:val="-6"/>
              </w:rPr>
              <w:t xml:space="preserve">a)   </w:t>
            </w:r>
            <w:r w:rsidR="00441B6E" w:rsidRPr="004F1B90">
              <w:rPr>
                <w:spacing w:val="-6"/>
              </w:rPr>
              <w:t>Zapewnienie, że oprogramowanie sieci</w:t>
            </w:r>
            <w:r>
              <w:rPr>
                <w:spacing w:val="-6"/>
              </w:rPr>
              <w:t xml:space="preserve">         </w:t>
            </w:r>
            <w:r w:rsidR="00441B6E" w:rsidRPr="004F1B90">
              <w:rPr>
                <w:spacing w:val="-6"/>
              </w:rPr>
              <w:t xml:space="preserve"> i systemów informatycznych nie jest naruszone </w:t>
            </w:r>
            <w:r>
              <w:rPr>
                <w:spacing w:val="-6"/>
              </w:rPr>
              <w:t xml:space="preserve">    </w:t>
            </w:r>
            <w:r w:rsidR="00441B6E" w:rsidRPr="004F1B90">
              <w:rPr>
                <w:spacing w:val="-6"/>
              </w:rPr>
              <w:t>lub zmienione, na przykład za pomocą kontroli wejścia i zapór typu "firewall"</w:t>
            </w:r>
            <w:r>
              <w:rPr>
                <w:spacing w:val="-6"/>
              </w:rPr>
              <w:t>.</w:t>
            </w:r>
          </w:p>
          <w:p w:rsidR="004F1B90" w:rsidRPr="00355FC2" w:rsidRDefault="004F1B90" w:rsidP="004F1B90">
            <w:pPr>
              <w:shd w:val="clear" w:color="auto" w:fill="FFFFFF"/>
              <w:tabs>
                <w:tab w:val="left" w:pos="312"/>
              </w:tabs>
              <w:spacing w:line="264" w:lineRule="exact"/>
              <w:ind w:right="5"/>
            </w:pPr>
            <w:r w:rsidRPr="00355FC2">
              <w:rPr>
                <w:spacing w:val="-6"/>
              </w:rPr>
              <w:t>b)</w:t>
            </w:r>
            <w:r w:rsidRPr="00355FC2">
              <w:rPr>
                <w:spacing w:val="-6"/>
              </w:rPr>
              <w:tab/>
              <w:t xml:space="preserve"> Zapewnienie, że zabezpieczenia ważnych danych (np. haseł, wspólnych informacji tajnych, </w:t>
            </w:r>
            <w:r>
              <w:rPr>
                <w:spacing w:val="-6"/>
              </w:rPr>
              <w:t xml:space="preserve">prywatnych </w:t>
            </w:r>
            <w:r w:rsidRPr="00355FC2">
              <w:rPr>
                <w:spacing w:val="-6"/>
              </w:rPr>
              <w:t xml:space="preserve">kluczy etc.) nie są ujawniane </w:t>
            </w:r>
            <w:r>
              <w:rPr>
                <w:spacing w:val="-6"/>
              </w:rPr>
              <w:t xml:space="preserve">          </w:t>
            </w:r>
            <w:r w:rsidRPr="00355FC2">
              <w:rPr>
                <w:spacing w:val="-6"/>
              </w:rPr>
              <w:t>lub przerabiane</w:t>
            </w:r>
            <w:r>
              <w:rPr>
                <w:spacing w:val="-6"/>
              </w:rPr>
              <w:t>.</w:t>
            </w:r>
          </w:p>
          <w:p w:rsidR="004F1B90" w:rsidRPr="00355FC2" w:rsidRDefault="004F1B90" w:rsidP="004F1B90">
            <w:pPr>
              <w:pStyle w:val="Akapitzlist"/>
              <w:numPr>
                <w:ilvl w:val="0"/>
                <w:numId w:val="61"/>
              </w:numPr>
              <w:shd w:val="clear" w:color="auto" w:fill="FFFFFF"/>
              <w:tabs>
                <w:tab w:val="left" w:pos="312"/>
              </w:tabs>
              <w:spacing w:line="269" w:lineRule="exact"/>
              <w:ind w:right="5"/>
            </w:pPr>
          </w:p>
          <w:p w:rsidR="00441B6E" w:rsidRDefault="00441B6E" w:rsidP="00554E5F">
            <w:pPr>
              <w:shd w:val="clear" w:color="auto" w:fill="FFFFFF"/>
              <w:rPr>
                <w:b/>
              </w:rPr>
            </w:pPr>
          </w:p>
          <w:p w:rsidR="00441B6E" w:rsidRPr="00441B6E" w:rsidRDefault="00441B6E" w:rsidP="00554E5F">
            <w:pPr>
              <w:shd w:val="clear" w:color="auto" w:fill="FFFFFF"/>
              <w:rPr>
                <w:b/>
              </w:rPr>
            </w:pPr>
          </w:p>
        </w:tc>
        <w:tc>
          <w:tcPr>
            <w:tcW w:w="4536" w:type="dxa"/>
            <w:shd w:val="clear" w:color="auto" w:fill="FFFFFF"/>
          </w:tcPr>
          <w:p w:rsidR="00441B6E" w:rsidRPr="00355FC2" w:rsidRDefault="00441B6E" w:rsidP="004F1B90">
            <w:pPr>
              <w:pStyle w:val="Akapitzlist"/>
              <w:numPr>
                <w:ilvl w:val="0"/>
                <w:numId w:val="30"/>
              </w:numPr>
              <w:shd w:val="clear" w:color="auto" w:fill="FFFFFF"/>
              <w:spacing w:line="269" w:lineRule="exact"/>
              <w:ind w:left="253" w:hanging="253"/>
            </w:pPr>
            <w:r w:rsidRPr="00355FC2">
              <w:rPr>
                <w:spacing w:val="-6"/>
              </w:rPr>
              <w:t xml:space="preserve">Oprogramowanie i dane w sieci i w systemach informatycznych </w:t>
            </w:r>
            <w:r w:rsidR="003B6CE2">
              <w:rPr>
                <w:spacing w:val="-6"/>
              </w:rPr>
              <w:t>są</w:t>
            </w:r>
            <w:r w:rsidR="003B6CE2" w:rsidRPr="00355FC2">
              <w:rPr>
                <w:spacing w:val="-6"/>
              </w:rPr>
              <w:t xml:space="preserve"> </w:t>
            </w:r>
            <w:r w:rsidRPr="00355FC2">
              <w:rPr>
                <w:spacing w:val="-6"/>
              </w:rPr>
              <w:t xml:space="preserve">chronione za pomocą kontroli dostępu, zapór typu "firewall", szyfrowania </w:t>
            </w:r>
            <w:r w:rsidR="004F1B90">
              <w:rPr>
                <w:spacing w:val="-6"/>
              </w:rPr>
              <w:t xml:space="preserve">          </w:t>
            </w:r>
            <w:r w:rsidRPr="00355FC2">
              <w:rPr>
                <w:spacing w:val="-6"/>
              </w:rPr>
              <w:t>i podpisów elektronicznych i tradycyjnych.</w:t>
            </w:r>
          </w:p>
          <w:p w:rsidR="004F1B90" w:rsidRPr="00355FC2" w:rsidRDefault="004F1B90" w:rsidP="004F1B90">
            <w:pPr>
              <w:pStyle w:val="Akapitzlist"/>
              <w:numPr>
                <w:ilvl w:val="0"/>
                <w:numId w:val="30"/>
              </w:numPr>
              <w:shd w:val="clear" w:color="auto" w:fill="FFFFFF"/>
              <w:tabs>
                <w:tab w:val="left" w:pos="451"/>
              </w:tabs>
              <w:spacing w:line="269" w:lineRule="exact"/>
              <w:ind w:left="253" w:hanging="253"/>
            </w:pPr>
            <w:r w:rsidRPr="00355FC2">
              <w:rPr>
                <w:spacing w:val="-6"/>
              </w:rPr>
              <w:t>Dane krytyczne dla bezpieczeństwa są chronione przy użyciu mechanizmów ochrony takich jak oddzielne przechowywanie, szyfrowanie, przemieszczanie itp.</w:t>
            </w:r>
          </w:p>
          <w:p w:rsidR="00441B6E" w:rsidRDefault="00441B6E">
            <w:pPr>
              <w:shd w:val="clear" w:color="auto" w:fill="FFFFFF"/>
              <w:rPr>
                <w:b/>
              </w:rPr>
            </w:pPr>
          </w:p>
          <w:p w:rsidR="00947B58" w:rsidRPr="00441B6E" w:rsidRDefault="00947B58">
            <w:pPr>
              <w:shd w:val="clear" w:color="auto" w:fill="FFFFFF"/>
              <w:rPr>
                <w:b/>
              </w:rPr>
            </w:pPr>
          </w:p>
        </w:tc>
      </w:tr>
    </w:tbl>
    <w:p w:rsidR="00DF35DF" w:rsidRPr="00DF35DF" w:rsidRDefault="00DF35DF">
      <w:pPr>
        <w:spacing w:after="264"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DF35DF" w:rsidTr="004F1B90">
        <w:trPr>
          <w:trHeight w:hRule="exact" w:val="1084"/>
        </w:trPr>
        <w:tc>
          <w:tcPr>
            <w:tcW w:w="341" w:type="dxa"/>
            <w:shd w:val="clear" w:color="auto" w:fill="FFFFFF"/>
          </w:tcPr>
          <w:p w:rsidR="00DF35DF" w:rsidRPr="00DF35DF" w:rsidRDefault="00DF35DF">
            <w:pPr>
              <w:shd w:val="clear" w:color="auto" w:fill="FFFFFF"/>
              <w:ind w:left="5"/>
            </w:pPr>
          </w:p>
        </w:tc>
        <w:tc>
          <w:tcPr>
            <w:tcW w:w="4493" w:type="dxa"/>
            <w:shd w:val="clear" w:color="auto" w:fill="FFFFFF"/>
          </w:tcPr>
          <w:p w:rsidR="00DF35DF" w:rsidRPr="00355FC2" w:rsidRDefault="00DF35DF">
            <w:pPr>
              <w:shd w:val="clear" w:color="auto" w:fill="FFFFFF"/>
              <w:tabs>
                <w:tab w:val="left" w:pos="312"/>
              </w:tabs>
              <w:spacing w:line="264" w:lineRule="exact"/>
              <w:ind w:right="5"/>
            </w:pPr>
            <w:r w:rsidRPr="00355FC2">
              <w:rPr>
                <w:spacing w:val="-6"/>
              </w:rPr>
              <w:t>c)</w:t>
            </w:r>
            <w:r w:rsidRPr="00355FC2">
              <w:rPr>
                <w:spacing w:val="-6"/>
              </w:rPr>
              <w:tab/>
              <w:t>Kontrola pod kątem złośliwego oprogramowania w (wewnętrznych) sieciach i systemach informatycznych.</w:t>
            </w:r>
          </w:p>
        </w:tc>
        <w:tc>
          <w:tcPr>
            <w:tcW w:w="4555" w:type="dxa"/>
            <w:shd w:val="clear" w:color="auto" w:fill="FFFFFF"/>
          </w:tcPr>
          <w:p w:rsidR="00DF35DF" w:rsidRPr="00355FC2" w:rsidRDefault="00DF35DF" w:rsidP="004F1B90">
            <w:pPr>
              <w:pStyle w:val="Akapitzlist"/>
              <w:numPr>
                <w:ilvl w:val="0"/>
                <w:numId w:val="30"/>
              </w:numPr>
              <w:shd w:val="clear" w:color="auto" w:fill="FFFFFF"/>
              <w:tabs>
                <w:tab w:val="left" w:pos="229"/>
              </w:tabs>
              <w:spacing w:line="269" w:lineRule="exact"/>
              <w:ind w:left="229" w:hanging="229"/>
            </w:pPr>
            <w:r w:rsidRPr="00355FC2">
              <w:rPr>
                <w:spacing w:val="-6"/>
              </w:rPr>
              <w:t>Systemy wykrywania szkodliwego oprogramowania są obecne i aktualizowane.</w:t>
            </w:r>
          </w:p>
        </w:tc>
      </w:tr>
      <w:tr w:rsidR="00DF35DF" w:rsidRPr="00DF35DF" w:rsidTr="00355FC2">
        <w:trPr>
          <w:trHeight w:hRule="exact" w:val="2539"/>
        </w:trPr>
        <w:tc>
          <w:tcPr>
            <w:tcW w:w="341" w:type="dxa"/>
            <w:shd w:val="clear" w:color="auto" w:fill="FFFFFF"/>
          </w:tcPr>
          <w:p w:rsidR="00DF35DF" w:rsidRPr="00DF35DF" w:rsidRDefault="00DF35DF">
            <w:pPr>
              <w:shd w:val="clear" w:color="auto" w:fill="FFFFFF"/>
              <w:ind w:left="5"/>
            </w:pPr>
            <w:r>
              <w:rPr>
                <w:b/>
                <w:sz w:val="22"/>
              </w:rPr>
              <w:t>2</w:t>
            </w:r>
          </w:p>
        </w:tc>
        <w:tc>
          <w:tcPr>
            <w:tcW w:w="4493" w:type="dxa"/>
            <w:shd w:val="clear" w:color="auto" w:fill="FFFFFF"/>
          </w:tcPr>
          <w:p w:rsidR="00DF35DF" w:rsidRPr="00355FC2" w:rsidRDefault="00DF35DF" w:rsidP="00C21344">
            <w:pPr>
              <w:shd w:val="clear" w:color="auto" w:fill="FFFFFF"/>
              <w:spacing w:line="269" w:lineRule="exact"/>
              <w:ind w:right="168"/>
            </w:pPr>
            <w:r w:rsidRPr="00355FC2">
              <w:rPr>
                <w:spacing w:val="-5"/>
              </w:rPr>
              <w:t xml:space="preserve">d) </w:t>
            </w:r>
            <w:r w:rsidR="004F1B90">
              <w:rPr>
                <w:spacing w:val="-5"/>
              </w:rPr>
              <w:t xml:space="preserve"> </w:t>
            </w:r>
            <w:r w:rsidRPr="00355FC2">
              <w:rPr>
                <w:spacing w:val="-5"/>
              </w:rPr>
              <w:t xml:space="preserve">Wdrożenie standardowych </w:t>
            </w:r>
            <w:r w:rsidR="00C21344" w:rsidRPr="00355FC2">
              <w:rPr>
                <w:spacing w:val="-5"/>
              </w:rPr>
              <w:t xml:space="preserve">branżowych </w:t>
            </w:r>
            <w:r w:rsidRPr="00355FC2">
              <w:rPr>
                <w:spacing w:val="-5"/>
              </w:rPr>
              <w:t>środków bezpieczeństwa, zapewniając silną ochronę przed ingerencją i zmianą systemów.</w:t>
            </w:r>
          </w:p>
        </w:tc>
        <w:tc>
          <w:tcPr>
            <w:tcW w:w="4555" w:type="dxa"/>
            <w:shd w:val="clear" w:color="auto" w:fill="FFFFFF"/>
          </w:tcPr>
          <w:p w:rsidR="00DF35DF" w:rsidRPr="00355FC2" w:rsidRDefault="00DF35DF" w:rsidP="004F1B90">
            <w:pPr>
              <w:pStyle w:val="Akapitzlist"/>
              <w:numPr>
                <w:ilvl w:val="0"/>
                <w:numId w:val="30"/>
              </w:numPr>
              <w:shd w:val="clear" w:color="auto" w:fill="FFFFFF"/>
              <w:tabs>
                <w:tab w:val="left" w:pos="229"/>
              </w:tabs>
              <w:spacing w:line="269" w:lineRule="exact"/>
              <w:ind w:left="229" w:hanging="229"/>
            </w:pPr>
            <w:r w:rsidRPr="00355FC2">
              <w:rPr>
                <w:spacing w:val="-6"/>
              </w:rPr>
              <w:t>Dokumentacja tego, jak realizowana jest ochrona oprogramowania i danych w sieci i systemach informacyjnych.</w:t>
            </w:r>
          </w:p>
          <w:p w:rsidR="00DF35DF" w:rsidRPr="00355FC2" w:rsidRDefault="00DF35DF" w:rsidP="004F1B90">
            <w:pPr>
              <w:pStyle w:val="Akapitzlist"/>
              <w:numPr>
                <w:ilvl w:val="0"/>
                <w:numId w:val="30"/>
              </w:numPr>
              <w:shd w:val="clear" w:color="auto" w:fill="FFFFFF"/>
              <w:tabs>
                <w:tab w:val="left" w:pos="229"/>
              </w:tabs>
              <w:spacing w:line="269" w:lineRule="exact"/>
              <w:ind w:left="229" w:hanging="229"/>
            </w:pPr>
            <w:r w:rsidRPr="00355FC2">
              <w:rPr>
                <w:spacing w:val="-8"/>
              </w:rPr>
              <w:t>Narzędzia do wykrywania niewłaściwego wykorzystania systemów lub niewłaściwych zachowań systemów (np. systemy wykrywania włamań i anomalii).</w:t>
            </w:r>
          </w:p>
          <w:p w:rsidR="00DF35DF" w:rsidRPr="00355FC2" w:rsidRDefault="00DF35DF" w:rsidP="004F1B90">
            <w:pPr>
              <w:pStyle w:val="Akapitzlist"/>
              <w:numPr>
                <w:ilvl w:val="0"/>
                <w:numId w:val="30"/>
              </w:numPr>
              <w:shd w:val="clear" w:color="auto" w:fill="FFFFFF"/>
              <w:tabs>
                <w:tab w:val="left" w:pos="229"/>
              </w:tabs>
              <w:spacing w:line="269" w:lineRule="exact"/>
              <w:ind w:left="229" w:hanging="229"/>
            </w:pPr>
            <w:r w:rsidRPr="00355FC2">
              <w:rPr>
                <w:spacing w:val="-5"/>
              </w:rPr>
              <w:t>Rejestry wykrywania włamań i systemy wykrywania anomalii.</w:t>
            </w:r>
          </w:p>
        </w:tc>
      </w:tr>
      <w:tr w:rsidR="00DF35DF" w:rsidRPr="00DF35DF" w:rsidTr="00355FC2">
        <w:trPr>
          <w:trHeight w:hRule="exact" w:val="1426"/>
        </w:trPr>
        <w:tc>
          <w:tcPr>
            <w:tcW w:w="341" w:type="dxa"/>
            <w:shd w:val="clear" w:color="auto" w:fill="FFFFFF"/>
          </w:tcPr>
          <w:p w:rsidR="00DF35DF" w:rsidRPr="00DF35DF" w:rsidRDefault="00DF35DF">
            <w:pPr>
              <w:shd w:val="clear" w:color="auto" w:fill="FFFFFF"/>
              <w:ind w:left="5"/>
            </w:pPr>
            <w:r>
              <w:rPr>
                <w:b/>
                <w:sz w:val="22"/>
              </w:rPr>
              <w:t>3</w:t>
            </w:r>
          </w:p>
        </w:tc>
        <w:tc>
          <w:tcPr>
            <w:tcW w:w="4493" w:type="dxa"/>
            <w:shd w:val="clear" w:color="auto" w:fill="FFFFFF"/>
          </w:tcPr>
          <w:p w:rsidR="00DF35DF" w:rsidRPr="00355FC2" w:rsidRDefault="00DF35DF">
            <w:pPr>
              <w:shd w:val="clear" w:color="auto" w:fill="FFFFFF"/>
              <w:tabs>
                <w:tab w:val="left" w:pos="331"/>
              </w:tabs>
              <w:spacing w:line="264" w:lineRule="exact"/>
              <w:ind w:right="374"/>
            </w:pPr>
            <w:r w:rsidRPr="00355FC2">
              <w:rPr>
                <w:spacing w:val="-5"/>
              </w:rPr>
              <w:t>e)</w:t>
            </w:r>
            <w:r w:rsidRPr="00355FC2">
              <w:rPr>
                <w:spacing w:val="-5"/>
              </w:rPr>
              <w:tab/>
              <w:t xml:space="preserve">Ustanowienie </w:t>
            </w:r>
            <w:r w:rsidR="00C21344">
              <w:rPr>
                <w:spacing w:val="-5"/>
              </w:rPr>
              <w:t xml:space="preserve">najnowocześniejszych </w:t>
            </w:r>
            <w:r w:rsidRPr="00355FC2">
              <w:rPr>
                <w:spacing w:val="-5"/>
              </w:rPr>
              <w:t>sposobów ochrony integralności systemów.</w:t>
            </w:r>
          </w:p>
          <w:p w:rsidR="00DF35DF" w:rsidRPr="00355FC2" w:rsidRDefault="00DF35DF">
            <w:pPr>
              <w:shd w:val="clear" w:color="auto" w:fill="FFFFFF"/>
              <w:tabs>
                <w:tab w:val="left" w:pos="288"/>
              </w:tabs>
              <w:spacing w:line="264" w:lineRule="exact"/>
              <w:ind w:right="374"/>
            </w:pPr>
            <w:r w:rsidRPr="00355FC2">
              <w:rPr>
                <w:spacing w:val="-5"/>
              </w:rPr>
              <w:t>f)</w:t>
            </w:r>
            <w:r w:rsidRPr="00355FC2">
              <w:rPr>
                <w:spacing w:val="-5"/>
              </w:rPr>
              <w:tab/>
              <w:t>Ocena i przegląd skuteczności środków ochrony integralności systemów.</w:t>
            </w:r>
          </w:p>
        </w:tc>
        <w:tc>
          <w:tcPr>
            <w:tcW w:w="4555" w:type="dxa"/>
            <w:shd w:val="clear" w:color="auto" w:fill="FFFFFF"/>
          </w:tcPr>
          <w:p w:rsidR="00DF35DF" w:rsidRPr="00355FC2" w:rsidRDefault="00DF35DF" w:rsidP="004F1B90">
            <w:pPr>
              <w:pStyle w:val="Akapitzlist"/>
              <w:numPr>
                <w:ilvl w:val="0"/>
                <w:numId w:val="30"/>
              </w:numPr>
              <w:shd w:val="clear" w:color="auto" w:fill="FFFFFF"/>
              <w:tabs>
                <w:tab w:val="left" w:pos="229"/>
              </w:tabs>
              <w:spacing w:line="264" w:lineRule="exact"/>
              <w:ind w:left="229" w:hanging="229"/>
            </w:pPr>
            <w:r w:rsidRPr="00355FC2">
              <w:rPr>
                <w:spacing w:val="-6"/>
              </w:rPr>
              <w:t xml:space="preserve">Zaawansowane sposoby ochrony integralności systemów, takie jak podpisywanie kodów, </w:t>
            </w:r>
            <w:proofErr w:type="spellStart"/>
            <w:r w:rsidRPr="00355FC2">
              <w:rPr>
                <w:spacing w:val="-6"/>
              </w:rPr>
              <w:t>tripwire</w:t>
            </w:r>
            <w:proofErr w:type="spellEnd"/>
            <w:r w:rsidRPr="00355FC2">
              <w:rPr>
                <w:spacing w:val="-6"/>
              </w:rPr>
              <w:t>, itp.</w:t>
            </w:r>
          </w:p>
          <w:p w:rsidR="00DF35DF" w:rsidRPr="00355FC2" w:rsidRDefault="00DF35DF" w:rsidP="004F1B90">
            <w:pPr>
              <w:pStyle w:val="Akapitzlist"/>
              <w:numPr>
                <w:ilvl w:val="0"/>
                <w:numId w:val="30"/>
              </w:numPr>
              <w:shd w:val="clear" w:color="auto" w:fill="FFFFFF"/>
              <w:tabs>
                <w:tab w:val="left" w:pos="229"/>
              </w:tabs>
              <w:spacing w:line="264" w:lineRule="exact"/>
              <w:ind w:left="229" w:hanging="229"/>
            </w:pPr>
            <w:r w:rsidRPr="00355FC2">
              <w:rPr>
                <w:spacing w:val="-9"/>
              </w:rPr>
              <w:t>Dokumentacja procesu sprawdzania systemów rejestrowania wykrytych anomalii i włamań.</w:t>
            </w:r>
          </w:p>
        </w:tc>
      </w:tr>
    </w:tbl>
    <w:p w:rsidR="00DF35DF" w:rsidRPr="00C21344" w:rsidRDefault="00DF35DF">
      <w:pPr>
        <w:shd w:val="clear" w:color="auto" w:fill="FFFFFF"/>
        <w:spacing w:before="610"/>
        <w:rPr>
          <w:sz w:val="22"/>
          <w:szCs w:val="22"/>
        </w:rPr>
      </w:pPr>
      <w:bookmarkStart w:id="27" w:name="bookmark27"/>
      <w:r w:rsidRPr="00C21344">
        <w:rPr>
          <w:b/>
          <w:spacing w:val="-5"/>
          <w:sz w:val="22"/>
          <w:szCs w:val="22"/>
        </w:rPr>
        <w:t>O</w:t>
      </w:r>
      <w:bookmarkEnd w:id="27"/>
      <w:r w:rsidRPr="00C21344">
        <w:rPr>
          <w:b/>
          <w:spacing w:val="-5"/>
          <w:sz w:val="22"/>
          <w:szCs w:val="22"/>
        </w:rPr>
        <w:t>4:</w:t>
      </w:r>
      <w:r w:rsidR="00554E5F" w:rsidRPr="00C21344">
        <w:rPr>
          <w:b/>
          <w:bCs/>
          <w:spacing w:val="-5"/>
          <w:sz w:val="22"/>
          <w:szCs w:val="22"/>
        </w:rPr>
        <w:tab/>
      </w:r>
      <w:r w:rsidRPr="00C21344">
        <w:rPr>
          <w:b/>
          <w:spacing w:val="-5"/>
          <w:sz w:val="22"/>
          <w:szCs w:val="22"/>
        </w:rPr>
        <w:t xml:space="preserve"> Zarządzanie operacyjne</w:t>
      </w:r>
    </w:p>
    <w:p w:rsidR="00DF35DF" w:rsidRPr="00C21344" w:rsidRDefault="00DF35DF" w:rsidP="004F1B90">
      <w:pPr>
        <w:shd w:val="clear" w:color="auto" w:fill="FFFFFF"/>
        <w:spacing w:before="178" w:line="264" w:lineRule="exact"/>
        <w:ind w:right="3"/>
      </w:pPr>
      <w:bookmarkStart w:id="28" w:name="bookmark28"/>
      <w:bookmarkEnd w:id="28"/>
      <w:r w:rsidRPr="00C21344">
        <w:rPr>
          <w:spacing w:val="-11"/>
        </w:rPr>
        <w:t>Obszar "Zarządzanie operacyjne" obejmuje procedury operacyjne, zarządzanie zmianą i zarządzanie aktywami.</w:t>
      </w:r>
    </w:p>
    <w:p w:rsidR="00DF35DF" w:rsidRPr="00C21344" w:rsidRDefault="00DF35DF" w:rsidP="00E803C6">
      <w:pPr>
        <w:shd w:val="clear" w:color="auto" w:fill="FFFFFF"/>
        <w:tabs>
          <w:tab w:val="left" w:pos="851"/>
        </w:tabs>
        <w:spacing w:before="230"/>
        <w:outlineLvl w:val="0"/>
      </w:pPr>
      <w:r w:rsidRPr="00C21344">
        <w:rPr>
          <w:b/>
          <w:spacing w:val="-9"/>
        </w:rPr>
        <w:t>CB 13:</w:t>
      </w:r>
      <w:r w:rsidR="00554E5F" w:rsidRPr="00C21344">
        <w:rPr>
          <w:b/>
          <w:bCs/>
          <w:spacing w:val="-9"/>
        </w:rPr>
        <w:tab/>
      </w:r>
      <w:r w:rsidRPr="00C21344">
        <w:rPr>
          <w:b/>
          <w:spacing w:val="-9"/>
        </w:rPr>
        <w:t xml:space="preserve"> Procedury operacyjne</w:t>
      </w:r>
    </w:p>
    <w:p w:rsidR="00DF35DF" w:rsidRPr="00C21344" w:rsidRDefault="00DF35DF" w:rsidP="004F1B90">
      <w:pPr>
        <w:shd w:val="clear" w:color="auto" w:fill="FFFFFF"/>
        <w:spacing w:before="182" w:line="264" w:lineRule="exact"/>
        <w:ind w:right="3"/>
        <w:jc w:val="both"/>
      </w:pPr>
      <w:r w:rsidRPr="00C21344">
        <w:rPr>
          <w:spacing w:val="-3"/>
        </w:rPr>
        <w:t xml:space="preserve">Ustanowienie i utrzymanie procedur operacyjnych dotyczących funkcjonowania krytycznych sieci </w:t>
      </w:r>
      <w:r w:rsidR="004F1B90">
        <w:rPr>
          <w:spacing w:val="-3"/>
        </w:rPr>
        <w:t xml:space="preserve">         </w:t>
      </w:r>
      <w:r w:rsidRPr="00C21344">
        <w:rPr>
          <w:spacing w:val="-3"/>
        </w:rPr>
        <w:t>i systemów informatycznych przez pracowników.</w:t>
      </w:r>
    </w:p>
    <w:p w:rsidR="00DF35DF" w:rsidRPr="00DF35DF" w:rsidRDefault="00DF35DF">
      <w:pPr>
        <w:spacing w:after="10"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DF35DF" w:rsidTr="00554E5F">
        <w:trPr>
          <w:trHeight w:hRule="exact" w:val="374"/>
        </w:trPr>
        <w:tc>
          <w:tcPr>
            <w:tcW w:w="341" w:type="dxa"/>
            <w:shd w:val="clear" w:color="auto" w:fill="FFFFFF"/>
          </w:tcPr>
          <w:p w:rsidR="00DF35DF" w:rsidRPr="00DF35DF" w:rsidRDefault="00DF35DF">
            <w:pPr>
              <w:shd w:val="clear" w:color="auto" w:fill="FFFFFF"/>
            </w:pPr>
          </w:p>
        </w:tc>
        <w:tc>
          <w:tcPr>
            <w:tcW w:w="4493" w:type="dxa"/>
            <w:shd w:val="clear" w:color="auto" w:fill="FFFFFF"/>
          </w:tcPr>
          <w:p w:rsidR="00DF35DF" w:rsidRPr="00C21344" w:rsidRDefault="00DF35DF">
            <w:pPr>
              <w:shd w:val="clear" w:color="auto" w:fill="FFFFFF"/>
            </w:pPr>
            <w:r w:rsidRPr="00C21344">
              <w:rPr>
                <w:b/>
              </w:rPr>
              <w:t>Środki bezpieczeństwa</w:t>
            </w:r>
          </w:p>
        </w:tc>
        <w:tc>
          <w:tcPr>
            <w:tcW w:w="4555" w:type="dxa"/>
            <w:shd w:val="clear" w:color="auto" w:fill="FFFFFF"/>
          </w:tcPr>
          <w:p w:rsidR="00DF35DF" w:rsidRPr="00C21344" w:rsidRDefault="00DF35DF">
            <w:pPr>
              <w:shd w:val="clear" w:color="auto" w:fill="FFFFFF"/>
            </w:pPr>
            <w:r w:rsidRPr="00C21344">
              <w:rPr>
                <w:b/>
              </w:rPr>
              <w:t>Dowód</w:t>
            </w:r>
          </w:p>
        </w:tc>
      </w:tr>
      <w:tr w:rsidR="00DF35DF" w:rsidRPr="00DF35DF" w:rsidTr="004F1B90">
        <w:trPr>
          <w:trHeight w:hRule="exact" w:val="1070"/>
        </w:trPr>
        <w:tc>
          <w:tcPr>
            <w:tcW w:w="341"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C21344" w:rsidRDefault="00DF35DF" w:rsidP="004F1B90">
            <w:pPr>
              <w:shd w:val="clear" w:color="auto" w:fill="FFFFFF"/>
              <w:tabs>
                <w:tab w:val="left" w:pos="4297"/>
              </w:tabs>
              <w:spacing w:line="264" w:lineRule="exact"/>
              <w:ind w:right="116"/>
            </w:pPr>
            <w:r w:rsidRPr="00C21344">
              <w:rPr>
                <w:spacing w:val="-5"/>
              </w:rPr>
              <w:t xml:space="preserve">a) </w:t>
            </w:r>
            <w:r w:rsidR="004F1B90">
              <w:rPr>
                <w:spacing w:val="-5"/>
              </w:rPr>
              <w:t xml:space="preserve"> </w:t>
            </w:r>
            <w:r w:rsidRPr="00C21344">
              <w:rPr>
                <w:spacing w:val="-5"/>
              </w:rPr>
              <w:t xml:space="preserve">Ustanowienie procedur operacyjnych </w:t>
            </w:r>
            <w:r w:rsidR="004F1B90">
              <w:rPr>
                <w:spacing w:val="-5"/>
              </w:rPr>
              <w:t xml:space="preserve">                  </w:t>
            </w:r>
            <w:r w:rsidRPr="00C21344">
              <w:rPr>
                <w:spacing w:val="-5"/>
              </w:rPr>
              <w:t>i przypisanie odpowiedzialności za obsługę systemów krytycznych.</w:t>
            </w:r>
          </w:p>
        </w:tc>
        <w:tc>
          <w:tcPr>
            <w:tcW w:w="4555" w:type="dxa"/>
            <w:shd w:val="clear" w:color="auto" w:fill="FFFFFF"/>
          </w:tcPr>
          <w:p w:rsidR="00DF35DF" w:rsidRPr="00C21344" w:rsidRDefault="00DF35DF" w:rsidP="004F1B90">
            <w:pPr>
              <w:pStyle w:val="Akapitzlist"/>
              <w:numPr>
                <w:ilvl w:val="0"/>
                <w:numId w:val="31"/>
              </w:numPr>
              <w:shd w:val="clear" w:color="auto" w:fill="FFFFFF"/>
              <w:spacing w:line="264" w:lineRule="exact"/>
              <w:ind w:left="229" w:hanging="218"/>
            </w:pPr>
            <w:r w:rsidRPr="00C21344">
              <w:rPr>
                <w:spacing w:val="-6"/>
              </w:rPr>
              <w:t>Dokumentacja procedur operacyjnych i zakresów odpowiedzialności za kluczowe sieci i systemy informatyczne.</w:t>
            </w:r>
          </w:p>
        </w:tc>
      </w:tr>
      <w:tr w:rsidR="00DF35DF" w:rsidRPr="00DF35DF" w:rsidTr="004F1B90">
        <w:trPr>
          <w:trHeight w:hRule="exact" w:val="1257"/>
        </w:trPr>
        <w:tc>
          <w:tcPr>
            <w:tcW w:w="341" w:type="dxa"/>
            <w:shd w:val="clear" w:color="auto" w:fill="FFFFFF"/>
          </w:tcPr>
          <w:p w:rsidR="00DF35DF" w:rsidRPr="00DF35DF" w:rsidRDefault="00DF35DF">
            <w:pPr>
              <w:shd w:val="clear" w:color="auto" w:fill="FFFFFF"/>
              <w:ind w:left="5"/>
            </w:pPr>
            <w:r>
              <w:rPr>
                <w:b/>
                <w:sz w:val="22"/>
              </w:rPr>
              <w:t>2</w:t>
            </w:r>
          </w:p>
        </w:tc>
        <w:tc>
          <w:tcPr>
            <w:tcW w:w="4493" w:type="dxa"/>
            <w:shd w:val="clear" w:color="auto" w:fill="FFFFFF"/>
          </w:tcPr>
          <w:p w:rsidR="00DF35DF" w:rsidRPr="00C21344" w:rsidRDefault="00DF35DF" w:rsidP="004F1B90">
            <w:pPr>
              <w:shd w:val="clear" w:color="auto" w:fill="FFFFFF"/>
              <w:tabs>
                <w:tab w:val="left" w:pos="4297"/>
              </w:tabs>
              <w:spacing w:line="269" w:lineRule="exact"/>
              <w:ind w:right="91"/>
            </w:pPr>
            <w:r w:rsidRPr="00C21344">
              <w:rPr>
                <w:spacing w:val="-5"/>
              </w:rPr>
              <w:t>b)</w:t>
            </w:r>
            <w:r w:rsidR="004F1B90">
              <w:rPr>
                <w:spacing w:val="-5"/>
              </w:rPr>
              <w:t xml:space="preserve">  </w:t>
            </w:r>
            <w:r w:rsidRPr="00C21344">
              <w:rPr>
                <w:spacing w:val="-5"/>
              </w:rPr>
              <w:t>Wdrożenie polityki obsługi systemów, aby zapewnić, że wszystkie systemy krytyczne są obsługiwane i zarządzane zgodnie z wcześniej zdefiniowanymi procedurami.</w:t>
            </w:r>
          </w:p>
        </w:tc>
        <w:tc>
          <w:tcPr>
            <w:tcW w:w="4555" w:type="dxa"/>
            <w:shd w:val="clear" w:color="auto" w:fill="FFFFFF"/>
          </w:tcPr>
          <w:p w:rsidR="00DF35DF" w:rsidRPr="00C21344" w:rsidRDefault="00DF35DF" w:rsidP="004F1B90">
            <w:pPr>
              <w:pStyle w:val="Akapitzlist"/>
              <w:numPr>
                <w:ilvl w:val="0"/>
                <w:numId w:val="31"/>
              </w:numPr>
              <w:shd w:val="clear" w:color="auto" w:fill="FFFFFF"/>
              <w:spacing w:line="269" w:lineRule="exact"/>
              <w:ind w:left="229" w:hanging="218"/>
            </w:pPr>
            <w:r w:rsidRPr="00C21344">
              <w:rPr>
                <w:spacing w:val="-9"/>
              </w:rPr>
              <w:t xml:space="preserve">Udokumentowana polityka funkcjonowania systemów krytycznych, w tym informacje o sieci </w:t>
            </w:r>
            <w:r w:rsidR="004F1B90">
              <w:rPr>
                <w:spacing w:val="-9"/>
              </w:rPr>
              <w:t xml:space="preserve">     </w:t>
            </w:r>
            <w:r w:rsidRPr="00C21344">
              <w:rPr>
                <w:spacing w:val="-9"/>
              </w:rPr>
              <w:t>i systemach informatycznych w</w:t>
            </w:r>
            <w:r w:rsidR="00C21344">
              <w:rPr>
                <w:spacing w:val="-9"/>
              </w:rPr>
              <w:t xml:space="preserve"> tym</w:t>
            </w:r>
            <w:r w:rsidRPr="00C21344">
              <w:rPr>
                <w:spacing w:val="-9"/>
              </w:rPr>
              <w:t xml:space="preserve"> zakresie.</w:t>
            </w:r>
          </w:p>
        </w:tc>
      </w:tr>
      <w:tr w:rsidR="00C21344" w:rsidRPr="00C82921" w:rsidTr="004F1B90">
        <w:trPr>
          <w:trHeight w:hRule="exact" w:val="1145"/>
        </w:trPr>
        <w:tc>
          <w:tcPr>
            <w:tcW w:w="341" w:type="dxa"/>
            <w:shd w:val="clear" w:color="auto" w:fill="FFFFFF"/>
          </w:tcPr>
          <w:p w:rsidR="00C21344" w:rsidRDefault="00C21344">
            <w:pPr>
              <w:shd w:val="clear" w:color="auto" w:fill="FFFFFF"/>
              <w:ind w:left="5"/>
              <w:rPr>
                <w:b/>
                <w:sz w:val="22"/>
              </w:rPr>
            </w:pPr>
            <w:r>
              <w:rPr>
                <w:b/>
                <w:sz w:val="22"/>
              </w:rPr>
              <w:t>3</w:t>
            </w:r>
          </w:p>
          <w:p w:rsidR="00C21344" w:rsidRDefault="00C21344">
            <w:pPr>
              <w:shd w:val="clear" w:color="auto" w:fill="FFFFFF"/>
              <w:ind w:left="5"/>
              <w:rPr>
                <w:b/>
                <w:sz w:val="22"/>
              </w:rPr>
            </w:pPr>
          </w:p>
          <w:p w:rsidR="00C21344" w:rsidRDefault="00C21344">
            <w:pPr>
              <w:shd w:val="clear" w:color="auto" w:fill="FFFFFF"/>
              <w:ind w:left="5"/>
              <w:rPr>
                <w:b/>
                <w:sz w:val="22"/>
              </w:rPr>
            </w:pPr>
          </w:p>
          <w:p w:rsidR="00C21344" w:rsidRDefault="00C21344">
            <w:pPr>
              <w:shd w:val="clear" w:color="auto" w:fill="FFFFFF"/>
              <w:ind w:left="5"/>
              <w:rPr>
                <w:b/>
                <w:sz w:val="22"/>
              </w:rPr>
            </w:pPr>
          </w:p>
          <w:p w:rsidR="00C21344" w:rsidRDefault="00C21344">
            <w:pPr>
              <w:shd w:val="clear" w:color="auto" w:fill="FFFFFF"/>
              <w:ind w:left="5"/>
              <w:rPr>
                <w:b/>
                <w:sz w:val="22"/>
              </w:rPr>
            </w:pPr>
          </w:p>
          <w:p w:rsidR="00C21344" w:rsidRDefault="00C21344">
            <w:pPr>
              <w:shd w:val="clear" w:color="auto" w:fill="FFFFFF"/>
              <w:ind w:left="5"/>
              <w:rPr>
                <w:b/>
                <w:sz w:val="22"/>
              </w:rPr>
            </w:pPr>
          </w:p>
        </w:tc>
        <w:tc>
          <w:tcPr>
            <w:tcW w:w="4493" w:type="dxa"/>
            <w:shd w:val="clear" w:color="auto" w:fill="FFFFFF"/>
          </w:tcPr>
          <w:p w:rsidR="00C21344" w:rsidRDefault="00C21344" w:rsidP="004F1B90">
            <w:pPr>
              <w:shd w:val="clear" w:color="auto" w:fill="FFFFFF"/>
              <w:tabs>
                <w:tab w:val="left" w:pos="4297"/>
              </w:tabs>
              <w:spacing w:line="269" w:lineRule="exact"/>
              <w:rPr>
                <w:spacing w:val="-6"/>
              </w:rPr>
            </w:pPr>
            <w:r w:rsidRPr="00C21344">
              <w:rPr>
                <w:spacing w:val="-6"/>
              </w:rPr>
              <w:t xml:space="preserve">c) </w:t>
            </w:r>
            <w:r w:rsidR="004F1B90">
              <w:rPr>
                <w:spacing w:val="-6"/>
              </w:rPr>
              <w:t xml:space="preserve"> </w:t>
            </w:r>
            <w:r w:rsidRPr="00C21344">
              <w:rPr>
                <w:spacing w:val="-6"/>
              </w:rPr>
              <w:t xml:space="preserve">Weryfikacja i aktualizacja polityk/procedur </w:t>
            </w:r>
            <w:r w:rsidR="004F1B90">
              <w:rPr>
                <w:spacing w:val="-6"/>
              </w:rPr>
              <w:t xml:space="preserve">  </w:t>
            </w:r>
            <w:r w:rsidRPr="00C21344">
              <w:rPr>
                <w:spacing w:val="-6"/>
              </w:rPr>
              <w:t>obsługi systemów krytycznych, z uwzględnieniem incydentów i/lub zmian.</w:t>
            </w:r>
          </w:p>
          <w:p w:rsidR="00C21344" w:rsidRDefault="00C21344" w:rsidP="004F1B90">
            <w:pPr>
              <w:shd w:val="clear" w:color="auto" w:fill="FFFFFF"/>
              <w:tabs>
                <w:tab w:val="left" w:pos="4297"/>
              </w:tabs>
              <w:spacing w:line="269" w:lineRule="exact"/>
              <w:rPr>
                <w:spacing w:val="-6"/>
              </w:rPr>
            </w:pPr>
          </w:p>
          <w:p w:rsidR="00C21344" w:rsidRDefault="00C21344" w:rsidP="004F1B90">
            <w:pPr>
              <w:shd w:val="clear" w:color="auto" w:fill="FFFFFF"/>
              <w:tabs>
                <w:tab w:val="left" w:pos="4297"/>
              </w:tabs>
              <w:spacing w:line="269" w:lineRule="exact"/>
              <w:rPr>
                <w:spacing w:val="-6"/>
              </w:rPr>
            </w:pPr>
          </w:p>
          <w:p w:rsidR="00C21344" w:rsidRDefault="00C21344" w:rsidP="004F1B90">
            <w:pPr>
              <w:shd w:val="clear" w:color="auto" w:fill="FFFFFF"/>
              <w:tabs>
                <w:tab w:val="left" w:pos="4297"/>
              </w:tabs>
              <w:spacing w:line="269" w:lineRule="exact"/>
              <w:rPr>
                <w:spacing w:val="-6"/>
              </w:rPr>
            </w:pPr>
          </w:p>
          <w:p w:rsidR="00C21344" w:rsidRDefault="00C21344" w:rsidP="004F1B90">
            <w:pPr>
              <w:shd w:val="clear" w:color="auto" w:fill="FFFFFF"/>
              <w:tabs>
                <w:tab w:val="left" w:pos="4297"/>
              </w:tabs>
              <w:spacing w:line="269" w:lineRule="exact"/>
              <w:ind w:right="91"/>
              <w:rPr>
                <w:spacing w:val="-6"/>
              </w:rPr>
            </w:pPr>
          </w:p>
          <w:p w:rsidR="00C21344" w:rsidRDefault="00C21344" w:rsidP="004F1B90">
            <w:pPr>
              <w:shd w:val="clear" w:color="auto" w:fill="FFFFFF"/>
              <w:tabs>
                <w:tab w:val="left" w:pos="4297"/>
              </w:tabs>
              <w:spacing w:line="269" w:lineRule="exact"/>
              <w:ind w:right="91"/>
              <w:rPr>
                <w:spacing w:val="-6"/>
              </w:rPr>
            </w:pPr>
          </w:p>
          <w:p w:rsidR="00C21344" w:rsidRPr="00C21344" w:rsidRDefault="00C21344" w:rsidP="004F1B90">
            <w:pPr>
              <w:shd w:val="clear" w:color="auto" w:fill="FFFFFF"/>
              <w:tabs>
                <w:tab w:val="left" w:pos="4297"/>
              </w:tabs>
              <w:spacing w:line="269" w:lineRule="exact"/>
              <w:ind w:right="91"/>
              <w:rPr>
                <w:spacing w:val="-5"/>
              </w:rPr>
            </w:pPr>
          </w:p>
        </w:tc>
        <w:tc>
          <w:tcPr>
            <w:tcW w:w="4555" w:type="dxa"/>
            <w:shd w:val="clear" w:color="auto" w:fill="FFFFFF"/>
          </w:tcPr>
          <w:p w:rsidR="00FD7F02" w:rsidRPr="00C82921" w:rsidRDefault="00C21344" w:rsidP="004F1B90">
            <w:pPr>
              <w:pStyle w:val="Akapitzlist"/>
              <w:numPr>
                <w:ilvl w:val="0"/>
                <w:numId w:val="31"/>
              </w:numPr>
              <w:shd w:val="clear" w:color="auto" w:fill="FFFFFF"/>
              <w:spacing w:line="269" w:lineRule="exact"/>
              <w:ind w:left="229" w:hanging="218"/>
              <w:rPr>
                <w:spacing w:val="-6"/>
              </w:rPr>
            </w:pPr>
            <w:r w:rsidRPr="00C21344">
              <w:rPr>
                <w:spacing w:val="-6"/>
              </w:rPr>
              <w:t>Aktualizowane polityki/procedury obsługi systemów krytycznych, analiza komentarzy i/lub rejestrów zmian.</w:t>
            </w:r>
          </w:p>
          <w:p w:rsidR="00FD7F02" w:rsidRPr="00C82921" w:rsidRDefault="00FD7F02" w:rsidP="004F1B90">
            <w:pPr>
              <w:shd w:val="clear" w:color="auto" w:fill="FFFFFF"/>
              <w:spacing w:line="269" w:lineRule="exact"/>
              <w:ind w:left="229" w:hanging="218"/>
              <w:rPr>
                <w:spacing w:val="-6"/>
              </w:rPr>
            </w:pPr>
          </w:p>
          <w:p w:rsidR="00FD7F02" w:rsidRPr="00C82921" w:rsidRDefault="00FD7F02" w:rsidP="004F1B90">
            <w:pPr>
              <w:shd w:val="clear" w:color="auto" w:fill="FFFFFF"/>
              <w:spacing w:line="269" w:lineRule="exact"/>
              <w:ind w:left="229" w:hanging="218"/>
              <w:rPr>
                <w:spacing w:val="-6"/>
              </w:rPr>
            </w:pPr>
          </w:p>
        </w:tc>
      </w:tr>
    </w:tbl>
    <w:p w:rsidR="00DF35DF" w:rsidRPr="00C82921" w:rsidRDefault="00DF35DF" w:rsidP="000A2122">
      <w:pPr>
        <w:shd w:val="clear" w:color="auto" w:fill="FFFFFF"/>
        <w:spacing w:before="878"/>
        <w:rPr>
          <w:spacing w:val="-6"/>
        </w:rPr>
        <w:sectPr w:rsidR="00DF35DF" w:rsidRPr="00C82921" w:rsidSect="004F1B90">
          <w:type w:val="continuous"/>
          <w:pgSz w:w="11909" w:h="16834"/>
          <w:pgMar w:top="1417" w:right="1417" w:bottom="1417" w:left="1417" w:header="708" w:footer="708" w:gutter="0"/>
          <w:cols w:space="60"/>
          <w:noEndnote/>
          <w:docGrid w:linePitch="272"/>
        </w:sectPr>
      </w:pPr>
    </w:p>
    <w:p w:rsidR="00DF35DF" w:rsidRPr="00C82921" w:rsidRDefault="00DF35DF" w:rsidP="000A2122">
      <w:pPr>
        <w:shd w:val="clear" w:color="auto" w:fill="FFFFFF"/>
        <w:rPr>
          <w:spacing w:val="-6"/>
        </w:rPr>
      </w:pPr>
      <w:bookmarkStart w:id="29" w:name="bookmark29"/>
      <w:r w:rsidRPr="00C82921">
        <w:rPr>
          <w:b/>
          <w:spacing w:val="-6"/>
        </w:rPr>
        <w:lastRenderedPageBreak/>
        <w:t>CB</w:t>
      </w:r>
      <w:bookmarkEnd w:id="29"/>
      <w:r w:rsidRPr="00C82921">
        <w:rPr>
          <w:b/>
          <w:spacing w:val="-6"/>
        </w:rPr>
        <w:t xml:space="preserve"> 14: Zarządzanie zmianą</w:t>
      </w:r>
    </w:p>
    <w:p w:rsidR="00DF35DF" w:rsidRPr="00C21344" w:rsidRDefault="00DF35DF" w:rsidP="004F1B90">
      <w:pPr>
        <w:shd w:val="clear" w:color="auto" w:fill="FFFFFF"/>
        <w:spacing w:before="178" w:line="264" w:lineRule="exact"/>
        <w:ind w:right="-25"/>
        <w:jc w:val="both"/>
      </w:pPr>
      <w:r w:rsidRPr="00C82921">
        <w:rPr>
          <w:spacing w:val="-6"/>
        </w:rPr>
        <w:t>Ustanowienie procedur zarządzania zmianą dla krytycznych sieci i systemó</w:t>
      </w:r>
      <w:r w:rsidRPr="00C82921">
        <w:rPr>
          <w:spacing w:val="-9"/>
        </w:rPr>
        <w:t>w</w:t>
      </w:r>
      <w:r w:rsidRPr="00C21344">
        <w:rPr>
          <w:spacing w:val="-3"/>
        </w:rPr>
        <w:t xml:space="preserve"> informatycznych w celu zminimalizowania prawdopodobieństwa incydentów spowodowanych przez zmiany.</w:t>
      </w:r>
    </w:p>
    <w:p w:rsidR="00DF35DF" w:rsidRPr="00C21344" w:rsidRDefault="00DF35DF">
      <w:pPr>
        <w:spacing w:after="5"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C21344" w:rsidTr="00935D4A">
        <w:trPr>
          <w:trHeight w:hRule="exact" w:val="374"/>
        </w:trPr>
        <w:tc>
          <w:tcPr>
            <w:tcW w:w="341" w:type="dxa"/>
            <w:shd w:val="clear" w:color="auto" w:fill="FFFFFF"/>
          </w:tcPr>
          <w:p w:rsidR="00DF35DF" w:rsidRPr="00C21344" w:rsidRDefault="00DF35DF">
            <w:pPr>
              <w:shd w:val="clear" w:color="auto" w:fill="FFFFFF"/>
            </w:pPr>
          </w:p>
        </w:tc>
        <w:tc>
          <w:tcPr>
            <w:tcW w:w="4493" w:type="dxa"/>
            <w:shd w:val="clear" w:color="auto" w:fill="FFFFFF"/>
          </w:tcPr>
          <w:p w:rsidR="00DF35DF" w:rsidRPr="00C21344" w:rsidRDefault="00DF35DF">
            <w:pPr>
              <w:shd w:val="clear" w:color="auto" w:fill="FFFFFF"/>
            </w:pPr>
            <w:r w:rsidRPr="00C21344">
              <w:rPr>
                <w:b/>
              </w:rPr>
              <w:t>Środki bezpieczeństwa</w:t>
            </w:r>
          </w:p>
        </w:tc>
        <w:tc>
          <w:tcPr>
            <w:tcW w:w="4555" w:type="dxa"/>
            <w:shd w:val="clear" w:color="auto" w:fill="FFFFFF"/>
          </w:tcPr>
          <w:p w:rsidR="00DF35DF" w:rsidRPr="00C21344" w:rsidRDefault="00DF35DF">
            <w:pPr>
              <w:shd w:val="clear" w:color="auto" w:fill="FFFFFF"/>
            </w:pPr>
            <w:r w:rsidRPr="00C21344">
              <w:rPr>
                <w:b/>
              </w:rPr>
              <w:t>Dowód</w:t>
            </w:r>
          </w:p>
        </w:tc>
      </w:tr>
      <w:tr w:rsidR="00DF35DF" w:rsidRPr="00DF35DF" w:rsidTr="004F1B90">
        <w:trPr>
          <w:trHeight w:hRule="exact" w:val="790"/>
        </w:trPr>
        <w:tc>
          <w:tcPr>
            <w:tcW w:w="341"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C21344" w:rsidRDefault="00DF35DF">
            <w:pPr>
              <w:shd w:val="clear" w:color="auto" w:fill="FFFFFF"/>
              <w:spacing w:line="264" w:lineRule="exact"/>
              <w:ind w:right="106"/>
            </w:pPr>
            <w:r w:rsidRPr="00C21344">
              <w:rPr>
                <w:spacing w:val="-4"/>
              </w:rPr>
              <w:t xml:space="preserve">a) </w:t>
            </w:r>
            <w:r w:rsidR="004F1B90">
              <w:rPr>
                <w:spacing w:val="-4"/>
              </w:rPr>
              <w:t xml:space="preserve"> </w:t>
            </w:r>
            <w:r w:rsidRPr="00C21344">
              <w:rPr>
                <w:spacing w:val="-4"/>
              </w:rPr>
              <w:t>Przestrzeganie ustalonych procedur podczas dokonywania zmian w systemach krytycznych.</w:t>
            </w:r>
          </w:p>
        </w:tc>
        <w:tc>
          <w:tcPr>
            <w:tcW w:w="4555" w:type="dxa"/>
            <w:shd w:val="clear" w:color="auto" w:fill="FFFFFF"/>
          </w:tcPr>
          <w:p w:rsidR="00DF35DF" w:rsidRPr="00C21344" w:rsidRDefault="00DF35DF" w:rsidP="004F1B90">
            <w:pPr>
              <w:pStyle w:val="Akapitzlist"/>
              <w:numPr>
                <w:ilvl w:val="0"/>
                <w:numId w:val="31"/>
              </w:numPr>
              <w:shd w:val="clear" w:color="auto" w:fill="FFFFFF"/>
              <w:spacing w:line="264" w:lineRule="exact"/>
              <w:ind w:left="229" w:hanging="229"/>
            </w:pPr>
            <w:r w:rsidRPr="00C21344">
              <w:rPr>
                <w:spacing w:val="-6"/>
              </w:rPr>
              <w:t>Dokumentacja procedur zarządzanie zmianą dla systemów krytycznych.</w:t>
            </w:r>
          </w:p>
        </w:tc>
      </w:tr>
      <w:tr w:rsidR="00DF35DF" w:rsidRPr="00DF35DF" w:rsidTr="004F1B90">
        <w:trPr>
          <w:trHeight w:hRule="exact" w:val="1810"/>
        </w:trPr>
        <w:tc>
          <w:tcPr>
            <w:tcW w:w="341" w:type="dxa"/>
            <w:shd w:val="clear" w:color="auto" w:fill="FFFFFF"/>
          </w:tcPr>
          <w:p w:rsidR="00DF35DF" w:rsidRPr="00DF35DF" w:rsidRDefault="00DF35DF">
            <w:pPr>
              <w:shd w:val="clear" w:color="auto" w:fill="FFFFFF"/>
              <w:ind w:left="5"/>
            </w:pPr>
            <w:r>
              <w:rPr>
                <w:b/>
                <w:sz w:val="22"/>
              </w:rPr>
              <w:t>2</w:t>
            </w:r>
          </w:p>
        </w:tc>
        <w:tc>
          <w:tcPr>
            <w:tcW w:w="4493" w:type="dxa"/>
            <w:shd w:val="clear" w:color="auto" w:fill="FFFFFF"/>
          </w:tcPr>
          <w:p w:rsidR="00DF35DF" w:rsidRPr="00C21344" w:rsidRDefault="00DF35DF">
            <w:pPr>
              <w:shd w:val="clear" w:color="auto" w:fill="FFFFFF"/>
              <w:tabs>
                <w:tab w:val="left" w:pos="312"/>
              </w:tabs>
              <w:spacing w:line="269" w:lineRule="exact"/>
              <w:ind w:right="82"/>
            </w:pPr>
            <w:r w:rsidRPr="00C21344">
              <w:rPr>
                <w:spacing w:val="-7"/>
              </w:rPr>
              <w:t>b)</w:t>
            </w:r>
            <w:r w:rsidRPr="00C21344">
              <w:rPr>
                <w:spacing w:val="-7"/>
              </w:rPr>
              <w:tab/>
              <w:t>Wdrożenie polityk/procedur zarządzania zmianą, aby upewnić się, że zmiany systemów krytycznych są zawsze wykonywane w ustalony sposób.</w:t>
            </w:r>
          </w:p>
          <w:p w:rsidR="00DF35DF" w:rsidRPr="00C21344" w:rsidRDefault="00DF35DF">
            <w:pPr>
              <w:shd w:val="clear" w:color="auto" w:fill="FFFFFF"/>
              <w:tabs>
                <w:tab w:val="left" w:pos="312"/>
              </w:tabs>
              <w:spacing w:line="269" w:lineRule="exact"/>
              <w:ind w:right="82"/>
            </w:pPr>
            <w:r w:rsidRPr="00C21344">
              <w:rPr>
                <w:spacing w:val="-7"/>
              </w:rPr>
              <w:t>c)</w:t>
            </w:r>
            <w:r w:rsidRPr="00C21344">
              <w:rPr>
                <w:spacing w:val="-7"/>
              </w:rPr>
              <w:tab/>
              <w:t>Dokumentowani</w:t>
            </w:r>
            <w:r w:rsidR="00A617D1">
              <w:rPr>
                <w:spacing w:val="-7"/>
              </w:rPr>
              <w:t>e</w:t>
            </w:r>
            <w:r w:rsidRPr="00C21344">
              <w:rPr>
                <w:spacing w:val="-7"/>
              </w:rPr>
              <w:t xml:space="preserve"> procedur zarządzania zmianą </w:t>
            </w:r>
            <w:r w:rsidR="004F1B90">
              <w:rPr>
                <w:spacing w:val="-7"/>
              </w:rPr>
              <w:t xml:space="preserve"> </w:t>
            </w:r>
            <w:r w:rsidRPr="00C21344">
              <w:rPr>
                <w:spacing w:val="-7"/>
              </w:rPr>
              <w:t>i zapisywanie każdego etapu zmiany w wykonywanej procedurze.</w:t>
            </w:r>
          </w:p>
        </w:tc>
        <w:tc>
          <w:tcPr>
            <w:tcW w:w="4555" w:type="dxa"/>
            <w:shd w:val="clear" w:color="auto" w:fill="FFFFFF"/>
          </w:tcPr>
          <w:p w:rsidR="00DF35DF" w:rsidRPr="00C21344" w:rsidRDefault="00DF35DF" w:rsidP="004F1B90">
            <w:pPr>
              <w:pStyle w:val="Akapitzlist"/>
              <w:numPr>
                <w:ilvl w:val="0"/>
                <w:numId w:val="31"/>
              </w:numPr>
              <w:shd w:val="clear" w:color="auto" w:fill="FFFFFF"/>
              <w:tabs>
                <w:tab w:val="left" w:pos="451"/>
              </w:tabs>
              <w:spacing w:line="264" w:lineRule="exact"/>
              <w:ind w:left="229" w:hanging="229"/>
            </w:pPr>
            <w:r w:rsidRPr="00C21344">
              <w:rPr>
                <w:spacing w:val="-7"/>
              </w:rPr>
              <w:t>Dokumentacja polityk/procedur zarządzania zmianą, w tym systemów będących przedmiotem polityki, celów, procedur wycofania itp.</w:t>
            </w:r>
          </w:p>
          <w:p w:rsidR="00DF35DF" w:rsidRPr="00C21344" w:rsidRDefault="00DF35DF" w:rsidP="004F1B90">
            <w:pPr>
              <w:pStyle w:val="Akapitzlist"/>
              <w:numPr>
                <w:ilvl w:val="0"/>
                <w:numId w:val="31"/>
              </w:numPr>
              <w:shd w:val="clear" w:color="auto" w:fill="FFFFFF"/>
              <w:tabs>
                <w:tab w:val="left" w:pos="451"/>
              </w:tabs>
              <w:spacing w:line="264" w:lineRule="exact"/>
              <w:ind w:left="229" w:hanging="229"/>
            </w:pPr>
            <w:r w:rsidRPr="00C21344">
              <w:rPr>
                <w:spacing w:val="-7"/>
              </w:rPr>
              <w:t>Dla każdej zmiany, dostępny jest raport opisujący kroki i wyniki zmian(y)</w:t>
            </w:r>
            <w:r w:rsidR="00A617D1">
              <w:rPr>
                <w:spacing w:val="-7"/>
              </w:rPr>
              <w:t>.</w:t>
            </w:r>
          </w:p>
        </w:tc>
      </w:tr>
      <w:tr w:rsidR="00DF35DF" w:rsidRPr="00DF35DF" w:rsidTr="004F1B90">
        <w:trPr>
          <w:trHeight w:hRule="exact" w:val="1154"/>
        </w:trPr>
        <w:tc>
          <w:tcPr>
            <w:tcW w:w="341" w:type="dxa"/>
            <w:shd w:val="clear" w:color="auto" w:fill="FFFFFF"/>
          </w:tcPr>
          <w:p w:rsidR="00DF35DF" w:rsidRPr="00DF35DF" w:rsidRDefault="00DF35DF">
            <w:pPr>
              <w:shd w:val="clear" w:color="auto" w:fill="FFFFFF"/>
              <w:ind w:left="5"/>
            </w:pPr>
            <w:r>
              <w:rPr>
                <w:b/>
                <w:sz w:val="22"/>
              </w:rPr>
              <w:t>3</w:t>
            </w:r>
          </w:p>
        </w:tc>
        <w:tc>
          <w:tcPr>
            <w:tcW w:w="4493" w:type="dxa"/>
            <w:shd w:val="clear" w:color="auto" w:fill="FFFFFF"/>
          </w:tcPr>
          <w:p w:rsidR="00DF35DF" w:rsidRPr="00C21344" w:rsidRDefault="00DF35DF">
            <w:pPr>
              <w:shd w:val="clear" w:color="auto" w:fill="FFFFFF"/>
              <w:spacing w:line="269" w:lineRule="exact"/>
              <w:ind w:right="389"/>
            </w:pPr>
            <w:r w:rsidRPr="00C21344">
              <w:rPr>
                <w:spacing w:val="-6"/>
              </w:rPr>
              <w:t xml:space="preserve">d) </w:t>
            </w:r>
            <w:r w:rsidR="00A617D1">
              <w:rPr>
                <w:spacing w:val="-6"/>
              </w:rPr>
              <w:t xml:space="preserve"> </w:t>
            </w:r>
            <w:r w:rsidRPr="00C21344">
              <w:rPr>
                <w:spacing w:val="-6"/>
              </w:rPr>
              <w:t xml:space="preserve">Regularny przegląd i aktualizacja procedur zarządzania zmianą, z uwzględnieniem zmian </w:t>
            </w:r>
            <w:r w:rsidR="004F1B90">
              <w:rPr>
                <w:spacing w:val="-6"/>
              </w:rPr>
              <w:t xml:space="preserve">   </w:t>
            </w:r>
            <w:r w:rsidRPr="00C21344">
              <w:rPr>
                <w:spacing w:val="-6"/>
              </w:rPr>
              <w:t>i incydentów z przeszłości.</w:t>
            </w:r>
          </w:p>
        </w:tc>
        <w:tc>
          <w:tcPr>
            <w:tcW w:w="4555" w:type="dxa"/>
            <w:shd w:val="clear" w:color="auto" w:fill="FFFFFF"/>
          </w:tcPr>
          <w:p w:rsidR="00DF35DF" w:rsidRPr="00C21344" w:rsidRDefault="00DF35DF" w:rsidP="004F1B90">
            <w:pPr>
              <w:pStyle w:val="Akapitzlist"/>
              <w:numPr>
                <w:ilvl w:val="0"/>
                <w:numId w:val="32"/>
              </w:numPr>
              <w:shd w:val="clear" w:color="auto" w:fill="FFFFFF"/>
              <w:spacing w:line="269" w:lineRule="exact"/>
              <w:ind w:left="229" w:hanging="229"/>
            </w:pPr>
            <w:r w:rsidRPr="00C21344">
              <w:rPr>
                <w:spacing w:val="-2"/>
              </w:rPr>
              <w:t>Aktualizacja procedur zarządzania zmianą, analiza komentarzy i/lub rejestrów zmian.</w:t>
            </w:r>
          </w:p>
        </w:tc>
      </w:tr>
    </w:tbl>
    <w:p w:rsidR="00DF35DF" w:rsidRPr="00C21344" w:rsidRDefault="00DF35DF">
      <w:pPr>
        <w:shd w:val="clear" w:color="auto" w:fill="FFFFFF"/>
        <w:spacing w:before="610"/>
      </w:pPr>
      <w:bookmarkStart w:id="30" w:name="bookmark30"/>
      <w:r w:rsidRPr="00C21344">
        <w:rPr>
          <w:b/>
          <w:spacing w:val="-10"/>
        </w:rPr>
        <w:t>CB</w:t>
      </w:r>
      <w:bookmarkEnd w:id="30"/>
      <w:r w:rsidRPr="00C21344">
        <w:rPr>
          <w:b/>
          <w:spacing w:val="-10"/>
        </w:rPr>
        <w:t xml:space="preserve"> 15: Zarządzanie aktywami </w:t>
      </w:r>
    </w:p>
    <w:p w:rsidR="00FD7F02" w:rsidRDefault="00DF35DF" w:rsidP="004F1B90">
      <w:pPr>
        <w:shd w:val="clear" w:color="auto" w:fill="FFFFFF"/>
        <w:tabs>
          <w:tab w:val="left" w:pos="9356"/>
        </w:tabs>
        <w:spacing w:before="182" w:line="264" w:lineRule="exact"/>
        <w:ind w:right="-25"/>
        <w:jc w:val="both"/>
      </w:pPr>
      <w:r w:rsidRPr="00C21344">
        <w:rPr>
          <w:spacing w:val="-7"/>
        </w:rPr>
        <w:t xml:space="preserve">Ustanowienie i utrzymanie procedur w zakresie zarządzania aktywami i kontroli konfiguracji w celu zarządzania </w:t>
      </w:r>
      <w:r w:rsidR="00A617D1">
        <w:rPr>
          <w:spacing w:val="-7"/>
        </w:rPr>
        <w:t>d</w:t>
      </w:r>
      <w:r w:rsidRPr="00C21344">
        <w:rPr>
          <w:spacing w:val="-7"/>
        </w:rPr>
        <w:t>ostępnością aktywów i konfiguracji sieci i systemów informatycznych o znaczeniu krytycznym.</w:t>
      </w:r>
    </w:p>
    <w:p w:rsidR="00DF35DF" w:rsidRPr="00C21344" w:rsidRDefault="00DF35DF">
      <w:pPr>
        <w:spacing w:after="10"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31"/>
        <w:gridCol w:w="19"/>
        <w:gridCol w:w="4483"/>
        <w:gridCol w:w="4555"/>
      </w:tblGrid>
      <w:tr w:rsidR="00DF35DF" w:rsidRPr="00C21344" w:rsidTr="00935D4A">
        <w:trPr>
          <w:trHeight w:hRule="exact" w:val="374"/>
        </w:trPr>
        <w:tc>
          <w:tcPr>
            <w:tcW w:w="350" w:type="dxa"/>
            <w:gridSpan w:val="2"/>
            <w:shd w:val="clear" w:color="auto" w:fill="FFFFFF"/>
          </w:tcPr>
          <w:p w:rsidR="00DF35DF" w:rsidRPr="00C21344" w:rsidRDefault="00DF35DF" w:rsidP="00935D4A">
            <w:pPr>
              <w:shd w:val="clear" w:color="auto" w:fill="FFFFFF"/>
              <w:ind w:left="6" w:right="6"/>
            </w:pPr>
          </w:p>
        </w:tc>
        <w:tc>
          <w:tcPr>
            <w:tcW w:w="4483" w:type="dxa"/>
            <w:shd w:val="clear" w:color="auto" w:fill="FFFFFF"/>
          </w:tcPr>
          <w:p w:rsidR="00DF35DF" w:rsidRPr="00C21344" w:rsidRDefault="00DF35DF">
            <w:pPr>
              <w:shd w:val="clear" w:color="auto" w:fill="FFFFFF"/>
            </w:pPr>
            <w:r w:rsidRPr="00C21344">
              <w:rPr>
                <w:b/>
              </w:rPr>
              <w:t>Środki bezpieczeństwa</w:t>
            </w:r>
          </w:p>
        </w:tc>
        <w:tc>
          <w:tcPr>
            <w:tcW w:w="4555" w:type="dxa"/>
            <w:shd w:val="clear" w:color="auto" w:fill="FFFFFF"/>
          </w:tcPr>
          <w:p w:rsidR="00DF35DF" w:rsidRPr="00C21344" w:rsidRDefault="00DF35DF">
            <w:pPr>
              <w:shd w:val="clear" w:color="auto" w:fill="FFFFFF"/>
            </w:pPr>
            <w:r w:rsidRPr="00C21344">
              <w:rPr>
                <w:b/>
              </w:rPr>
              <w:t>Dowód</w:t>
            </w:r>
          </w:p>
        </w:tc>
      </w:tr>
      <w:tr w:rsidR="00DF35DF" w:rsidRPr="00DF35DF" w:rsidTr="004F1B90">
        <w:trPr>
          <w:trHeight w:hRule="exact" w:val="930"/>
        </w:trPr>
        <w:tc>
          <w:tcPr>
            <w:tcW w:w="350" w:type="dxa"/>
            <w:gridSpan w:val="2"/>
            <w:shd w:val="clear" w:color="auto" w:fill="FFFFFF"/>
          </w:tcPr>
          <w:p w:rsidR="00DF35DF" w:rsidRPr="00DF35DF" w:rsidRDefault="00935D4A">
            <w:r>
              <w:rPr>
                <w:b/>
                <w:sz w:val="22"/>
              </w:rPr>
              <w:t>1</w:t>
            </w:r>
          </w:p>
        </w:tc>
        <w:tc>
          <w:tcPr>
            <w:tcW w:w="4483" w:type="dxa"/>
            <w:shd w:val="clear" w:color="auto" w:fill="FFFFFF"/>
          </w:tcPr>
          <w:p w:rsidR="00DF35DF" w:rsidRPr="00C21344" w:rsidRDefault="00DF35DF" w:rsidP="004F1B90">
            <w:pPr>
              <w:shd w:val="clear" w:color="auto" w:fill="FFFFFF"/>
              <w:spacing w:line="264" w:lineRule="exact"/>
              <w:ind w:right="134"/>
            </w:pPr>
            <w:r w:rsidRPr="00C21344">
              <w:rPr>
                <w:spacing w:val="-4"/>
              </w:rPr>
              <w:t>a)</w:t>
            </w:r>
            <w:r w:rsidR="004F1B90">
              <w:rPr>
                <w:spacing w:val="-4"/>
              </w:rPr>
              <w:t xml:space="preserve"> </w:t>
            </w:r>
            <w:r w:rsidRPr="00C21344">
              <w:rPr>
                <w:spacing w:val="-4"/>
              </w:rPr>
              <w:t xml:space="preserve"> Zarządzanie aktywami krytycznymi </w:t>
            </w:r>
            <w:r w:rsidR="004F1B90">
              <w:rPr>
                <w:spacing w:val="-4"/>
              </w:rPr>
              <w:t xml:space="preserve"> </w:t>
            </w:r>
            <w:r w:rsidRPr="00C21344">
              <w:rPr>
                <w:spacing w:val="-4"/>
              </w:rPr>
              <w:t xml:space="preserve"> </w:t>
            </w:r>
            <w:r w:rsidR="004F1B90">
              <w:rPr>
                <w:spacing w:val="-4"/>
              </w:rPr>
              <w:t xml:space="preserve">          i </w:t>
            </w:r>
            <w:r w:rsidRPr="00C21344">
              <w:rPr>
                <w:spacing w:val="-4"/>
              </w:rPr>
              <w:t>konfiguracje systemów krytycznych.</w:t>
            </w:r>
          </w:p>
        </w:tc>
        <w:tc>
          <w:tcPr>
            <w:tcW w:w="4555" w:type="dxa"/>
            <w:shd w:val="clear" w:color="auto" w:fill="FFFFFF"/>
          </w:tcPr>
          <w:p w:rsidR="00DF35DF" w:rsidRPr="00C21344" w:rsidRDefault="00DF35DF" w:rsidP="004F1B90">
            <w:pPr>
              <w:pStyle w:val="Akapitzlist"/>
              <w:numPr>
                <w:ilvl w:val="0"/>
                <w:numId w:val="33"/>
              </w:numPr>
              <w:shd w:val="clear" w:color="auto" w:fill="FFFFFF"/>
              <w:ind w:left="230" w:hanging="230"/>
            </w:pPr>
            <w:r w:rsidRPr="00C21344">
              <w:rPr>
                <w:spacing w:val="-11"/>
              </w:rPr>
              <w:t>Lista krytycznych zasobów i systemów krytycznych.</w:t>
            </w:r>
          </w:p>
        </w:tc>
      </w:tr>
      <w:tr w:rsidR="00DF35DF" w:rsidRPr="00DF35DF" w:rsidTr="00C21344">
        <w:trPr>
          <w:trHeight w:hRule="exact" w:val="2752"/>
        </w:trPr>
        <w:tc>
          <w:tcPr>
            <w:tcW w:w="350" w:type="dxa"/>
            <w:gridSpan w:val="2"/>
            <w:shd w:val="clear" w:color="auto" w:fill="FFFFFF"/>
          </w:tcPr>
          <w:p w:rsidR="00DF35DF" w:rsidRPr="00DF35DF" w:rsidRDefault="00935D4A">
            <w:r>
              <w:rPr>
                <w:b/>
                <w:sz w:val="22"/>
              </w:rPr>
              <w:t>2</w:t>
            </w:r>
          </w:p>
        </w:tc>
        <w:tc>
          <w:tcPr>
            <w:tcW w:w="4483" w:type="dxa"/>
            <w:shd w:val="clear" w:color="auto" w:fill="FFFFFF"/>
          </w:tcPr>
          <w:p w:rsidR="00DF35DF" w:rsidRPr="00C21344" w:rsidRDefault="00DF35DF">
            <w:pPr>
              <w:shd w:val="clear" w:color="auto" w:fill="FFFFFF"/>
              <w:spacing w:line="269" w:lineRule="exact"/>
              <w:ind w:right="566"/>
            </w:pPr>
            <w:r w:rsidRPr="00C21344">
              <w:rPr>
                <w:spacing w:val="-7"/>
              </w:rPr>
              <w:t xml:space="preserve">b) </w:t>
            </w:r>
            <w:r w:rsidR="004F1B90">
              <w:rPr>
                <w:spacing w:val="-7"/>
              </w:rPr>
              <w:t xml:space="preserve"> </w:t>
            </w:r>
            <w:r w:rsidRPr="00C21344">
              <w:rPr>
                <w:spacing w:val="-7"/>
              </w:rPr>
              <w:t>Wdrożenie polityki/ procedur zarządzania aktywami i kontrolą konfiguracji.</w:t>
            </w:r>
          </w:p>
        </w:tc>
        <w:tc>
          <w:tcPr>
            <w:tcW w:w="4555" w:type="dxa"/>
            <w:shd w:val="clear" w:color="auto" w:fill="FFFFFF"/>
          </w:tcPr>
          <w:p w:rsidR="00DF35DF" w:rsidRPr="00C21344" w:rsidRDefault="00DF35DF" w:rsidP="004F1B90">
            <w:pPr>
              <w:pStyle w:val="Akapitzlist"/>
              <w:numPr>
                <w:ilvl w:val="0"/>
                <w:numId w:val="33"/>
              </w:numPr>
              <w:shd w:val="clear" w:color="auto" w:fill="FFFFFF"/>
              <w:spacing w:line="264" w:lineRule="exact"/>
              <w:ind w:left="230" w:hanging="230"/>
            </w:pPr>
            <w:r w:rsidRPr="00C21344">
              <w:rPr>
                <w:spacing w:val="-5"/>
              </w:rPr>
              <w:t>Udokumentowane polityki/procedury w zakresie zarządzania aktywami, w tym role i obowiązki, aktywa i konfiguracje, które są przedmiotem polityki, a także cele zarządzania aktywami</w:t>
            </w:r>
            <w:r w:rsidR="00A617D1">
              <w:rPr>
                <w:spacing w:val="-5"/>
              </w:rPr>
              <w:t>.</w:t>
            </w:r>
          </w:p>
          <w:p w:rsidR="00C21344" w:rsidRPr="00C21344" w:rsidRDefault="00C21344" w:rsidP="004F1B90">
            <w:pPr>
              <w:pStyle w:val="Akapitzlist"/>
              <w:numPr>
                <w:ilvl w:val="0"/>
                <w:numId w:val="33"/>
              </w:numPr>
              <w:shd w:val="clear" w:color="auto" w:fill="FFFFFF"/>
              <w:tabs>
                <w:tab w:val="left" w:pos="372"/>
              </w:tabs>
              <w:spacing w:line="269" w:lineRule="exact"/>
              <w:ind w:left="230" w:hanging="230"/>
            </w:pPr>
            <w:r w:rsidRPr="00C21344">
              <w:rPr>
                <w:spacing w:val="-3"/>
              </w:rPr>
              <w:t>Inwentaryzacja</w:t>
            </w:r>
            <w:r w:rsidR="00A617D1">
              <w:rPr>
                <w:spacing w:val="-3"/>
              </w:rPr>
              <w:t xml:space="preserve"> albo inwentaryzacje</w:t>
            </w:r>
            <w:r w:rsidRPr="00C21344">
              <w:rPr>
                <w:spacing w:val="-3"/>
              </w:rPr>
              <w:t xml:space="preserve"> spisów </w:t>
            </w:r>
            <w:r w:rsidR="004F1B90">
              <w:rPr>
                <w:spacing w:val="-3"/>
              </w:rPr>
              <w:t xml:space="preserve">      </w:t>
            </w:r>
            <w:r w:rsidRPr="00C21344">
              <w:rPr>
                <w:spacing w:val="-3"/>
              </w:rPr>
              <w:t xml:space="preserve">i zapasów, zawierających aktywa krytyczne </w:t>
            </w:r>
            <w:r w:rsidR="004F1B90">
              <w:rPr>
                <w:spacing w:val="-3"/>
              </w:rPr>
              <w:t xml:space="preserve">      </w:t>
            </w:r>
            <w:r w:rsidRPr="00C21344">
              <w:rPr>
                <w:spacing w:val="-3"/>
              </w:rPr>
              <w:t>i zależności pomiędzy aktywami.</w:t>
            </w:r>
          </w:p>
          <w:p w:rsidR="00C21344" w:rsidRPr="00C21344" w:rsidRDefault="00C21344" w:rsidP="004F1B90">
            <w:pPr>
              <w:pStyle w:val="Akapitzlist"/>
              <w:numPr>
                <w:ilvl w:val="0"/>
                <w:numId w:val="33"/>
              </w:numPr>
              <w:shd w:val="clear" w:color="auto" w:fill="FFFFFF"/>
              <w:spacing w:line="264" w:lineRule="exact"/>
              <w:ind w:left="230" w:hanging="230"/>
            </w:pPr>
            <w:r w:rsidRPr="00C21344">
              <w:rPr>
                <w:spacing w:val="-5"/>
              </w:rPr>
              <w:t>Konfiguracja kontroli lub inwentaryzacji zapasów, obejmująca konfiguracje systemów krytycznych.</w:t>
            </w:r>
          </w:p>
        </w:tc>
      </w:tr>
      <w:tr w:rsidR="00DF35DF" w:rsidRPr="00DF35DF" w:rsidTr="004F1B90">
        <w:trPr>
          <w:trHeight w:hRule="exact" w:val="1081"/>
        </w:trPr>
        <w:tc>
          <w:tcPr>
            <w:tcW w:w="331" w:type="dxa"/>
            <w:shd w:val="clear" w:color="auto" w:fill="FFFFFF"/>
          </w:tcPr>
          <w:p w:rsidR="00DF35DF" w:rsidRPr="00DF35DF" w:rsidRDefault="00DF35DF">
            <w:pPr>
              <w:shd w:val="clear" w:color="auto" w:fill="FFFFFF"/>
              <w:ind w:left="5"/>
            </w:pPr>
            <w:r>
              <w:rPr>
                <w:b/>
                <w:sz w:val="22"/>
              </w:rPr>
              <w:t>3</w:t>
            </w:r>
          </w:p>
        </w:tc>
        <w:tc>
          <w:tcPr>
            <w:tcW w:w="4502" w:type="dxa"/>
            <w:gridSpan w:val="2"/>
            <w:shd w:val="clear" w:color="auto" w:fill="FFFFFF"/>
          </w:tcPr>
          <w:p w:rsidR="00DF35DF" w:rsidRPr="00C21344" w:rsidRDefault="00DF35DF">
            <w:pPr>
              <w:shd w:val="clear" w:color="auto" w:fill="FFFFFF"/>
              <w:spacing w:line="264" w:lineRule="exact"/>
              <w:ind w:right="245"/>
            </w:pPr>
            <w:r w:rsidRPr="00C21344">
              <w:rPr>
                <w:spacing w:val="-7"/>
              </w:rPr>
              <w:t xml:space="preserve">c) </w:t>
            </w:r>
            <w:r w:rsidR="004F1B90">
              <w:rPr>
                <w:spacing w:val="-7"/>
              </w:rPr>
              <w:t xml:space="preserve"> </w:t>
            </w:r>
            <w:r w:rsidRPr="00C21344">
              <w:rPr>
                <w:spacing w:val="-7"/>
              </w:rPr>
              <w:t>Regularny przegląd i aktualizacja polityki zarządzania aktywami, na podstawie zmian</w:t>
            </w:r>
            <w:r w:rsidR="004F1B90">
              <w:rPr>
                <w:spacing w:val="-7"/>
              </w:rPr>
              <w:t xml:space="preserve">        </w:t>
            </w:r>
            <w:r w:rsidRPr="00C21344">
              <w:rPr>
                <w:spacing w:val="-7"/>
              </w:rPr>
              <w:t xml:space="preserve"> i incydentów z przeszłości.</w:t>
            </w:r>
          </w:p>
        </w:tc>
        <w:tc>
          <w:tcPr>
            <w:tcW w:w="4555" w:type="dxa"/>
            <w:shd w:val="clear" w:color="auto" w:fill="FFFFFF"/>
          </w:tcPr>
          <w:p w:rsidR="00DF35DF" w:rsidRPr="00C21344" w:rsidRDefault="00DF35DF" w:rsidP="004F1B90">
            <w:pPr>
              <w:pStyle w:val="Akapitzlist"/>
              <w:numPr>
                <w:ilvl w:val="0"/>
                <w:numId w:val="33"/>
              </w:numPr>
              <w:shd w:val="clear" w:color="auto" w:fill="FFFFFF"/>
              <w:tabs>
                <w:tab w:val="left" w:pos="372"/>
              </w:tabs>
              <w:spacing w:line="264" w:lineRule="exact"/>
              <w:ind w:left="230" w:hanging="230"/>
            </w:pPr>
            <w:r w:rsidRPr="00C21344">
              <w:rPr>
                <w:spacing w:val="-2"/>
              </w:rPr>
              <w:t>Bieżące polityki/procedury zarządzania aktywami, analiza komentarzy i/lub rejestrów zmian.</w:t>
            </w:r>
          </w:p>
        </w:tc>
      </w:tr>
    </w:tbl>
    <w:p w:rsidR="004F1B90" w:rsidRDefault="004F1B90" w:rsidP="00935D4A">
      <w:pPr>
        <w:shd w:val="clear" w:color="auto" w:fill="FFFFFF"/>
        <w:tabs>
          <w:tab w:val="left" w:pos="1134"/>
        </w:tabs>
        <w:spacing w:before="221"/>
        <w:rPr>
          <w:b/>
          <w:spacing w:val="-5"/>
          <w:sz w:val="24"/>
        </w:rPr>
      </w:pPr>
      <w:bookmarkStart w:id="31" w:name="bookmark31"/>
    </w:p>
    <w:p w:rsidR="000A2122" w:rsidRDefault="000A2122" w:rsidP="00935D4A">
      <w:pPr>
        <w:shd w:val="clear" w:color="auto" w:fill="FFFFFF"/>
        <w:tabs>
          <w:tab w:val="left" w:pos="1134"/>
        </w:tabs>
        <w:spacing w:before="221"/>
        <w:rPr>
          <w:b/>
          <w:spacing w:val="-5"/>
          <w:sz w:val="24"/>
        </w:rPr>
      </w:pPr>
    </w:p>
    <w:p w:rsidR="000A2122" w:rsidRDefault="000A2122" w:rsidP="00935D4A">
      <w:pPr>
        <w:shd w:val="clear" w:color="auto" w:fill="FFFFFF"/>
        <w:tabs>
          <w:tab w:val="left" w:pos="1134"/>
        </w:tabs>
        <w:spacing w:before="221"/>
        <w:rPr>
          <w:b/>
          <w:spacing w:val="-5"/>
          <w:sz w:val="22"/>
          <w:szCs w:val="22"/>
        </w:rPr>
      </w:pPr>
    </w:p>
    <w:p w:rsidR="00DF35DF" w:rsidRPr="00A55081" w:rsidRDefault="00DF35DF" w:rsidP="00935D4A">
      <w:pPr>
        <w:shd w:val="clear" w:color="auto" w:fill="FFFFFF"/>
        <w:tabs>
          <w:tab w:val="left" w:pos="1134"/>
        </w:tabs>
        <w:spacing w:before="221"/>
        <w:rPr>
          <w:sz w:val="22"/>
          <w:szCs w:val="22"/>
        </w:rPr>
      </w:pPr>
      <w:r w:rsidRPr="00A55081">
        <w:rPr>
          <w:b/>
          <w:spacing w:val="-5"/>
          <w:sz w:val="22"/>
          <w:szCs w:val="22"/>
        </w:rPr>
        <w:lastRenderedPageBreak/>
        <w:t>O</w:t>
      </w:r>
      <w:bookmarkEnd w:id="31"/>
      <w:r w:rsidRPr="00A55081">
        <w:rPr>
          <w:b/>
          <w:spacing w:val="-5"/>
          <w:sz w:val="22"/>
          <w:szCs w:val="22"/>
        </w:rPr>
        <w:t>5:</w:t>
      </w:r>
      <w:r w:rsidR="00A55081">
        <w:rPr>
          <w:b/>
          <w:spacing w:val="-5"/>
          <w:sz w:val="22"/>
          <w:szCs w:val="22"/>
        </w:rPr>
        <w:t xml:space="preserve">  </w:t>
      </w:r>
      <w:r w:rsidRPr="00A55081">
        <w:rPr>
          <w:b/>
          <w:spacing w:val="-5"/>
          <w:sz w:val="22"/>
          <w:szCs w:val="22"/>
        </w:rPr>
        <w:t>Zarządzanie incydentami</w:t>
      </w:r>
    </w:p>
    <w:p w:rsidR="004F1B90" w:rsidRDefault="004F1B90" w:rsidP="004F1B90">
      <w:bookmarkStart w:id="32" w:name="bookmark32"/>
      <w:bookmarkEnd w:id="32"/>
    </w:p>
    <w:p w:rsidR="00DF35DF" w:rsidRPr="00A55081" w:rsidRDefault="00DF35DF" w:rsidP="004F1B90">
      <w:pPr>
        <w:jc w:val="both"/>
      </w:pPr>
      <w:r w:rsidRPr="00A55081">
        <w:t xml:space="preserve">Obszar "Zarządzanie incydentami" obejmuje wykrywanie, reakcję, raportowanie i komunikowanie </w:t>
      </w:r>
      <w:r w:rsidR="000A2122">
        <w:t xml:space="preserve">            </w:t>
      </w:r>
      <w:r w:rsidR="006304A6">
        <w:t xml:space="preserve">o </w:t>
      </w:r>
      <w:r w:rsidR="000A2122">
        <w:t>i</w:t>
      </w:r>
      <w:r w:rsidR="006304A6" w:rsidRPr="00A55081">
        <w:t>ncydent</w:t>
      </w:r>
      <w:r w:rsidR="006304A6">
        <w:t>ach</w:t>
      </w:r>
      <w:r w:rsidRPr="00A55081">
        <w:t>.</w:t>
      </w:r>
      <w:r w:rsidR="00935D4A" w:rsidRPr="00A55081">
        <w:rPr>
          <w:rStyle w:val="Odwoanieprzypisudolnego"/>
          <w:spacing w:val="-12"/>
        </w:rPr>
        <w:footnoteReference w:id="7"/>
      </w:r>
    </w:p>
    <w:p w:rsidR="00DF35DF" w:rsidRPr="00A55081" w:rsidRDefault="00DF35DF" w:rsidP="00E803C6">
      <w:pPr>
        <w:shd w:val="clear" w:color="auto" w:fill="FFFFFF"/>
        <w:tabs>
          <w:tab w:val="left" w:pos="1134"/>
        </w:tabs>
        <w:spacing w:before="226"/>
        <w:outlineLvl w:val="0"/>
      </w:pPr>
      <w:r w:rsidRPr="00A55081">
        <w:rPr>
          <w:b/>
          <w:spacing w:val="-7"/>
        </w:rPr>
        <w:t>CB 16:</w:t>
      </w:r>
      <w:r w:rsidR="00A55081">
        <w:rPr>
          <w:b/>
          <w:bCs/>
          <w:spacing w:val="-7"/>
        </w:rPr>
        <w:t xml:space="preserve"> </w:t>
      </w:r>
      <w:r w:rsidRPr="00A55081">
        <w:rPr>
          <w:b/>
          <w:spacing w:val="-7"/>
        </w:rPr>
        <w:t xml:space="preserve"> Procedury zarządzania incydentami</w:t>
      </w:r>
    </w:p>
    <w:p w:rsidR="00DF35DF" w:rsidRPr="00A55081" w:rsidRDefault="00DF35DF" w:rsidP="00947B58">
      <w:pPr>
        <w:shd w:val="clear" w:color="auto" w:fill="FFFFFF"/>
        <w:spacing w:before="178" w:line="264" w:lineRule="exact"/>
        <w:ind w:right="1"/>
        <w:jc w:val="both"/>
      </w:pPr>
      <w:r w:rsidRPr="00A55081">
        <w:rPr>
          <w:spacing w:val="-3"/>
        </w:rPr>
        <w:t>Ustanowienie i utrzymanie procedur zarządzania incydentami i przekazywanie ich do odpowiednich pracowników</w:t>
      </w:r>
      <w:r w:rsidR="006304A6">
        <w:rPr>
          <w:spacing w:val="-3"/>
        </w:rPr>
        <w:t xml:space="preserve"> (</w:t>
      </w:r>
      <w:proofErr w:type="spellStart"/>
      <w:r w:rsidR="006304A6">
        <w:rPr>
          <w:spacing w:val="-3"/>
        </w:rPr>
        <w:t>triage</w:t>
      </w:r>
      <w:proofErr w:type="spellEnd"/>
      <w:r w:rsidR="006304A6">
        <w:rPr>
          <w:spacing w:val="-3"/>
        </w:rPr>
        <w:t>)</w:t>
      </w:r>
      <w:r w:rsidRPr="00A55081">
        <w:rPr>
          <w:spacing w:val="-3"/>
        </w:rPr>
        <w:t>.</w:t>
      </w:r>
    </w:p>
    <w:p w:rsidR="00DF35DF" w:rsidRPr="00DF35DF" w:rsidRDefault="00DF35DF">
      <w:pPr>
        <w:spacing w:after="5"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DF35DF" w:rsidTr="00935D4A">
        <w:trPr>
          <w:trHeight w:hRule="exact" w:val="370"/>
        </w:trPr>
        <w:tc>
          <w:tcPr>
            <w:tcW w:w="341" w:type="dxa"/>
            <w:shd w:val="clear" w:color="auto" w:fill="FFFFFF"/>
          </w:tcPr>
          <w:p w:rsidR="00DF35DF" w:rsidRPr="00DF35DF" w:rsidRDefault="00DF35DF">
            <w:pPr>
              <w:shd w:val="clear" w:color="auto" w:fill="FFFFFF"/>
              <w:spacing w:line="360" w:lineRule="exact"/>
            </w:pPr>
          </w:p>
        </w:tc>
        <w:tc>
          <w:tcPr>
            <w:tcW w:w="4493" w:type="dxa"/>
            <w:shd w:val="clear" w:color="auto" w:fill="FFFFFF"/>
          </w:tcPr>
          <w:p w:rsidR="00DF35DF" w:rsidRPr="00A55081" w:rsidRDefault="00DF35DF">
            <w:pPr>
              <w:shd w:val="clear" w:color="auto" w:fill="FFFFFF"/>
            </w:pPr>
            <w:r w:rsidRPr="00A55081">
              <w:rPr>
                <w:b/>
              </w:rPr>
              <w:t>Środki bezpieczeństwa</w:t>
            </w:r>
          </w:p>
        </w:tc>
        <w:tc>
          <w:tcPr>
            <w:tcW w:w="4555" w:type="dxa"/>
            <w:shd w:val="clear" w:color="auto" w:fill="FFFFFF"/>
          </w:tcPr>
          <w:p w:rsidR="00DF35DF" w:rsidRPr="00A55081" w:rsidRDefault="00DF35DF">
            <w:pPr>
              <w:shd w:val="clear" w:color="auto" w:fill="FFFFFF"/>
            </w:pPr>
            <w:r w:rsidRPr="00A55081">
              <w:rPr>
                <w:b/>
              </w:rPr>
              <w:t>Dowód</w:t>
            </w:r>
          </w:p>
        </w:tc>
      </w:tr>
      <w:tr w:rsidR="00DF35DF" w:rsidRPr="00DF35DF" w:rsidTr="00935D4A">
        <w:trPr>
          <w:trHeight w:hRule="exact" w:val="1550"/>
        </w:trPr>
        <w:tc>
          <w:tcPr>
            <w:tcW w:w="341"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A55081" w:rsidRDefault="00DF35DF" w:rsidP="004F1B90">
            <w:pPr>
              <w:shd w:val="clear" w:color="auto" w:fill="FFFFFF"/>
              <w:tabs>
                <w:tab w:val="left" w:pos="326"/>
              </w:tabs>
              <w:spacing w:line="264" w:lineRule="exact"/>
              <w:ind w:right="116"/>
            </w:pPr>
            <w:r w:rsidRPr="00A55081">
              <w:rPr>
                <w:spacing w:val="-8"/>
              </w:rPr>
              <w:t>a)</w:t>
            </w:r>
            <w:r w:rsidRPr="00A55081">
              <w:rPr>
                <w:spacing w:val="-8"/>
              </w:rPr>
              <w:tab/>
              <w:t xml:space="preserve">Zapewnienie, że personel jest dostępny </w:t>
            </w:r>
            <w:r w:rsidR="004F1B90">
              <w:rPr>
                <w:spacing w:val="-8"/>
              </w:rPr>
              <w:t xml:space="preserve">             </w:t>
            </w:r>
            <w:r w:rsidRPr="00A55081">
              <w:rPr>
                <w:spacing w:val="-8"/>
              </w:rPr>
              <w:t xml:space="preserve">i przygotowany do zarządzania i radzenia sobie </w:t>
            </w:r>
            <w:r w:rsidR="004F1B90">
              <w:rPr>
                <w:spacing w:val="-8"/>
              </w:rPr>
              <w:t xml:space="preserve">              </w:t>
            </w:r>
            <w:r w:rsidRPr="00A55081">
              <w:rPr>
                <w:spacing w:val="-8"/>
              </w:rPr>
              <w:t>z incydentami.</w:t>
            </w:r>
          </w:p>
          <w:p w:rsidR="00DF35DF" w:rsidRPr="00A55081" w:rsidRDefault="00DF35DF" w:rsidP="004F1B90">
            <w:pPr>
              <w:shd w:val="clear" w:color="auto" w:fill="FFFFFF"/>
              <w:tabs>
                <w:tab w:val="left" w:pos="326"/>
              </w:tabs>
              <w:ind w:right="116"/>
            </w:pPr>
            <w:r w:rsidRPr="00A55081">
              <w:rPr>
                <w:spacing w:val="-5"/>
              </w:rPr>
              <w:t>b)</w:t>
            </w:r>
            <w:r w:rsidRPr="00A55081">
              <w:rPr>
                <w:spacing w:val="-5"/>
              </w:rPr>
              <w:tab/>
              <w:t>Prowadzenie rejestru wszystkich większych incydentów</w:t>
            </w:r>
          </w:p>
        </w:tc>
        <w:tc>
          <w:tcPr>
            <w:tcW w:w="4555" w:type="dxa"/>
            <w:shd w:val="clear" w:color="auto" w:fill="FFFFFF"/>
          </w:tcPr>
          <w:p w:rsidR="00DF35DF" w:rsidRPr="00A55081" w:rsidRDefault="00DF35DF" w:rsidP="004F1B90">
            <w:pPr>
              <w:pStyle w:val="Akapitzlist"/>
              <w:numPr>
                <w:ilvl w:val="0"/>
                <w:numId w:val="33"/>
              </w:numPr>
              <w:shd w:val="clear" w:color="auto" w:fill="FFFFFF"/>
              <w:spacing w:line="264" w:lineRule="exact"/>
              <w:ind w:left="229" w:right="135" w:hanging="229"/>
            </w:pPr>
            <w:r w:rsidRPr="00A55081">
              <w:rPr>
                <w:spacing w:val="-6"/>
              </w:rPr>
              <w:t xml:space="preserve">Personel wie jak radzić sobie z incydentami </w:t>
            </w:r>
            <w:r w:rsidR="004F1B90">
              <w:rPr>
                <w:spacing w:val="-6"/>
              </w:rPr>
              <w:t xml:space="preserve">            </w:t>
            </w:r>
            <w:r w:rsidRPr="00A55081">
              <w:rPr>
                <w:spacing w:val="-6"/>
              </w:rPr>
              <w:t xml:space="preserve">i </w:t>
            </w:r>
            <w:r w:rsidR="00CF302F">
              <w:rPr>
                <w:spacing w:val="-6"/>
              </w:rPr>
              <w:t>kiedy</w:t>
            </w:r>
            <w:r w:rsidR="00CF302F" w:rsidRPr="00A55081">
              <w:rPr>
                <w:spacing w:val="-6"/>
              </w:rPr>
              <w:t xml:space="preserve"> </w:t>
            </w:r>
            <w:r w:rsidRPr="00A55081">
              <w:rPr>
                <w:spacing w:val="-6"/>
              </w:rPr>
              <w:t xml:space="preserve">zgłaszać </w:t>
            </w:r>
            <w:r w:rsidR="00CF302F" w:rsidRPr="00A55081">
              <w:rPr>
                <w:spacing w:val="-6"/>
              </w:rPr>
              <w:t xml:space="preserve">je </w:t>
            </w:r>
            <w:r w:rsidRPr="00A55081">
              <w:rPr>
                <w:spacing w:val="-6"/>
              </w:rPr>
              <w:t>dalej.</w:t>
            </w:r>
          </w:p>
          <w:p w:rsidR="00DF35DF" w:rsidRPr="00A55081" w:rsidRDefault="00DF35DF" w:rsidP="004F1B90">
            <w:pPr>
              <w:pStyle w:val="Akapitzlist"/>
              <w:numPr>
                <w:ilvl w:val="0"/>
                <w:numId w:val="33"/>
              </w:numPr>
              <w:shd w:val="clear" w:color="auto" w:fill="FFFFFF"/>
              <w:spacing w:line="264" w:lineRule="exact"/>
              <w:ind w:left="229" w:right="135" w:hanging="229"/>
            </w:pPr>
            <w:r w:rsidRPr="00A55081">
              <w:rPr>
                <w:spacing w:val="-5"/>
              </w:rPr>
              <w:t>Wykaz głównych incydentów i dla każdego incydentu: jego wpływ, przyczyny, podjęte działania, wnioski.</w:t>
            </w:r>
          </w:p>
        </w:tc>
      </w:tr>
      <w:tr w:rsidR="00DF35DF" w:rsidRPr="00DF35DF" w:rsidTr="004F1B90">
        <w:trPr>
          <w:trHeight w:hRule="exact" w:val="1878"/>
        </w:trPr>
        <w:tc>
          <w:tcPr>
            <w:tcW w:w="341" w:type="dxa"/>
            <w:shd w:val="clear" w:color="auto" w:fill="FFFFFF"/>
          </w:tcPr>
          <w:p w:rsidR="00DF35DF" w:rsidRPr="00DF35DF" w:rsidRDefault="00DF35DF">
            <w:pPr>
              <w:shd w:val="clear" w:color="auto" w:fill="FFFFFF"/>
              <w:ind w:left="5"/>
            </w:pPr>
            <w:r>
              <w:rPr>
                <w:b/>
                <w:sz w:val="22"/>
              </w:rPr>
              <w:t>2</w:t>
            </w:r>
          </w:p>
        </w:tc>
        <w:tc>
          <w:tcPr>
            <w:tcW w:w="4493" w:type="dxa"/>
            <w:shd w:val="clear" w:color="auto" w:fill="FFFFFF"/>
          </w:tcPr>
          <w:p w:rsidR="00DF35DF" w:rsidRPr="00A55081" w:rsidRDefault="00DF35DF" w:rsidP="004F1B90">
            <w:pPr>
              <w:shd w:val="clear" w:color="auto" w:fill="FFFFFF"/>
              <w:spacing w:line="264" w:lineRule="exact"/>
              <w:ind w:right="116"/>
            </w:pPr>
            <w:r w:rsidRPr="00A55081">
              <w:rPr>
                <w:spacing w:val="-4"/>
              </w:rPr>
              <w:t xml:space="preserve">c) </w:t>
            </w:r>
            <w:r w:rsidR="004F1B90">
              <w:rPr>
                <w:spacing w:val="-4"/>
              </w:rPr>
              <w:t xml:space="preserve"> </w:t>
            </w:r>
            <w:r w:rsidR="00CF302F">
              <w:rPr>
                <w:spacing w:val="-4"/>
              </w:rPr>
              <w:t>Wdrożenie</w:t>
            </w:r>
            <w:r w:rsidR="00CF302F" w:rsidRPr="00A55081">
              <w:rPr>
                <w:spacing w:val="-4"/>
              </w:rPr>
              <w:t xml:space="preserve"> </w:t>
            </w:r>
            <w:r w:rsidRPr="00A55081">
              <w:rPr>
                <w:spacing w:val="-4"/>
              </w:rPr>
              <w:t>polityki/procedur zarządzania incydentami.</w:t>
            </w:r>
          </w:p>
        </w:tc>
        <w:tc>
          <w:tcPr>
            <w:tcW w:w="4555" w:type="dxa"/>
            <w:shd w:val="clear" w:color="auto" w:fill="FFFFFF"/>
          </w:tcPr>
          <w:p w:rsidR="00FD7F02" w:rsidRDefault="00DF35DF" w:rsidP="004F1B90">
            <w:pPr>
              <w:pStyle w:val="Akapitzlist"/>
              <w:numPr>
                <w:ilvl w:val="0"/>
                <w:numId w:val="33"/>
              </w:numPr>
              <w:shd w:val="clear" w:color="auto" w:fill="FFFFFF"/>
              <w:spacing w:line="264" w:lineRule="exact"/>
              <w:ind w:left="229" w:hanging="229"/>
            </w:pPr>
            <w:r w:rsidRPr="00A55081">
              <w:rPr>
                <w:spacing w:val="-4"/>
              </w:rPr>
              <w:t xml:space="preserve">Polityki/procedury zarządzania incydentami, </w:t>
            </w:r>
            <w:r w:rsidR="004F1B90">
              <w:rPr>
                <w:spacing w:val="-4"/>
              </w:rPr>
              <w:t xml:space="preserve">    w</w:t>
            </w:r>
            <w:r w:rsidRPr="00A55081">
              <w:rPr>
                <w:spacing w:val="-4"/>
              </w:rPr>
              <w:t xml:space="preserve"> tym</w:t>
            </w:r>
            <w:r w:rsidR="00CF302F">
              <w:rPr>
                <w:spacing w:val="-4"/>
              </w:rPr>
              <w:t>:</w:t>
            </w:r>
            <w:r w:rsidRPr="00A55081">
              <w:rPr>
                <w:spacing w:val="-4"/>
              </w:rPr>
              <w:t xml:space="preserve"> typy incydentów, które mogą wystąpić, cele, role i obowiązki, szczegółowy </w:t>
            </w:r>
            <w:r w:rsidR="00CF302F">
              <w:rPr>
                <w:spacing w:val="-4"/>
              </w:rPr>
              <w:t xml:space="preserve">opis </w:t>
            </w:r>
            <w:r w:rsidRPr="00A55081">
              <w:rPr>
                <w:spacing w:val="-4"/>
              </w:rPr>
              <w:t xml:space="preserve">oraz </w:t>
            </w:r>
            <w:r w:rsidR="004F1B90">
              <w:rPr>
                <w:spacing w:val="-4"/>
              </w:rPr>
              <w:t xml:space="preserve">   </w:t>
            </w:r>
            <w:r w:rsidRPr="00A55081">
              <w:rPr>
                <w:spacing w:val="-4"/>
              </w:rPr>
              <w:t>dla każdego incydentu: sposób postępowania, kiedy zgłaszać go dalej do przełożonych wyższego szczebla (np. CISO) itp.</w:t>
            </w:r>
          </w:p>
        </w:tc>
      </w:tr>
      <w:tr w:rsidR="00DF35DF" w:rsidRPr="00DF35DF" w:rsidTr="004F1B90">
        <w:trPr>
          <w:trHeight w:hRule="exact" w:val="2132"/>
        </w:trPr>
        <w:tc>
          <w:tcPr>
            <w:tcW w:w="341" w:type="dxa"/>
            <w:shd w:val="clear" w:color="auto" w:fill="FFFFFF"/>
          </w:tcPr>
          <w:p w:rsidR="00DF35DF" w:rsidRPr="00DF35DF" w:rsidRDefault="00DF35DF" w:rsidP="00355FC2">
            <w:pPr>
              <w:shd w:val="clear" w:color="auto" w:fill="FFFFFF"/>
              <w:ind w:left="5"/>
            </w:pPr>
            <w:r>
              <w:rPr>
                <w:b/>
                <w:sz w:val="22"/>
              </w:rPr>
              <w:t>3</w:t>
            </w:r>
          </w:p>
        </w:tc>
        <w:tc>
          <w:tcPr>
            <w:tcW w:w="4493" w:type="dxa"/>
            <w:shd w:val="clear" w:color="auto" w:fill="FFFFFF"/>
          </w:tcPr>
          <w:p w:rsidR="00DF35DF" w:rsidRPr="00A55081" w:rsidRDefault="00DF35DF" w:rsidP="004F1B90">
            <w:pPr>
              <w:shd w:val="clear" w:color="auto" w:fill="FFFFFF"/>
              <w:tabs>
                <w:tab w:val="left" w:pos="331"/>
              </w:tabs>
              <w:spacing w:line="264" w:lineRule="exact"/>
              <w:ind w:right="116"/>
            </w:pPr>
            <w:r w:rsidRPr="00A55081">
              <w:rPr>
                <w:spacing w:val="-4"/>
              </w:rPr>
              <w:t>d)</w:t>
            </w:r>
            <w:r w:rsidRPr="00A55081">
              <w:rPr>
                <w:spacing w:val="-4"/>
              </w:rPr>
              <w:tab/>
              <w:t xml:space="preserve">Zbadanie poważnych incydentów </w:t>
            </w:r>
            <w:r w:rsidR="00CF302F">
              <w:rPr>
                <w:spacing w:val="-4"/>
              </w:rPr>
              <w:t xml:space="preserve">oraz </w:t>
            </w:r>
            <w:r w:rsidRPr="00A55081">
              <w:rPr>
                <w:spacing w:val="-4"/>
              </w:rPr>
              <w:t xml:space="preserve">sporządzenie raportów końcowych, </w:t>
            </w:r>
            <w:r w:rsidR="00CF302F">
              <w:rPr>
                <w:spacing w:val="-4"/>
              </w:rPr>
              <w:t>obejmujących</w:t>
            </w:r>
            <w:r w:rsidRPr="00A55081">
              <w:rPr>
                <w:spacing w:val="-4"/>
              </w:rPr>
              <w:t xml:space="preserve"> podjęt</w:t>
            </w:r>
            <w:r w:rsidR="00CF302F">
              <w:rPr>
                <w:spacing w:val="-4"/>
              </w:rPr>
              <w:t>e</w:t>
            </w:r>
            <w:r w:rsidRPr="00A55081">
              <w:rPr>
                <w:spacing w:val="-4"/>
              </w:rPr>
              <w:t xml:space="preserve"> działa</w:t>
            </w:r>
            <w:r w:rsidR="00CF302F">
              <w:rPr>
                <w:spacing w:val="-4"/>
              </w:rPr>
              <w:t>nia</w:t>
            </w:r>
            <w:r w:rsidRPr="00A55081">
              <w:rPr>
                <w:spacing w:val="-4"/>
              </w:rPr>
              <w:t xml:space="preserve"> i zalecenia mające na celu ograniczenie przyszłego wystąpienia tego typu incydentów.</w:t>
            </w:r>
          </w:p>
          <w:p w:rsidR="00DF35DF" w:rsidRPr="00A55081" w:rsidRDefault="00DF35DF" w:rsidP="004F1B90">
            <w:pPr>
              <w:shd w:val="clear" w:color="auto" w:fill="FFFFFF"/>
              <w:tabs>
                <w:tab w:val="left" w:pos="331"/>
              </w:tabs>
              <w:spacing w:line="269" w:lineRule="exact"/>
              <w:ind w:right="116"/>
            </w:pPr>
            <w:r w:rsidRPr="00A55081">
              <w:rPr>
                <w:spacing w:val="-2"/>
              </w:rPr>
              <w:t>e)</w:t>
            </w:r>
            <w:r w:rsidRPr="00A55081">
              <w:rPr>
                <w:spacing w:val="-2"/>
              </w:rPr>
              <w:tab/>
              <w:t>Ocena polityk/procedur zarządzania incydentami, w oparciu o incydenty z przeszłości.</w:t>
            </w:r>
          </w:p>
        </w:tc>
        <w:tc>
          <w:tcPr>
            <w:tcW w:w="4555" w:type="dxa"/>
            <w:shd w:val="clear" w:color="auto" w:fill="FFFFFF"/>
          </w:tcPr>
          <w:p w:rsidR="00DF35DF" w:rsidRPr="00A55081" w:rsidRDefault="00DF35DF" w:rsidP="004F1B90">
            <w:pPr>
              <w:pStyle w:val="Akapitzlist"/>
              <w:numPr>
                <w:ilvl w:val="0"/>
                <w:numId w:val="33"/>
              </w:numPr>
              <w:shd w:val="clear" w:color="auto" w:fill="FFFFFF"/>
              <w:spacing w:line="264" w:lineRule="exact"/>
              <w:ind w:left="229" w:right="206" w:hanging="229"/>
            </w:pPr>
            <w:r w:rsidRPr="00A55081">
              <w:rPr>
                <w:spacing w:val="-5"/>
              </w:rPr>
              <w:t xml:space="preserve">Indywidualne raporty z radzenia sobie </w:t>
            </w:r>
            <w:r w:rsidR="004F1B90">
              <w:rPr>
                <w:spacing w:val="-5"/>
              </w:rPr>
              <w:t xml:space="preserve">         </w:t>
            </w:r>
            <w:r w:rsidRPr="00A55081">
              <w:rPr>
                <w:spacing w:val="-5"/>
              </w:rPr>
              <w:t>z poważnymi incydentami.</w:t>
            </w:r>
          </w:p>
          <w:p w:rsidR="00DF35DF" w:rsidRPr="00A55081" w:rsidRDefault="00DF35DF" w:rsidP="004F1B90">
            <w:pPr>
              <w:pStyle w:val="Akapitzlist"/>
              <w:numPr>
                <w:ilvl w:val="0"/>
                <w:numId w:val="33"/>
              </w:numPr>
              <w:shd w:val="clear" w:color="auto" w:fill="FFFFFF"/>
              <w:spacing w:line="264" w:lineRule="exact"/>
              <w:ind w:left="229" w:right="206" w:hanging="229"/>
            </w:pPr>
            <w:r w:rsidRPr="00A55081">
              <w:rPr>
                <w:spacing w:val="-3"/>
              </w:rPr>
              <w:t>Bieżące polityki/procedury zarządzania incydentami, analiza komentarzy i/lub rejestrów zmian.</w:t>
            </w:r>
          </w:p>
        </w:tc>
      </w:tr>
    </w:tbl>
    <w:p w:rsidR="00947B58" w:rsidRDefault="00947B58">
      <w:pPr>
        <w:shd w:val="clear" w:color="auto" w:fill="FFFFFF"/>
        <w:rPr>
          <w:spacing w:val="-22"/>
          <w:sz w:val="22"/>
        </w:rPr>
      </w:pPr>
    </w:p>
    <w:p w:rsidR="00DF35DF" w:rsidRPr="00A55081" w:rsidRDefault="00DF35DF" w:rsidP="00E803C6">
      <w:pPr>
        <w:shd w:val="clear" w:color="auto" w:fill="FFFFFF"/>
        <w:spacing w:before="346"/>
        <w:outlineLvl w:val="0"/>
      </w:pPr>
      <w:bookmarkStart w:id="33" w:name="bookmark33"/>
      <w:r w:rsidRPr="00A55081">
        <w:rPr>
          <w:b/>
          <w:spacing w:val="-7"/>
        </w:rPr>
        <w:t>CB</w:t>
      </w:r>
      <w:bookmarkEnd w:id="33"/>
      <w:r w:rsidRPr="00A55081">
        <w:rPr>
          <w:b/>
          <w:spacing w:val="-7"/>
        </w:rPr>
        <w:t xml:space="preserve"> 17: Potencjał wykrywania incydentów</w:t>
      </w:r>
    </w:p>
    <w:p w:rsidR="00DF35DF" w:rsidRPr="00A55081" w:rsidRDefault="00DF35DF" w:rsidP="00E803C6">
      <w:pPr>
        <w:shd w:val="clear" w:color="auto" w:fill="FFFFFF"/>
        <w:spacing w:before="187"/>
        <w:outlineLvl w:val="0"/>
      </w:pPr>
      <w:r w:rsidRPr="00A55081">
        <w:rPr>
          <w:spacing w:val="-8"/>
        </w:rPr>
        <w:t>Określenie i utrzymanie potencjału wykrywania incydentów.</w:t>
      </w: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DF35DF" w:rsidTr="00935D4A">
        <w:trPr>
          <w:trHeight w:hRule="exact" w:val="374"/>
        </w:trPr>
        <w:tc>
          <w:tcPr>
            <w:tcW w:w="341" w:type="dxa"/>
            <w:shd w:val="clear" w:color="auto" w:fill="FFFFFF"/>
          </w:tcPr>
          <w:p w:rsidR="00DF35DF" w:rsidRDefault="00DF35DF">
            <w:pPr>
              <w:shd w:val="clear" w:color="auto" w:fill="FFFFFF"/>
            </w:pPr>
          </w:p>
          <w:p w:rsidR="00A55081" w:rsidRDefault="00A55081">
            <w:pPr>
              <w:shd w:val="clear" w:color="auto" w:fill="FFFFFF"/>
            </w:pPr>
          </w:p>
          <w:p w:rsidR="00A55081" w:rsidRPr="00DF35DF" w:rsidRDefault="00A55081">
            <w:pPr>
              <w:shd w:val="clear" w:color="auto" w:fill="FFFFFF"/>
            </w:pPr>
          </w:p>
        </w:tc>
        <w:tc>
          <w:tcPr>
            <w:tcW w:w="4493" w:type="dxa"/>
            <w:shd w:val="clear" w:color="auto" w:fill="FFFFFF"/>
          </w:tcPr>
          <w:p w:rsidR="00DF35DF" w:rsidRPr="00A55081" w:rsidRDefault="00DF35DF">
            <w:pPr>
              <w:shd w:val="clear" w:color="auto" w:fill="FFFFFF"/>
            </w:pPr>
            <w:r w:rsidRPr="00A55081">
              <w:rPr>
                <w:b/>
              </w:rPr>
              <w:t>Środki bezpieczeństwa</w:t>
            </w:r>
          </w:p>
        </w:tc>
        <w:tc>
          <w:tcPr>
            <w:tcW w:w="4555" w:type="dxa"/>
            <w:shd w:val="clear" w:color="auto" w:fill="FFFFFF"/>
          </w:tcPr>
          <w:p w:rsidR="00DF35DF" w:rsidRPr="00A55081" w:rsidRDefault="00DF35DF">
            <w:pPr>
              <w:shd w:val="clear" w:color="auto" w:fill="FFFFFF"/>
            </w:pPr>
            <w:r w:rsidRPr="00A55081">
              <w:rPr>
                <w:b/>
              </w:rPr>
              <w:t>Dowód</w:t>
            </w:r>
          </w:p>
        </w:tc>
      </w:tr>
      <w:tr w:rsidR="00DF35DF" w:rsidRPr="00DF35DF" w:rsidTr="00A55081">
        <w:trPr>
          <w:trHeight w:hRule="exact" w:val="790"/>
        </w:trPr>
        <w:tc>
          <w:tcPr>
            <w:tcW w:w="341"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A55081" w:rsidRDefault="00DF35DF" w:rsidP="00935D4A">
            <w:pPr>
              <w:shd w:val="clear" w:color="auto" w:fill="FFFFFF"/>
              <w:tabs>
                <w:tab w:val="left" w:pos="328"/>
              </w:tabs>
              <w:spacing w:line="269" w:lineRule="exact"/>
            </w:pPr>
            <w:r w:rsidRPr="00A55081">
              <w:rPr>
                <w:spacing w:val="-5"/>
              </w:rPr>
              <w:t>a)</w:t>
            </w:r>
            <w:r w:rsidR="00935D4A" w:rsidRPr="00A55081">
              <w:rPr>
                <w:spacing w:val="-5"/>
              </w:rPr>
              <w:tab/>
            </w:r>
            <w:r w:rsidRPr="00A55081">
              <w:rPr>
                <w:spacing w:val="-5"/>
              </w:rPr>
              <w:t>Ustanowieni</w:t>
            </w:r>
            <w:r w:rsidR="00CF302F">
              <w:rPr>
                <w:spacing w:val="-5"/>
              </w:rPr>
              <w:t>e</w:t>
            </w:r>
            <w:r w:rsidRPr="00A55081">
              <w:rPr>
                <w:spacing w:val="-5"/>
              </w:rPr>
              <w:t xml:space="preserve"> procesów lub systemów wykrywania incydentów.</w:t>
            </w:r>
          </w:p>
        </w:tc>
        <w:tc>
          <w:tcPr>
            <w:tcW w:w="4555" w:type="dxa"/>
            <w:shd w:val="clear" w:color="auto" w:fill="FFFFFF"/>
          </w:tcPr>
          <w:p w:rsidR="00DF35DF" w:rsidRPr="00A55081" w:rsidRDefault="00DF35DF" w:rsidP="00ED28E3">
            <w:pPr>
              <w:pStyle w:val="Akapitzlist"/>
              <w:numPr>
                <w:ilvl w:val="0"/>
                <w:numId w:val="34"/>
              </w:numPr>
              <w:shd w:val="clear" w:color="auto" w:fill="FFFFFF"/>
              <w:spacing w:line="264" w:lineRule="exact"/>
              <w:ind w:left="229" w:right="24" w:hanging="229"/>
            </w:pPr>
            <w:r w:rsidRPr="00A55081">
              <w:rPr>
                <w:spacing w:val="-8"/>
              </w:rPr>
              <w:t>Wcześniejsze incydenty zostały wykryte i terminowo przekazane do odpowiednich osób.</w:t>
            </w:r>
          </w:p>
        </w:tc>
      </w:tr>
      <w:tr w:rsidR="00A55081" w:rsidRPr="00DF35DF" w:rsidTr="00A55081">
        <w:trPr>
          <w:trHeight w:hRule="exact" w:val="2070"/>
        </w:trPr>
        <w:tc>
          <w:tcPr>
            <w:tcW w:w="341" w:type="dxa"/>
            <w:shd w:val="clear" w:color="auto" w:fill="FFFFFF"/>
          </w:tcPr>
          <w:p w:rsidR="00A55081" w:rsidRDefault="00A55081">
            <w:pPr>
              <w:shd w:val="clear" w:color="auto" w:fill="FFFFFF"/>
              <w:ind w:left="5"/>
              <w:rPr>
                <w:b/>
                <w:sz w:val="22"/>
              </w:rPr>
            </w:pPr>
            <w:r>
              <w:rPr>
                <w:b/>
                <w:sz w:val="22"/>
              </w:rPr>
              <w:t>2</w:t>
            </w:r>
          </w:p>
          <w:p w:rsidR="00A55081" w:rsidRDefault="00A55081">
            <w:pPr>
              <w:shd w:val="clear" w:color="auto" w:fill="FFFFFF"/>
              <w:ind w:left="5"/>
              <w:rPr>
                <w:b/>
                <w:sz w:val="22"/>
              </w:rPr>
            </w:pPr>
          </w:p>
          <w:p w:rsidR="00A55081" w:rsidRDefault="00A55081">
            <w:pPr>
              <w:shd w:val="clear" w:color="auto" w:fill="FFFFFF"/>
              <w:ind w:left="5"/>
              <w:rPr>
                <w:b/>
                <w:sz w:val="22"/>
              </w:rPr>
            </w:pPr>
          </w:p>
          <w:p w:rsidR="00A55081" w:rsidRDefault="00A55081">
            <w:pPr>
              <w:shd w:val="clear" w:color="auto" w:fill="FFFFFF"/>
              <w:ind w:left="5"/>
              <w:rPr>
                <w:b/>
                <w:sz w:val="22"/>
              </w:rPr>
            </w:pPr>
          </w:p>
          <w:p w:rsidR="00A55081" w:rsidRDefault="00A55081">
            <w:pPr>
              <w:shd w:val="clear" w:color="auto" w:fill="FFFFFF"/>
              <w:ind w:left="5"/>
              <w:rPr>
                <w:b/>
                <w:sz w:val="22"/>
              </w:rPr>
            </w:pPr>
          </w:p>
          <w:p w:rsidR="00A55081" w:rsidRDefault="00A55081">
            <w:pPr>
              <w:shd w:val="clear" w:color="auto" w:fill="FFFFFF"/>
              <w:ind w:left="5"/>
              <w:rPr>
                <w:b/>
                <w:sz w:val="22"/>
              </w:rPr>
            </w:pPr>
          </w:p>
          <w:p w:rsidR="00A55081" w:rsidRDefault="00A55081">
            <w:pPr>
              <w:shd w:val="clear" w:color="auto" w:fill="FFFFFF"/>
              <w:ind w:left="5"/>
              <w:rPr>
                <w:b/>
                <w:sz w:val="22"/>
              </w:rPr>
            </w:pPr>
          </w:p>
          <w:p w:rsidR="00A55081" w:rsidRDefault="00A55081">
            <w:pPr>
              <w:shd w:val="clear" w:color="auto" w:fill="FFFFFF"/>
              <w:ind w:left="5"/>
              <w:rPr>
                <w:b/>
                <w:sz w:val="22"/>
              </w:rPr>
            </w:pPr>
          </w:p>
        </w:tc>
        <w:tc>
          <w:tcPr>
            <w:tcW w:w="4493" w:type="dxa"/>
            <w:shd w:val="clear" w:color="auto" w:fill="FFFFFF"/>
          </w:tcPr>
          <w:p w:rsidR="00947B58" w:rsidRDefault="00A55081">
            <w:pPr>
              <w:shd w:val="clear" w:color="auto" w:fill="FFFFFF"/>
              <w:tabs>
                <w:tab w:val="left" w:pos="312"/>
              </w:tabs>
              <w:spacing w:line="269" w:lineRule="exact"/>
            </w:pPr>
            <w:r w:rsidRPr="00A55081">
              <w:rPr>
                <w:spacing w:val="-5"/>
              </w:rPr>
              <w:t>b)</w:t>
            </w:r>
            <w:r w:rsidRPr="00A55081">
              <w:rPr>
                <w:spacing w:val="-5"/>
              </w:rPr>
              <w:tab/>
              <w:t xml:space="preserve"> Wdrożenie standardowych branżowych     systemów i procedur wykrywania incydentów.</w:t>
            </w:r>
          </w:p>
          <w:p w:rsidR="00A55081" w:rsidRDefault="00A55081" w:rsidP="00935D4A">
            <w:pPr>
              <w:shd w:val="clear" w:color="auto" w:fill="FFFFFF"/>
              <w:tabs>
                <w:tab w:val="left" w:pos="328"/>
              </w:tabs>
              <w:spacing w:line="269" w:lineRule="exact"/>
              <w:rPr>
                <w:spacing w:val="-5"/>
              </w:rPr>
            </w:pPr>
            <w:r w:rsidRPr="00A55081">
              <w:rPr>
                <w:spacing w:val="-6"/>
              </w:rPr>
              <w:t>c)</w:t>
            </w:r>
            <w:r w:rsidRPr="00A55081">
              <w:rPr>
                <w:spacing w:val="-6"/>
              </w:rPr>
              <w:tab/>
              <w:t xml:space="preserve">Wdrożenie systemów i procedur rejestracji </w:t>
            </w:r>
            <w:r w:rsidR="00ED28E3">
              <w:rPr>
                <w:spacing w:val="-6"/>
              </w:rPr>
              <w:t xml:space="preserve">       </w:t>
            </w:r>
            <w:r w:rsidRPr="00A55081">
              <w:rPr>
                <w:spacing w:val="-6"/>
              </w:rPr>
              <w:t>i przekazywania incydentów w sposób terminowy</w:t>
            </w:r>
            <w:r w:rsidR="00ED28E3">
              <w:rPr>
                <w:spacing w:val="-6"/>
              </w:rPr>
              <w:t xml:space="preserve">  </w:t>
            </w:r>
            <w:r w:rsidRPr="00A55081">
              <w:rPr>
                <w:spacing w:val="-6"/>
              </w:rPr>
              <w:t xml:space="preserve"> do odpowiednich osób.</w:t>
            </w:r>
          </w:p>
          <w:p w:rsidR="00A55081" w:rsidRDefault="00A55081" w:rsidP="00935D4A">
            <w:pPr>
              <w:shd w:val="clear" w:color="auto" w:fill="FFFFFF"/>
              <w:tabs>
                <w:tab w:val="left" w:pos="328"/>
              </w:tabs>
              <w:spacing w:line="269" w:lineRule="exact"/>
              <w:rPr>
                <w:spacing w:val="-5"/>
              </w:rPr>
            </w:pPr>
          </w:p>
          <w:p w:rsidR="00A55081" w:rsidRDefault="00A55081" w:rsidP="00935D4A">
            <w:pPr>
              <w:shd w:val="clear" w:color="auto" w:fill="FFFFFF"/>
              <w:tabs>
                <w:tab w:val="left" w:pos="328"/>
              </w:tabs>
              <w:spacing w:line="269" w:lineRule="exact"/>
              <w:rPr>
                <w:spacing w:val="-5"/>
              </w:rPr>
            </w:pPr>
          </w:p>
          <w:p w:rsidR="00A55081" w:rsidRPr="00A55081" w:rsidRDefault="00A55081" w:rsidP="00935D4A">
            <w:pPr>
              <w:shd w:val="clear" w:color="auto" w:fill="FFFFFF"/>
              <w:tabs>
                <w:tab w:val="left" w:pos="328"/>
              </w:tabs>
              <w:spacing w:line="269" w:lineRule="exact"/>
              <w:rPr>
                <w:spacing w:val="-5"/>
              </w:rPr>
            </w:pPr>
          </w:p>
        </w:tc>
        <w:tc>
          <w:tcPr>
            <w:tcW w:w="4555" w:type="dxa"/>
            <w:shd w:val="clear" w:color="auto" w:fill="FFFFFF"/>
          </w:tcPr>
          <w:p w:rsidR="00A55081" w:rsidRDefault="00A55081" w:rsidP="00ED28E3">
            <w:pPr>
              <w:pStyle w:val="Akapitzlist"/>
              <w:numPr>
                <w:ilvl w:val="0"/>
                <w:numId w:val="34"/>
              </w:numPr>
              <w:shd w:val="clear" w:color="auto" w:fill="FFFFFF"/>
              <w:spacing w:line="264" w:lineRule="exact"/>
              <w:ind w:left="229" w:right="24" w:hanging="229"/>
              <w:rPr>
                <w:spacing w:val="-8"/>
              </w:rPr>
            </w:pPr>
            <w:r w:rsidRPr="00A55081">
              <w:rPr>
                <w:spacing w:val="-8"/>
              </w:rPr>
              <w:t xml:space="preserve">Systemy wykrywania incydentów i procedury, takie jak narzędzia Zarządzenia Incydentami </w:t>
            </w:r>
            <w:r w:rsidR="00ED28E3">
              <w:rPr>
                <w:spacing w:val="-8"/>
              </w:rPr>
              <w:t xml:space="preserve">               </w:t>
            </w:r>
            <w:r w:rsidRPr="00A55081">
              <w:rPr>
                <w:spacing w:val="-8"/>
              </w:rPr>
              <w:t xml:space="preserve">i </w:t>
            </w:r>
            <w:r w:rsidR="00CF302F">
              <w:rPr>
                <w:spacing w:val="-8"/>
              </w:rPr>
              <w:t>W</w:t>
            </w:r>
            <w:r w:rsidRPr="00A55081">
              <w:rPr>
                <w:spacing w:val="-8"/>
              </w:rPr>
              <w:t>ydarzeniami Bezpieczeństwa (SIEM), działy wsparcia bezpieczeństwa dla personelu, raporty</w:t>
            </w:r>
            <w:r w:rsidR="00ED28E3">
              <w:rPr>
                <w:spacing w:val="-8"/>
              </w:rPr>
              <w:t xml:space="preserve">          </w:t>
            </w:r>
            <w:r w:rsidRPr="00A55081">
              <w:rPr>
                <w:spacing w:val="-8"/>
              </w:rPr>
              <w:t xml:space="preserve"> i biuletyny z CERT, narzędzia do wykrywani</w:t>
            </w:r>
            <w:r w:rsidR="00CF302F">
              <w:rPr>
                <w:spacing w:val="-8"/>
              </w:rPr>
              <w:t>a</w:t>
            </w:r>
            <w:r w:rsidRPr="00A55081">
              <w:rPr>
                <w:spacing w:val="-8"/>
              </w:rPr>
              <w:t xml:space="preserve"> nieprawidłowości</w:t>
            </w:r>
            <w:r w:rsidR="00CF302F">
              <w:rPr>
                <w:spacing w:val="-8"/>
              </w:rPr>
              <w:t xml:space="preserve"> </w:t>
            </w:r>
            <w:r w:rsidRPr="00A55081">
              <w:rPr>
                <w:spacing w:val="-8"/>
              </w:rPr>
              <w:t>itp.</w:t>
            </w:r>
          </w:p>
          <w:p w:rsidR="00A55081" w:rsidRPr="00A55081" w:rsidRDefault="00A55081" w:rsidP="00ED28E3">
            <w:pPr>
              <w:shd w:val="clear" w:color="auto" w:fill="FFFFFF"/>
              <w:spacing w:line="264" w:lineRule="exact"/>
              <w:ind w:left="229" w:right="24" w:hanging="229"/>
              <w:rPr>
                <w:spacing w:val="-8"/>
              </w:rPr>
            </w:pPr>
          </w:p>
        </w:tc>
      </w:tr>
      <w:tr w:rsidR="00A55081" w:rsidRPr="00DF35DF" w:rsidTr="00935D4A">
        <w:trPr>
          <w:trHeight w:hRule="exact" w:val="1574"/>
        </w:trPr>
        <w:tc>
          <w:tcPr>
            <w:tcW w:w="341" w:type="dxa"/>
            <w:shd w:val="clear" w:color="auto" w:fill="FFFFFF"/>
          </w:tcPr>
          <w:p w:rsidR="00A55081" w:rsidRPr="00DF35DF" w:rsidRDefault="00A55081">
            <w:pPr>
              <w:shd w:val="clear" w:color="auto" w:fill="FFFFFF"/>
              <w:ind w:left="5"/>
            </w:pPr>
            <w:r>
              <w:rPr>
                <w:b/>
                <w:sz w:val="22"/>
              </w:rPr>
              <w:lastRenderedPageBreak/>
              <w:t>3</w:t>
            </w:r>
          </w:p>
        </w:tc>
        <w:tc>
          <w:tcPr>
            <w:tcW w:w="4493" w:type="dxa"/>
            <w:shd w:val="clear" w:color="auto" w:fill="FFFFFF"/>
          </w:tcPr>
          <w:p w:rsidR="00A55081" w:rsidRPr="00A55081" w:rsidRDefault="00A55081" w:rsidP="00935D4A">
            <w:pPr>
              <w:shd w:val="clear" w:color="auto" w:fill="FFFFFF"/>
              <w:tabs>
                <w:tab w:val="left" w:pos="328"/>
              </w:tabs>
              <w:spacing w:line="269" w:lineRule="exact"/>
            </w:pPr>
            <w:r w:rsidRPr="00A55081">
              <w:rPr>
                <w:spacing w:val="-8"/>
              </w:rPr>
              <w:t>d)</w:t>
            </w:r>
            <w:r w:rsidRPr="00A55081">
              <w:rPr>
                <w:spacing w:val="-8"/>
              </w:rPr>
              <w:tab/>
              <w:t xml:space="preserve">Regularny przegląd systemów i procesów wykrywania incydentów i ich aktualizacja </w:t>
            </w:r>
            <w:r w:rsidR="00ED28E3">
              <w:rPr>
                <w:spacing w:val="-8"/>
              </w:rPr>
              <w:t xml:space="preserve">                  </w:t>
            </w:r>
            <w:r w:rsidRPr="00A55081">
              <w:rPr>
                <w:spacing w:val="-8"/>
              </w:rPr>
              <w:t>z uwzględnieniem zmian i incydentów z przeszłości.</w:t>
            </w:r>
          </w:p>
        </w:tc>
        <w:tc>
          <w:tcPr>
            <w:tcW w:w="4555" w:type="dxa"/>
            <w:shd w:val="clear" w:color="auto" w:fill="FFFFFF"/>
          </w:tcPr>
          <w:p w:rsidR="00A55081" w:rsidRPr="00A55081" w:rsidRDefault="00A55081" w:rsidP="00ED28E3">
            <w:pPr>
              <w:pStyle w:val="Akapitzlist"/>
              <w:numPr>
                <w:ilvl w:val="0"/>
                <w:numId w:val="34"/>
              </w:numPr>
              <w:shd w:val="clear" w:color="auto" w:fill="FFFFFF"/>
              <w:tabs>
                <w:tab w:val="left" w:pos="229"/>
              </w:tabs>
              <w:spacing w:line="269" w:lineRule="exact"/>
              <w:ind w:left="229" w:right="24" w:hanging="229"/>
            </w:pPr>
            <w:r w:rsidRPr="00A55081">
              <w:rPr>
                <w:spacing w:val="-8"/>
              </w:rPr>
              <w:t>Aktualna dokumentacja systemów i procesów wykrywania incydentów.</w:t>
            </w:r>
          </w:p>
          <w:p w:rsidR="00A55081" w:rsidRPr="00A55081" w:rsidRDefault="00A55081" w:rsidP="00ED28E3">
            <w:pPr>
              <w:pStyle w:val="Akapitzlist"/>
              <w:numPr>
                <w:ilvl w:val="0"/>
                <w:numId w:val="34"/>
              </w:numPr>
              <w:shd w:val="clear" w:color="auto" w:fill="FFFFFF"/>
              <w:tabs>
                <w:tab w:val="left" w:pos="229"/>
                <w:tab w:val="left" w:pos="830"/>
              </w:tabs>
              <w:spacing w:line="269" w:lineRule="exact"/>
              <w:ind w:left="229" w:right="24" w:hanging="229"/>
            </w:pPr>
            <w:r w:rsidRPr="00A55081">
              <w:rPr>
                <w:spacing w:val="-8"/>
              </w:rPr>
              <w:t>Dokumentacja przeglądu procesu wykrywania incydentów, analiza komentarzy, i/lub rejestrów zmian.</w:t>
            </w:r>
          </w:p>
        </w:tc>
      </w:tr>
    </w:tbl>
    <w:p w:rsidR="00DF35DF" w:rsidRPr="00A55081" w:rsidRDefault="000753AE">
      <w:pPr>
        <w:shd w:val="clear" w:color="auto" w:fill="FFFFFF"/>
        <w:spacing w:before="610"/>
      </w:pPr>
      <w:bookmarkStart w:id="34" w:name="bookmark34"/>
      <w:r w:rsidRPr="000753AE">
        <w:rPr>
          <w:b/>
          <w:spacing w:val="-8"/>
        </w:rPr>
        <w:t>CB</w:t>
      </w:r>
      <w:bookmarkEnd w:id="34"/>
      <w:r w:rsidRPr="000753AE">
        <w:rPr>
          <w:b/>
          <w:spacing w:val="-8"/>
        </w:rPr>
        <w:t xml:space="preserve"> 18: Raportowanie i komunikowanie incydentów</w:t>
      </w:r>
    </w:p>
    <w:p w:rsidR="00FD7F02" w:rsidRDefault="00DF35DF" w:rsidP="00ED28E3">
      <w:pPr>
        <w:shd w:val="clear" w:color="auto" w:fill="FFFFFF"/>
        <w:spacing w:before="182" w:line="254" w:lineRule="exact"/>
        <w:ind w:right="3"/>
        <w:jc w:val="both"/>
      </w:pPr>
      <w:r>
        <w:t>Ustanowienie i utrzymanie odpowiednich procedur raportowania i komun</w:t>
      </w:r>
      <w:r w:rsidR="00ED28E3">
        <w:t>ikowania incydentów,                   z u</w:t>
      </w:r>
      <w:r>
        <w:t>względnieniem przepisów krajowych w sprawie raportowania incydentów do władz rządowych</w:t>
      </w:r>
      <w:r w:rsidR="00DD39DF">
        <w:rPr>
          <w:rStyle w:val="Odwoanieprzypisudolnego"/>
        </w:rPr>
        <w:footnoteReference w:id="8"/>
      </w:r>
      <w:r>
        <w:t>.</w:t>
      </w:r>
    </w:p>
    <w:p w:rsidR="00DF35DF" w:rsidRPr="00DF35DF" w:rsidRDefault="00DF35DF">
      <w:pPr>
        <w:spacing w:after="10"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DF35DF" w:rsidTr="00DD39DF">
        <w:trPr>
          <w:trHeight w:hRule="exact" w:val="374"/>
        </w:trPr>
        <w:tc>
          <w:tcPr>
            <w:tcW w:w="341" w:type="dxa"/>
            <w:shd w:val="clear" w:color="auto" w:fill="FFFFFF"/>
          </w:tcPr>
          <w:p w:rsidR="00DF35DF" w:rsidRPr="00DF35DF" w:rsidRDefault="00DF35DF">
            <w:pPr>
              <w:shd w:val="clear" w:color="auto" w:fill="FFFFFF"/>
            </w:pPr>
          </w:p>
        </w:tc>
        <w:tc>
          <w:tcPr>
            <w:tcW w:w="4493" w:type="dxa"/>
            <w:shd w:val="clear" w:color="auto" w:fill="FFFFFF"/>
          </w:tcPr>
          <w:p w:rsidR="00DF35DF" w:rsidRPr="00A55081" w:rsidRDefault="000753AE">
            <w:pPr>
              <w:shd w:val="clear" w:color="auto" w:fill="FFFFFF"/>
            </w:pPr>
            <w:r w:rsidRPr="000753AE">
              <w:rPr>
                <w:b/>
              </w:rPr>
              <w:t>Środki bezpieczeństwa</w:t>
            </w:r>
          </w:p>
        </w:tc>
        <w:tc>
          <w:tcPr>
            <w:tcW w:w="4555" w:type="dxa"/>
            <w:shd w:val="clear" w:color="auto" w:fill="FFFFFF"/>
          </w:tcPr>
          <w:p w:rsidR="00DF35DF" w:rsidRPr="00A55081" w:rsidRDefault="000753AE">
            <w:pPr>
              <w:shd w:val="clear" w:color="auto" w:fill="FFFFFF"/>
            </w:pPr>
            <w:r w:rsidRPr="000753AE">
              <w:rPr>
                <w:b/>
              </w:rPr>
              <w:t>Dowód</w:t>
            </w:r>
          </w:p>
        </w:tc>
      </w:tr>
      <w:tr w:rsidR="00DF35DF" w:rsidRPr="00DF35DF" w:rsidTr="00355FC2">
        <w:trPr>
          <w:trHeight w:hRule="exact" w:val="1097"/>
        </w:trPr>
        <w:tc>
          <w:tcPr>
            <w:tcW w:w="341"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A55081" w:rsidRDefault="000753AE" w:rsidP="00DD39DF">
            <w:pPr>
              <w:shd w:val="clear" w:color="auto" w:fill="FFFFFF"/>
              <w:spacing w:line="264" w:lineRule="exact"/>
            </w:pPr>
            <w:r w:rsidRPr="000753AE">
              <w:rPr>
                <w:spacing w:val="-5"/>
              </w:rPr>
              <w:t>a) Komunikowanie i raportowanie bieżących</w:t>
            </w:r>
            <w:r w:rsidR="00ED28E3">
              <w:rPr>
                <w:spacing w:val="-5"/>
              </w:rPr>
              <w:t xml:space="preserve">               </w:t>
            </w:r>
            <w:r w:rsidRPr="000753AE">
              <w:rPr>
                <w:spacing w:val="-5"/>
              </w:rPr>
              <w:t xml:space="preserve"> i przeszłych incydentów do stron trzecich, klientów i/lub władz, jeśli to konieczne.</w:t>
            </w:r>
          </w:p>
        </w:tc>
        <w:tc>
          <w:tcPr>
            <w:tcW w:w="4555" w:type="dxa"/>
            <w:shd w:val="clear" w:color="auto" w:fill="FFFFFF"/>
          </w:tcPr>
          <w:p w:rsidR="00DF35DF" w:rsidRPr="00A55081" w:rsidRDefault="000753AE" w:rsidP="00ED28E3">
            <w:pPr>
              <w:pStyle w:val="Akapitzlist"/>
              <w:numPr>
                <w:ilvl w:val="0"/>
                <w:numId w:val="35"/>
              </w:numPr>
              <w:shd w:val="clear" w:color="auto" w:fill="FFFFFF"/>
              <w:spacing w:line="264" w:lineRule="exact"/>
              <w:ind w:left="229" w:hanging="229"/>
            </w:pPr>
            <w:r w:rsidRPr="000753AE">
              <w:rPr>
                <w:spacing w:val="-6"/>
              </w:rPr>
              <w:t>Dowody pokazujące zgłaszanie i raportowanie incydentów z przeszłości.</w:t>
            </w:r>
          </w:p>
        </w:tc>
      </w:tr>
      <w:tr w:rsidR="00A55081" w:rsidRPr="00DF35DF" w:rsidTr="00BA7299">
        <w:trPr>
          <w:trHeight w:val="3100"/>
        </w:trPr>
        <w:tc>
          <w:tcPr>
            <w:tcW w:w="341" w:type="dxa"/>
            <w:shd w:val="clear" w:color="auto" w:fill="FFFFFF"/>
          </w:tcPr>
          <w:p w:rsidR="00A55081" w:rsidRPr="00DF35DF" w:rsidRDefault="00A55081">
            <w:pPr>
              <w:shd w:val="clear" w:color="auto" w:fill="FFFFFF"/>
              <w:ind w:left="5"/>
            </w:pPr>
            <w:r>
              <w:rPr>
                <w:b/>
                <w:sz w:val="22"/>
              </w:rPr>
              <w:t>2</w:t>
            </w:r>
          </w:p>
        </w:tc>
        <w:tc>
          <w:tcPr>
            <w:tcW w:w="4493" w:type="dxa"/>
            <w:shd w:val="clear" w:color="auto" w:fill="FFFFFF"/>
          </w:tcPr>
          <w:p w:rsidR="00A55081" w:rsidRPr="00A55081" w:rsidRDefault="000753AE">
            <w:pPr>
              <w:shd w:val="clear" w:color="auto" w:fill="FFFFFF"/>
              <w:spacing w:line="269" w:lineRule="exact"/>
              <w:ind w:right="125"/>
            </w:pPr>
            <w:r w:rsidRPr="000753AE">
              <w:rPr>
                <w:spacing w:val="-7"/>
              </w:rPr>
              <w:t xml:space="preserve">b) </w:t>
            </w:r>
            <w:r w:rsidR="00D75E1B" w:rsidRPr="000753AE">
              <w:rPr>
                <w:spacing w:val="-7"/>
              </w:rPr>
              <w:t>Wdr</w:t>
            </w:r>
            <w:r w:rsidR="00D75E1B">
              <w:rPr>
                <w:spacing w:val="-7"/>
              </w:rPr>
              <w:t>a</w:t>
            </w:r>
            <w:r w:rsidR="00D75E1B" w:rsidRPr="000753AE">
              <w:rPr>
                <w:spacing w:val="-7"/>
              </w:rPr>
              <w:t>żanie</w:t>
            </w:r>
            <w:r w:rsidRPr="000753AE">
              <w:rPr>
                <w:spacing w:val="-7"/>
              </w:rPr>
              <w:t xml:space="preserve"> polityki i procedur komunikowania</w:t>
            </w:r>
            <w:r w:rsidR="00ED28E3">
              <w:rPr>
                <w:spacing w:val="-7"/>
              </w:rPr>
              <w:t xml:space="preserve">             </w:t>
            </w:r>
            <w:r w:rsidRPr="000753AE">
              <w:rPr>
                <w:spacing w:val="-7"/>
              </w:rPr>
              <w:t xml:space="preserve"> i raportowania incydentów.</w:t>
            </w:r>
          </w:p>
        </w:tc>
        <w:tc>
          <w:tcPr>
            <w:tcW w:w="4555" w:type="dxa"/>
            <w:shd w:val="clear" w:color="auto" w:fill="FFFFFF"/>
          </w:tcPr>
          <w:p w:rsidR="00A55081" w:rsidRPr="00A55081" w:rsidRDefault="000753AE" w:rsidP="00ED28E3">
            <w:pPr>
              <w:pStyle w:val="Akapitzlist"/>
              <w:numPr>
                <w:ilvl w:val="0"/>
                <w:numId w:val="35"/>
              </w:numPr>
              <w:shd w:val="clear" w:color="auto" w:fill="FFFFFF"/>
              <w:spacing w:line="264" w:lineRule="exact"/>
              <w:ind w:left="229" w:hanging="229"/>
            </w:pPr>
            <w:r w:rsidRPr="000753AE">
              <w:rPr>
                <w:spacing w:val="-7"/>
              </w:rPr>
              <w:t>Udokumentowana polityka i procedury komunikacji</w:t>
            </w:r>
            <w:r w:rsidR="00ED28E3">
              <w:rPr>
                <w:spacing w:val="-7"/>
              </w:rPr>
              <w:t xml:space="preserve"> </w:t>
            </w:r>
            <w:r w:rsidRPr="000753AE">
              <w:rPr>
                <w:spacing w:val="-7"/>
              </w:rPr>
              <w:t xml:space="preserve"> i raportowania o zdarzeniach, z opisem powodów/motywacji komunikowani</w:t>
            </w:r>
            <w:r w:rsidR="00BA7299">
              <w:rPr>
                <w:spacing w:val="-7"/>
              </w:rPr>
              <w:t>a</w:t>
            </w:r>
            <w:r w:rsidRPr="000753AE">
              <w:rPr>
                <w:spacing w:val="-7"/>
              </w:rPr>
              <w:t xml:space="preserve"> i raportowania (powody biznesowe, powody prawne itp.), rodzaje objętych incydentów, wymagane treści komunikatów, zawiadomień lub raportów, kanały jakie mają być stosowane, oraz role osób odpowiedzialnych za komunikowanie, powiadamianie i raportowanie.</w:t>
            </w:r>
            <w:r w:rsidRPr="000753AE">
              <w:rPr>
                <w:spacing w:val="-5"/>
              </w:rPr>
              <w:t xml:space="preserve"> </w:t>
            </w:r>
          </w:p>
          <w:p w:rsidR="00A55081" w:rsidRPr="00A55081" w:rsidRDefault="000753AE" w:rsidP="00ED28E3">
            <w:pPr>
              <w:pStyle w:val="Akapitzlist"/>
              <w:numPr>
                <w:ilvl w:val="0"/>
                <w:numId w:val="35"/>
              </w:numPr>
              <w:shd w:val="clear" w:color="auto" w:fill="FFFFFF"/>
              <w:spacing w:line="264" w:lineRule="exact"/>
              <w:ind w:left="229" w:hanging="229"/>
            </w:pPr>
            <w:r w:rsidRPr="000753AE">
              <w:rPr>
                <w:spacing w:val="-5"/>
              </w:rPr>
              <w:t>Szablony dla raportowania i komunikowania incydentów</w:t>
            </w:r>
          </w:p>
          <w:p w:rsidR="00947B58" w:rsidRDefault="00947B58" w:rsidP="00ED28E3">
            <w:pPr>
              <w:shd w:val="clear" w:color="auto" w:fill="FFFFFF"/>
              <w:spacing w:line="269" w:lineRule="exact"/>
              <w:ind w:left="229" w:hanging="229"/>
            </w:pPr>
          </w:p>
        </w:tc>
      </w:tr>
      <w:tr w:rsidR="00DF35DF" w:rsidRPr="00DF35DF" w:rsidTr="00DD39DF">
        <w:trPr>
          <w:trHeight w:hRule="exact" w:val="1637"/>
        </w:trPr>
        <w:tc>
          <w:tcPr>
            <w:tcW w:w="341" w:type="dxa"/>
            <w:shd w:val="clear" w:color="auto" w:fill="FFFFFF"/>
          </w:tcPr>
          <w:p w:rsidR="00DF35DF" w:rsidRPr="00DF35DF" w:rsidRDefault="00DF35DF">
            <w:pPr>
              <w:shd w:val="clear" w:color="auto" w:fill="FFFFFF"/>
              <w:ind w:left="5"/>
            </w:pPr>
            <w:r>
              <w:rPr>
                <w:b/>
                <w:sz w:val="22"/>
              </w:rPr>
              <w:t>3</w:t>
            </w:r>
          </w:p>
        </w:tc>
        <w:tc>
          <w:tcPr>
            <w:tcW w:w="4493" w:type="dxa"/>
            <w:shd w:val="clear" w:color="auto" w:fill="FFFFFF"/>
          </w:tcPr>
          <w:p w:rsidR="00DF35DF" w:rsidRPr="00A55081" w:rsidRDefault="000753AE">
            <w:pPr>
              <w:shd w:val="clear" w:color="auto" w:fill="FFFFFF"/>
              <w:tabs>
                <w:tab w:val="left" w:pos="312"/>
              </w:tabs>
              <w:spacing w:line="269" w:lineRule="exact"/>
              <w:ind w:right="67"/>
            </w:pPr>
            <w:r w:rsidRPr="000753AE">
              <w:rPr>
                <w:spacing w:val="-6"/>
              </w:rPr>
              <w:t>c)</w:t>
            </w:r>
            <w:r w:rsidRPr="000753AE">
              <w:rPr>
                <w:spacing w:val="-6"/>
              </w:rPr>
              <w:tab/>
              <w:t>Ocena raportowania i komunikowania incydentów</w:t>
            </w:r>
          </w:p>
          <w:p w:rsidR="00DF35DF" w:rsidRPr="00A55081" w:rsidRDefault="000753AE">
            <w:pPr>
              <w:shd w:val="clear" w:color="auto" w:fill="FFFFFF"/>
              <w:tabs>
                <w:tab w:val="left" w:pos="312"/>
              </w:tabs>
              <w:spacing w:line="269" w:lineRule="exact"/>
              <w:ind w:right="67"/>
            </w:pPr>
            <w:r w:rsidRPr="000753AE">
              <w:rPr>
                <w:spacing w:val="-6"/>
              </w:rPr>
              <w:t>d)</w:t>
            </w:r>
            <w:r w:rsidRPr="000753AE">
              <w:rPr>
                <w:spacing w:val="-6"/>
              </w:rPr>
              <w:tab/>
              <w:t>Weryfikacja i aktualizacja planów raportowania</w:t>
            </w:r>
            <w:r w:rsidR="00ED28E3">
              <w:rPr>
                <w:spacing w:val="-6"/>
              </w:rPr>
              <w:t xml:space="preserve">           </w:t>
            </w:r>
            <w:r w:rsidRPr="000753AE">
              <w:rPr>
                <w:spacing w:val="-6"/>
              </w:rPr>
              <w:t xml:space="preserve"> i komunikowania, w oparciu o zmiany lub incydenty</w:t>
            </w:r>
            <w:r w:rsidR="00ED28E3">
              <w:rPr>
                <w:spacing w:val="-6"/>
              </w:rPr>
              <w:t xml:space="preserve">        </w:t>
            </w:r>
            <w:r w:rsidRPr="000753AE">
              <w:rPr>
                <w:spacing w:val="-6"/>
              </w:rPr>
              <w:t xml:space="preserve"> z przeszłości.</w:t>
            </w:r>
          </w:p>
        </w:tc>
        <w:tc>
          <w:tcPr>
            <w:tcW w:w="4555" w:type="dxa"/>
            <w:shd w:val="clear" w:color="auto" w:fill="FFFFFF"/>
          </w:tcPr>
          <w:p w:rsidR="00DF35DF" w:rsidRPr="00A55081" w:rsidRDefault="000753AE" w:rsidP="00ED28E3">
            <w:pPr>
              <w:pStyle w:val="Akapitzlist"/>
              <w:numPr>
                <w:ilvl w:val="0"/>
                <w:numId w:val="35"/>
              </w:numPr>
              <w:shd w:val="clear" w:color="auto" w:fill="FFFFFF"/>
              <w:tabs>
                <w:tab w:val="left" w:pos="451"/>
              </w:tabs>
              <w:spacing w:line="269" w:lineRule="exact"/>
              <w:ind w:left="229" w:hanging="229"/>
            </w:pPr>
            <w:r w:rsidRPr="000753AE">
              <w:t>Lista przeszłych raportów i zgłoszeń incydentów</w:t>
            </w:r>
          </w:p>
          <w:p w:rsidR="00DF35DF" w:rsidRPr="00A55081" w:rsidRDefault="000753AE" w:rsidP="00ED28E3">
            <w:pPr>
              <w:pStyle w:val="Akapitzlist"/>
              <w:numPr>
                <w:ilvl w:val="0"/>
                <w:numId w:val="35"/>
              </w:numPr>
              <w:shd w:val="clear" w:color="auto" w:fill="FFFFFF"/>
              <w:tabs>
                <w:tab w:val="left" w:pos="451"/>
              </w:tabs>
              <w:spacing w:line="264" w:lineRule="exact"/>
              <w:ind w:left="229" w:hanging="229"/>
            </w:pPr>
            <w:r w:rsidRPr="000753AE">
              <w:rPr>
                <w:spacing w:val="-3"/>
              </w:rPr>
              <w:t xml:space="preserve">Aktualna polityka reagowania na incydenty </w:t>
            </w:r>
            <w:r w:rsidR="00ED28E3">
              <w:rPr>
                <w:spacing w:val="-3"/>
              </w:rPr>
              <w:t xml:space="preserve">          </w:t>
            </w:r>
            <w:r w:rsidRPr="000753AE">
              <w:rPr>
                <w:spacing w:val="-3"/>
              </w:rPr>
              <w:t>i komunikowania ich, analiza komentarzy, i/lub rejestrów zmian.</w:t>
            </w:r>
          </w:p>
        </w:tc>
      </w:tr>
    </w:tbl>
    <w:p w:rsidR="00DF35DF" w:rsidRPr="00947B58" w:rsidRDefault="00DF35DF" w:rsidP="00947B58">
      <w:pPr>
        <w:shd w:val="clear" w:color="auto" w:fill="FFFFFF"/>
        <w:spacing w:before="610"/>
        <w:rPr>
          <w:sz w:val="22"/>
          <w:szCs w:val="22"/>
        </w:rPr>
      </w:pPr>
      <w:bookmarkStart w:id="35" w:name="bookmark35"/>
      <w:r w:rsidRPr="00947B58">
        <w:rPr>
          <w:b/>
          <w:spacing w:val="-8"/>
          <w:sz w:val="22"/>
          <w:szCs w:val="22"/>
        </w:rPr>
        <w:t>O</w:t>
      </w:r>
      <w:bookmarkEnd w:id="35"/>
      <w:r w:rsidRPr="00947B58">
        <w:rPr>
          <w:b/>
          <w:spacing w:val="-8"/>
          <w:sz w:val="22"/>
          <w:szCs w:val="22"/>
        </w:rPr>
        <w:t>6: Zarządzanie ciągłością działalności</w:t>
      </w:r>
    </w:p>
    <w:p w:rsidR="00FD7F02" w:rsidRDefault="00DF35DF" w:rsidP="00ED28E3">
      <w:pPr>
        <w:spacing w:before="120" w:line="269" w:lineRule="exact"/>
        <w:jc w:val="both"/>
      </w:pPr>
      <w:bookmarkStart w:id="36" w:name="bookmark36"/>
      <w:bookmarkEnd w:id="36"/>
      <w:r w:rsidRPr="00947B58">
        <w:t>Obszar "Zarządzanie ciągłością działalności" obejmuje strategie ciągłości i plany awaryjne łagodzące skutki poważnych awarii i/lub katastrof naturalnych.</w:t>
      </w:r>
    </w:p>
    <w:p w:rsidR="00ED28E3" w:rsidRPr="00ED28E3" w:rsidRDefault="00DF35DF" w:rsidP="00947B58">
      <w:pPr>
        <w:shd w:val="clear" w:color="auto" w:fill="FFFFFF"/>
        <w:spacing w:before="226"/>
        <w:outlineLvl w:val="0"/>
        <w:rPr>
          <w:b/>
          <w:spacing w:val="-9"/>
        </w:rPr>
      </w:pPr>
      <w:r w:rsidRPr="00947B58">
        <w:rPr>
          <w:b/>
          <w:spacing w:val="-9"/>
        </w:rPr>
        <w:t xml:space="preserve">CB 19: Strategia ciągłości usług i plany awaryjne </w:t>
      </w:r>
    </w:p>
    <w:p w:rsidR="00FD7F02" w:rsidRPr="00ED28E3" w:rsidRDefault="00DF35DF" w:rsidP="00ED28E3">
      <w:pPr>
        <w:spacing w:before="120" w:line="269" w:lineRule="exact"/>
        <w:jc w:val="both"/>
      </w:pPr>
      <w:r w:rsidRPr="00947B58">
        <w:t>Określenie i utrzymanie planów awaryjnych i strategii zapewnienia ciągłości działania sieci i usług komunikacyjnych.</w:t>
      </w:r>
    </w:p>
    <w:p w:rsidR="00DF35DF" w:rsidRPr="00DF35DF" w:rsidRDefault="00DF35DF">
      <w:pPr>
        <w:spacing w:after="5"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437"/>
        <w:gridCol w:w="4450"/>
        <w:gridCol w:w="4464"/>
      </w:tblGrid>
      <w:tr w:rsidR="00DF35DF" w:rsidRPr="00DF35DF" w:rsidTr="00DD39DF">
        <w:trPr>
          <w:trHeight w:hRule="exact" w:val="384"/>
        </w:trPr>
        <w:tc>
          <w:tcPr>
            <w:tcW w:w="437" w:type="dxa"/>
            <w:shd w:val="clear" w:color="auto" w:fill="FFFFFF"/>
          </w:tcPr>
          <w:p w:rsidR="00DF35DF" w:rsidRPr="00DF35DF" w:rsidRDefault="00DF35DF">
            <w:pPr>
              <w:shd w:val="clear" w:color="auto" w:fill="FFFFFF"/>
            </w:pPr>
          </w:p>
        </w:tc>
        <w:tc>
          <w:tcPr>
            <w:tcW w:w="4450" w:type="dxa"/>
            <w:shd w:val="clear" w:color="auto" w:fill="FFFFFF"/>
          </w:tcPr>
          <w:p w:rsidR="00DF35DF" w:rsidRPr="00947B58" w:rsidRDefault="00DF35DF">
            <w:pPr>
              <w:shd w:val="clear" w:color="auto" w:fill="FFFFFF"/>
            </w:pPr>
            <w:r w:rsidRPr="00947B58">
              <w:rPr>
                <w:b/>
              </w:rPr>
              <w:t>Środki bezpieczeństwa</w:t>
            </w:r>
          </w:p>
        </w:tc>
        <w:tc>
          <w:tcPr>
            <w:tcW w:w="4464" w:type="dxa"/>
            <w:shd w:val="clear" w:color="auto" w:fill="FFFFFF"/>
          </w:tcPr>
          <w:p w:rsidR="00DF35DF" w:rsidRPr="00947B58" w:rsidRDefault="00DF35DF">
            <w:pPr>
              <w:shd w:val="clear" w:color="auto" w:fill="FFFFFF"/>
            </w:pPr>
            <w:r w:rsidRPr="00947B58">
              <w:rPr>
                <w:b/>
              </w:rPr>
              <w:t>Dowód</w:t>
            </w:r>
          </w:p>
        </w:tc>
      </w:tr>
      <w:tr w:rsidR="00DF35DF" w:rsidRPr="00DF35DF" w:rsidTr="00BA7299">
        <w:trPr>
          <w:trHeight w:hRule="exact" w:val="1045"/>
        </w:trPr>
        <w:tc>
          <w:tcPr>
            <w:tcW w:w="437" w:type="dxa"/>
            <w:shd w:val="clear" w:color="auto" w:fill="FFFFFF"/>
          </w:tcPr>
          <w:p w:rsidR="00DF35DF" w:rsidRPr="00DF35DF" w:rsidRDefault="00DF35DF">
            <w:pPr>
              <w:shd w:val="clear" w:color="auto" w:fill="FFFFFF"/>
              <w:ind w:left="5"/>
            </w:pPr>
            <w:r>
              <w:rPr>
                <w:b/>
                <w:sz w:val="22"/>
              </w:rPr>
              <w:t>1</w:t>
            </w:r>
          </w:p>
        </w:tc>
        <w:tc>
          <w:tcPr>
            <w:tcW w:w="4450" w:type="dxa"/>
            <w:shd w:val="clear" w:color="auto" w:fill="FFFFFF"/>
          </w:tcPr>
          <w:p w:rsidR="00DF35DF" w:rsidRPr="00947B58" w:rsidRDefault="00DF35DF">
            <w:pPr>
              <w:shd w:val="clear" w:color="auto" w:fill="FFFFFF"/>
              <w:spacing w:line="264" w:lineRule="exact"/>
              <w:ind w:right="86"/>
            </w:pPr>
            <w:r w:rsidRPr="00947B58">
              <w:rPr>
                <w:spacing w:val="-5"/>
              </w:rPr>
              <w:t xml:space="preserve">a) </w:t>
            </w:r>
            <w:r w:rsidR="00ED28E3">
              <w:rPr>
                <w:spacing w:val="-5"/>
              </w:rPr>
              <w:t xml:space="preserve"> </w:t>
            </w:r>
            <w:r w:rsidRPr="00947B58">
              <w:rPr>
                <w:spacing w:val="-5"/>
              </w:rPr>
              <w:t>Wdrożenie strategii ciągłości usług dla sieci informacyjnych i/lub świadczonych usług.</w:t>
            </w:r>
          </w:p>
        </w:tc>
        <w:tc>
          <w:tcPr>
            <w:tcW w:w="4464" w:type="dxa"/>
            <w:shd w:val="clear" w:color="auto" w:fill="FFFFFF"/>
          </w:tcPr>
          <w:p w:rsidR="00DF35DF" w:rsidRPr="00947B58" w:rsidRDefault="00DF35DF" w:rsidP="00ED28E3">
            <w:pPr>
              <w:pStyle w:val="Akapitzlist"/>
              <w:numPr>
                <w:ilvl w:val="1"/>
                <w:numId w:val="36"/>
              </w:numPr>
              <w:shd w:val="clear" w:color="auto" w:fill="FFFFFF"/>
              <w:spacing w:line="269" w:lineRule="exact"/>
              <w:ind w:left="176" w:hanging="176"/>
            </w:pPr>
            <w:r w:rsidRPr="00947B58">
              <w:rPr>
                <w:spacing w:val="-5"/>
              </w:rPr>
              <w:t xml:space="preserve">Udokumentowana strategia ciągłości usług, </w:t>
            </w:r>
            <w:r w:rsidR="00ED28E3">
              <w:rPr>
                <w:spacing w:val="-5"/>
              </w:rPr>
              <w:t xml:space="preserve">     </w:t>
            </w:r>
            <w:r w:rsidRPr="00947B58">
              <w:rPr>
                <w:spacing w:val="-5"/>
              </w:rPr>
              <w:t xml:space="preserve">w tym cele </w:t>
            </w:r>
            <w:r w:rsidR="00BA7299">
              <w:rPr>
                <w:spacing w:val="-5"/>
              </w:rPr>
              <w:t xml:space="preserve">w zakresie </w:t>
            </w:r>
            <w:r w:rsidRPr="00947B58">
              <w:rPr>
                <w:spacing w:val="-5"/>
              </w:rPr>
              <w:t>czasu przywrócenia kluczowych usług i procesów.</w:t>
            </w:r>
          </w:p>
          <w:p w:rsidR="00FD7F02" w:rsidRDefault="00FD7F02">
            <w:pPr>
              <w:shd w:val="clear" w:color="auto" w:fill="FFFFFF"/>
              <w:ind w:left="35"/>
            </w:pPr>
          </w:p>
        </w:tc>
      </w:tr>
      <w:tr w:rsidR="00DF35DF" w:rsidRPr="00DF35DF" w:rsidTr="00355FC2">
        <w:trPr>
          <w:trHeight w:hRule="exact" w:val="2971"/>
        </w:trPr>
        <w:tc>
          <w:tcPr>
            <w:tcW w:w="437" w:type="dxa"/>
            <w:shd w:val="clear" w:color="auto" w:fill="FFFFFF"/>
          </w:tcPr>
          <w:p w:rsidR="00DF35DF" w:rsidRPr="00DF35DF" w:rsidRDefault="00DF35DF">
            <w:pPr>
              <w:shd w:val="clear" w:color="auto" w:fill="FFFFFF"/>
              <w:ind w:left="53"/>
            </w:pPr>
            <w:r>
              <w:rPr>
                <w:b/>
                <w:sz w:val="22"/>
              </w:rPr>
              <w:t>2</w:t>
            </w:r>
          </w:p>
        </w:tc>
        <w:tc>
          <w:tcPr>
            <w:tcW w:w="4450" w:type="dxa"/>
            <w:shd w:val="clear" w:color="auto" w:fill="FFFFFF"/>
          </w:tcPr>
          <w:p w:rsidR="00DF35DF" w:rsidRPr="00947B58" w:rsidRDefault="00DF35DF">
            <w:pPr>
              <w:shd w:val="clear" w:color="auto" w:fill="FFFFFF"/>
              <w:tabs>
                <w:tab w:val="left" w:pos="317"/>
              </w:tabs>
              <w:spacing w:line="264" w:lineRule="exact"/>
              <w:ind w:right="216"/>
            </w:pPr>
            <w:r w:rsidRPr="00947B58">
              <w:rPr>
                <w:spacing w:val="-5"/>
              </w:rPr>
              <w:t>b)</w:t>
            </w:r>
            <w:r w:rsidRPr="00947B58">
              <w:rPr>
                <w:spacing w:val="-5"/>
              </w:rPr>
              <w:tab/>
              <w:t xml:space="preserve">Wdrożenie planów awaryjnych dla systemów krytycznych. </w:t>
            </w:r>
          </w:p>
          <w:p w:rsidR="00DF35DF" w:rsidRPr="00947B58" w:rsidRDefault="00DF35DF" w:rsidP="00BA7299">
            <w:pPr>
              <w:shd w:val="clear" w:color="auto" w:fill="FFFFFF"/>
              <w:tabs>
                <w:tab w:val="left" w:pos="317"/>
              </w:tabs>
              <w:spacing w:line="264" w:lineRule="exact"/>
              <w:ind w:right="216"/>
            </w:pPr>
            <w:r w:rsidRPr="00947B58">
              <w:rPr>
                <w:spacing w:val="-6"/>
              </w:rPr>
              <w:t>c)</w:t>
            </w:r>
            <w:r w:rsidRPr="00947B58">
              <w:rPr>
                <w:spacing w:val="-6"/>
              </w:rPr>
              <w:tab/>
              <w:t xml:space="preserve">Monitorowanie aktywacji i realizacji planów awaryjnych, rejestracja </w:t>
            </w:r>
            <w:r w:rsidR="00BA7299">
              <w:rPr>
                <w:spacing w:val="-6"/>
              </w:rPr>
              <w:t xml:space="preserve">czasu </w:t>
            </w:r>
            <w:r w:rsidRPr="00947B58">
              <w:rPr>
                <w:spacing w:val="-6"/>
              </w:rPr>
              <w:t>udane</w:t>
            </w:r>
            <w:r w:rsidR="00BA7299">
              <w:rPr>
                <w:spacing w:val="-6"/>
              </w:rPr>
              <w:t>go</w:t>
            </w:r>
            <w:r w:rsidRPr="00947B58">
              <w:rPr>
                <w:spacing w:val="-6"/>
              </w:rPr>
              <w:t xml:space="preserve"> i nieudane</w:t>
            </w:r>
            <w:r w:rsidR="00BA7299">
              <w:rPr>
                <w:spacing w:val="-6"/>
              </w:rPr>
              <w:t>go</w:t>
            </w:r>
            <w:r w:rsidRPr="00947B58">
              <w:rPr>
                <w:spacing w:val="-6"/>
              </w:rPr>
              <w:t xml:space="preserve"> przywracania funkcjonalności.</w:t>
            </w:r>
          </w:p>
        </w:tc>
        <w:tc>
          <w:tcPr>
            <w:tcW w:w="4464" w:type="dxa"/>
            <w:shd w:val="clear" w:color="auto" w:fill="FFFFFF"/>
          </w:tcPr>
          <w:p w:rsidR="00DF35DF" w:rsidRPr="00947B58" w:rsidRDefault="00DF35DF" w:rsidP="00ED28E3">
            <w:pPr>
              <w:pStyle w:val="Akapitzlist"/>
              <w:numPr>
                <w:ilvl w:val="1"/>
                <w:numId w:val="36"/>
              </w:numPr>
              <w:shd w:val="clear" w:color="auto" w:fill="FFFFFF"/>
              <w:tabs>
                <w:tab w:val="left" w:pos="176"/>
              </w:tabs>
              <w:spacing w:line="264" w:lineRule="exact"/>
              <w:ind w:left="176" w:hanging="141"/>
            </w:pPr>
            <w:r w:rsidRPr="00947B58">
              <w:rPr>
                <w:spacing w:val="-8"/>
              </w:rPr>
              <w:t>Plany awaryjne dla systemów krytycznych, w tym jasne kroki i procedury reagowania na powszechne zagrożenia, progi aktywacji, kroki i docelowe czasy przywrócenia funkcjonalności.</w:t>
            </w:r>
          </w:p>
          <w:p w:rsidR="00DF35DF" w:rsidRPr="00947B58" w:rsidRDefault="00DF35DF" w:rsidP="00ED28E3">
            <w:pPr>
              <w:pStyle w:val="Akapitzlist"/>
              <w:numPr>
                <w:ilvl w:val="1"/>
                <w:numId w:val="36"/>
              </w:numPr>
              <w:shd w:val="clear" w:color="auto" w:fill="FFFFFF"/>
              <w:tabs>
                <w:tab w:val="left" w:pos="176"/>
              </w:tabs>
              <w:spacing w:line="264" w:lineRule="exact"/>
              <w:ind w:left="176" w:hanging="141"/>
            </w:pPr>
            <w:r w:rsidRPr="00947B58">
              <w:rPr>
                <w:spacing w:val="-7"/>
              </w:rPr>
              <w:t>Proces podejmowania decyzji uruchomienia planów awaryjnych.</w:t>
            </w:r>
          </w:p>
          <w:p w:rsidR="00DF35DF" w:rsidRPr="00947B58" w:rsidRDefault="00DF35DF" w:rsidP="00ED28E3">
            <w:pPr>
              <w:pStyle w:val="Akapitzlist"/>
              <w:numPr>
                <w:ilvl w:val="0"/>
                <w:numId w:val="36"/>
              </w:numPr>
              <w:shd w:val="clear" w:color="auto" w:fill="FFFFFF"/>
              <w:tabs>
                <w:tab w:val="left" w:pos="176"/>
              </w:tabs>
              <w:spacing w:line="264" w:lineRule="exact"/>
              <w:ind w:left="176" w:hanging="141"/>
            </w:pPr>
            <w:r w:rsidRPr="00947B58">
              <w:rPr>
                <w:spacing w:val="-8"/>
              </w:rPr>
              <w:t>Rejestry uruchamiania i realizacji planów awaryjnych, w tym podjętych decyzji, wykonane kroki, końcowy czas przywrócenia funkcjonalności.</w:t>
            </w:r>
          </w:p>
        </w:tc>
      </w:tr>
      <w:tr w:rsidR="00DF35DF" w:rsidRPr="00DF35DF" w:rsidTr="00DD39DF">
        <w:trPr>
          <w:trHeight w:hRule="exact" w:val="1238"/>
        </w:trPr>
        <w:tc>
          <w:tcPr>
            <w:tcW w:w="437" w:type="dxa"/>
            <w:shd w:val="clear" w:color="auto" w:fill="FFFFFF"/>
          </w:tcPr>
          <w:p w:rsidR="00DF35DF" w:rsidRPr="00DF35DF" w:rsidRDefault="00DF35DF">
            <w:pPr>
              <w:shd w:val="clear" w:color="auto" w:fill="FFFFFF"/>
              <w:ind w:left="53"/>
            </w:pPr>
            <w:r>
              <w:rPr>
                <w:b/>
                <w:sz w:val="22"/>
              </w:rPr>
              <w:t>3</w:t>
            </w:r>
          </w:p>
        </w:tc>
        <w:tc>
          <w:tcPr>
            <w:tcW w:w="4450" w:type="dxa"/>
            <w:shd w:val="clear" w:color="auto" w:fill="FFFFFF"/>
          </w:tcPr>
          <w:p w:rsidR="00DF35DF" w:rsidRPr="00947B58" w:rsidRDefault="00DF35DF">
            <w:pPr>
              <w:shd w:val="clear" w:color="auto" w:fill="FFFFFF"/>
              <w:tabs>
                <w:tab w:val="left" w:pos="336"/>
              </w:tabs>
              <w:spacing w:line="269" w:lineRule="exact"/>
              <w:ind w:right="91"/>
            </w:pPr>
            <w:r w:rsidRPr="00947B58">
              <w:rPr>
                <w:spacing w:val="-5"/>
              </w:rPr>
              <w:t>d)</w:t>
            </w:r>
            <w:r w:rsidRPr="00947B58">
              <w:rPr>
                <w:spacing w:val="-5"/>
              </w:rPr>
              <w:tab/>
              <w:t>Okresowy przegląd i analiza strategii ciągłości usług.</w:t>
            </w:r>
          </w:p>
          <w:p w:rsidR="00DF35DF" w:rsidRPr="00947B58" w:rsidRDefault="00DF35DF">
            <w:pPr>
              <w:shd w:val="clear" w:color="auto" w:fill="FFFFFF"/>
              <w:tabs>
                <w:tab w:val="left" w:pos="336"/>
              </w:tabs>
              <w:spacing w:line="264" w:lineRule="exact"/>
              <w:ind w:right="91"/>
            </w:pPr>
            <w:r w:rsidRPr="00947B58">
              <w:rPr>
                <w:spacing w:val="-7"/>
              </w:rPr>
              <w:t>e)</w:t>
            </w:r>
            <w:r w:rsidRPr="00947B58">
              <w:rPr>
                <w:spacing w:val="-7"/>
              </w:rPr>
              <w:tab/>
              <w:t>Przegląd i zmiana planów awaryjnych na podstawie zmian i incydentów z przeszłości.</w:t>
            </w:r>
          </w:p>
        </w:tc>
        <w:tc>
          <w:tcPr>
            <w:tcW w:w="4464" w:type="dxa"/>
            <w:shd w:val="clear" w:color="auto" w:fill="FFFFFF"/>
          </w:tcPr>
          <w:p w:rsidR="00DF35DF" w:rsidRPr="00947B58" w:rsidRDefault="00DF35DF" w:rsidP="00ED28E3">
            <w:pPr>
              <w:pStyle w:val="Akapitzlist"/>
              <w:numPr>
                <w:ilvl w:val="1"/>
                <w:numId w:val="36"/>
              </w:numPr>
              <w:shd w:val="clear" w:color="auto" w:fill="FFFFFF"/>
              <w:tabs>
                <w:tab w:val="left" w:pos="176"/>
              </w:tabs>
              <w:spacing w:line="269" w:lineRule="exact"/>
              <w:ind w:left="176" w:hanging="141"/>
            </w:pPr>
            <w:r w:rsidRPr="00947B58">
              <w:rPr>
                <w:spacing w:val="-7"/>
              </w:rPr>
              <w:t>Aktualna strategia ciągłości i plany awaryjne, analiza komentarzy i/lub rejestrów zmian.</w:t>
            </w:r>
          </w:p>
        </w:tc>
      </w:tr>
    </w:tbl>
    <w:p w:rsidR="00ED28E3" w:rsidRDefault="00ED28E3" w:rsidP="00ED28E3">
      <w:pPr>
        <w:rPr>
          <w:b/>
        </w:rPr>
      </w:pPr>
      <w:bookmarkStart w:id="37" w:name="bookmark37"/>
    </w:p>
    <w:p w:rsidR="00ED28E3" w:rsidRDefault="00ED28E3" w:rsidP="00ED28E3">
      <w:pPr>
        <w:rPr>
          <w:b/>
        </w:rPr>
      </w:pPr>
    </w:p>
    <w:p w:rsidR="00DF35DF" w:rsidRPr="00ED28E3" w:rsidRDefault="00DF35DF" w:rsidP="00ED28E3">
      <w:pPr>
        <w:rPr>
          <w:b/>
        </w:rPr>
      </w:pPr>
      <w:r w:rsidRPr="00ED28E3">
        <w:rPr>
          <w:b/>
        </w:rPr>
        <w:t>CB</w:t>
      </w:r>
      <w:bookmarkEnd w:id="37"/>
      <w:r w:rsidRPr="00ED28E3">
        <w:rPr>
          <w:b/>
        </w:rPr>
        <w:t xml:space="preserve"> 20: Możliwości usuwania skutków awarii</w:t>
      </w:r>
    </w:p>
    <w:p w:rsidR="00FD7F02" w:rsidRDefault="00DF35DF">
      <w:pPr>
        <w:shd w:val="clear" w:color="auto" w:fill="FFFFFF"/>
        <w:spacing w:before="182" w:line="264" w:lineRule="exact"/>
        <w:ind w:right="-25"/>
        <w:jc w:val="both"/>
        <w:rPr>
          <w:sz w:val="2"/>
          <w:szCs w:val="2"/>
        </w:rPr>
      </w:pPr>
      <w:r w:rsidRPr="00947B58">
        <w:rPr>
          <w:spacing w:val="-11"/>
        </w:rPr>
        <w:t xml:space="preserve">Ustalenie i utrzymanie odpowiedniej zdolności usuwania skutków awarii w celu przywrócenia usług sieciowych </w:t>
      </w:r>
      <w:r w:rsidR="00947B58">
        <w:rPr>
          <w:spacing w:val="-11"/>
        </w:rPr>
        <w:t xml:space="preserve">                       </w:t>
      </w:r>
      <w:r w:rsidRPr="00947B58">
        <w:rPr>
          <w:spacing w:val="-11"/>
        </w:rPr>
        <w:t>i komunikacyjnych, w przypadku naturalnych i/lub poważnych awarii.</w:t>
      </w:r>
    </w:p>
    <w:p w:rsidR="00DF35DF" w:rsidRPr="00947B58" w:rsidRDefault="00DF35DF">
      <w:pPr>
        <w:spacing w:after="274"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947B58" w:rsidRPr="00947B58" w:rsidTr="00947B58">
        <w:trPr>
          <w:trHeight w:hRule="exact" w:val="405"/>
        </w:trPr>
        <w:tc>
          <w:tcPr>
            <w:tcW w:w="341" w:type="dxa"/>
            <w:shd w:val="clear" w:color="auto" w:fill="FFFFFF"/>
          </w:tcPr>
          <w:p w:rsidR="00947B58" w:rsidRDefault="00947B58">
            <w:pPr>
              <w:shd w:val="clear" w:color="auto" w:fill="FFFFFF"/>
              <w:ind w:left="5"/>
              <w:rPr>
                <w:b/>
              </w:rPr>
            </w:pPr>
          </w:p>
          <w:p w:rsidR="00947B58" w:rsidRPr="00947B58" w:rsidRDefault="00947B58">
            <w:pPr>
              <w:shd w:val="clear" w:color="auto" w:fill="FFFFFF"/>
              <w:ind w:left="5"/>
              <w:rPr>
                <w:b/>
              </w:rPr>
            </w:pPr>
          </w:p>
        </w:tc>
        <w:tc>
          <w:tcPr>
            <w:tcW w:w="4493" w:type="dxa"/>
            <w:shd w:val="clear" w:color="auto" w:fill="FFFFFF"/>
          </w:tcPr>
          <w:p w:rsidR="00947B58" w:rsidRDefault="00947B58" w:rsidP="00DD39DF">
            <w:pPr>
              <w:shd w:val="clear" w:color="auto" w:fill="FFFFFF"/>
              <w:spacing w:line="269" w:lineRule="exact"/>
              <w:rPr>
                <w:b/>
              </w:rPr>
            </w:pPr>
            <w:r w:rsidRPr="00947B58">
              <w:rPr>
                <w:b/>
              </w:rPr>
              <w:t>Środki bezpieczeństwa</w:t>
            </w:r>
          </w:p>
          <w:p w:rsidR="00947B58" w:rsidRPr="00947B58" w:rsidRDefault="00947B58" w:rsidP="00DD39DF">
            <w:pPr>
              <w:shd w:val="clear" w:color="auto" w:fill="FFFFFF"/>
              <w:spacing w:line="269" w:lineRule="exact"/>
              <w:rPr>
                <w:spacing w:val="-4"/>
              </w:rPr>
            </w:pPr>
          </w:p>
        </w:tc>
        <w:tc>
          <w:tcPr>
            <w:tcW w:w="4555" w:type="dxa"/>
            <w:shd w:val="clear" w:color="auto" w:fill="FFFFFF"/>
          </w:tcPr>
          <w:p w:rsidR="00947B58" w:rsidRDefault="00947B58" w:rsidP="00947B58">
            <w:pPr>
              <w:shd w:val="clear" w:color="auto" w:fill="FFFFFF"/>
              <w:spacing w:line="269" w:lineRule="exact"/>
              <w:rPr>
                <w:b/>
              </w:rPr>
            </w:pPr>
            <w:r w:rsidRPr="00947B58">
              <w:rPr>
                <w:b/>
              </w:rPr>
              <w:t>Dowód</w:t>
            </w:r>
          </w:p>
          <w:p w:rsidR="00947B58" w:rsidRPr="00947B58" w:rsidRDefault="00947B58" w:rsidP="00947B58">
            <w:pPr>
              <w:shd w:val="clear" w:color="auto" w:fill="FFFFFF"/>
              <w:spacing w:line="269" w:lineRule="exact"/>
              <w:rPr>
                <w:spacing w:val="-7"/>
              </w:rPr>
            </w:pPr>
          </w:p>
        </w:tc>
      </w:tr>
      <w:tr w:rsidR="00DF35DF" w:rsidRPr="00947B58" w:rsidTr="00DD39DF">
        <w:trPr>
          <w:trHeight w:hRule="exact" w:val="1248"/>
        </w:trPr>
        <w:tc>
          <w:tcPr>
            <w:tcW w:w="341" w:type="dxa"/>
            <w:shd w:val="clear" w:color="auto" w:fill="FFFFFF"/>
          </w:tcPr>
          <w:p w:rsidR="00DF35DF" w:rsidRPr="00947B58" w:rsidRDefault="00DF35DF">
            <w:pPr>
              <w:shd w:val="clear" w:color="auto" w:fill="FFFFFF"/>
              <w:ind w:left="5"/>
            </w:pPr>
            <w:r w:rsidRPr="00947B58">
              <w:rPr>
                <w:b/>
              </w:rPr>
              <w:t>1</w:t>
            </w:r>
          </w:p>
        </w:tc>
        <w:tc>
          <w:tcPr>
            <w:tcW w:w="4493" w:type="dxa"/>
            <w:shd w:val="clear" w:color="auto" w:fill="FFFFFF"/>
          </w:tcPr>
          <w:p w:rsidR="00DF35DF" w:rsidRPr="00947B58" w:rsidRDefault="00DF35DF" w:rsidP="00DD39DF">
            <w:pPr>
              <w:shd w:val="clear" w:color="auto" w:fill="FFFFFF"/>
              <w:spacing w:line="269" w:lineRule="exact"/>
            </w:pPr>
            <w:r w:rsidRPr="00947B58">
              <w:rPr>
                <w:spacing w:val="-4"/>
              </w:rPr>
              <w:t>a) Przygotowanie do odzyskiwania i przywracania usług po awariach.</w:t>
            </w:r>
          </w:p>
        </w:tc>
        <w:tc>
          <w:tcPr>
            <w:tcW w:w="4555" w:type="dxa"/>
            <w:shd w:val="clear" w:color="auto" w:fill="FFFFFF"/>
          </w:tcPr>
          <w:p w:rsidR="00FD7F02" w:rsidRDefault="00DF35DF" w:rsidP="00ED28E3">
            <w:pPr>
              <w:pStyle w:val="Akapitzlist"/>
              <w:numPr>
                <w:ilvl w:val="0"/>
                <w:numId w:val="37"/>
              </w:numPr>
              <w:shd w:val="clear" w:color="auto" w:fill="FFFFFF"/>
              <w:spacing w:line="269" w:lineRule="exact"/>
              <w:ind w:left="229" w:hanging="229"/>
            </w:pPr>
            <w:r w:rsidRPr="00947B58">
              <w:rPr>
                <w:spacing w:val="-7"/>
              </w:rPr>
              <w:t xml:space="preserve">Wdrożono środki mające na celu radzenie sobie </w:t>
            </w:r>
            <w:r w:rsidR="00ED28E3">
              <w:rPr>
                <w:spacing w:val="-7"/>
              </w:rPr>
              <w:t xml:space="preserve">    </w:t>
            </w:r>
            <w:r w:rsidRPr="00947B58">
              <w:rPr>
                <w:spacing w:val="-7"/>
              </w:rPr>
              <w:t xml:space="preserve">z awariami/katastrofami, takich jak awarie </w:t>
            </w:r>
            <w:r w:rsidR="00BA7299">
              <w:rPr>
                <w:spacing w:val="-7"/>
              </w:rPr>
              <w:t xml:space="preserve">jednostek </w:t>
            </w:r>
            <w:r w:rsidRPr="00947B58">
              <w:rPr>
                <w:spacing w:val="-7"/>
              </w:rPr>
              <w:t xml:space="preserve">w innych regionach, kopie zapasowe ważnych danych z odległych </w:t>
            </w:r>
            <w:r w:rsidR="00BA7299">
              <w:rPr>
                <w:spacing w:val="-7"/>
              </w:rPr>
              <w:t>jednostek</w:t>
            </w:r>
            <w:r w:rsidR="00BA7299" w:rsidRPr="00947B58">
              <w:rPr>
                <w:spacing w:val="-7"/>
              </w:rPr>
              <w:t xml:space="preserve"> </w:t>
            </w:r>
            <w:r w:rsidRPr="00947B58">
              <w:rPr>
                <w:spacing w:val="-7"/>
              </w:rPr>
              <w:t>itp.</w:t>
            </w:r>
          </w:p>
        </w:tc>
      </w:tr>
      <w:tr w:rsidR="00DF35DF" w:rsidRPr="00947B58" w:rsidTr="00355FC2">
        <w:trPr>
          <w:trHeight w:hRule="exact" w:val="3412"/>
        </w:trPr>
        <w:tc>
          <w:tcPr>
            <w:tcW w:w="341" w:type="dxa"/>
            <w:shd w:val="clear" w:color="auto" w:fill="FFFFFF"/>
          </w:tcPr>
          <w:p w:rsidR="00DF35DF" w:rsidRPr="00947B58" w:rsidRDefault="00DF35DF">
            <w:pPr>
              <w:shd w:val="clear" w:color="auto" w:fill="FFFFFF"/>
              <w:ind w:left="5"/>
            </w:pPr>
            <w:r w:rsidRPr="00947B58">
              <w:rPr>
                <w:b/>
              </w:rPr>
              <w:t>2</w:t>
            </w:r>
          </w:p>
        </w:tc>
        <w:tc>
          <w:tcPr>
            <w:tcW w:w="4493" w:type="dxa"/>
            <w:shd w:val="clear" w:color="auto" w:fill="FFFFFF"/>
          </w:tcPr>
          <w:p w:rsidR="00DF35DF" w:rsidRPr="00947B58" w:rsidRDefault="00DF35DF" w:rsidP="00DD39DF">
            <w:pPr>
              <w:shd w:val="clear" w:color="auto" w:fill="FFFFFF"/>
              <w:tabs>
                <w:tab w:val="left" w:pos="312"/>
              </w:tabs>
              <w:spacing w:line="264" w:lineRule="exact"/>
            </w:pPr>
            <w:r w:rsidRPr="00947B58">
              <w:rPr>
                <w:spacing w:val="-4"/>
              </w:rPr>
              <w:t>b)</w:t>
            </w:r>
            <w:r w:rsidRPr="00947B58">
              <w:rPr>
                <w:spacing w:val="-4"/>
              </w:rPr>
              <w:tab/>
              <w:t>Wdrożenie zasad/procedur aktywacji potencjału przywracania funkcjonalności po awarii.</w:t>
            </w:r>
          </w:p>
          <w:p w:rsidR="00DF35DF" w:rsidRPr="00947B58" w:rsidRDefault="00DF35DF" w:rsidP="00DD39DF">
            <w:pPr>
              <w:shd w:val="clear" w:color="auto" w:fill="FFFFFF"/>
              <w:tabs>
                <w:tab w:val="left" w:pos="312"/>
              </w:tabs>
              <w:spacing w:line="264" w:lineRule="exact"/>
            </w:pPr>
            <w:r w:rsidRPr="00947B58">
              <w:rPr>
                <w:spacing w:val="-7"/>
              </w:rPr>
              <w:t xml:space="preserve">c) </w:t>
            </w:r>
            <w:r w:rsidRPr="00947B58">
              <w:rPr>
                <w:spacing w:val="-7"/>
              </w:rPr>
              <w:tab/>
              <w:t>Wdrożenie standardowych, branżowych możliwości usuwania skutków awarii lub zapewnienie, że są one dostępne od stron trzecich (takich jak krajowe sieci awaryjne).</w:t>
            </w:r>
          </w:p>
        </w:tc>
        <w:tc>
          <w:tcPr>
            <w:tcW w:w="4555" w:type="dxa"/>
            <w:shd w:val="clear" w:color="auto" w:fill="FFFFFF"/>
          </w:tcPr>
          <w:p w:rsidR="00DF35DF" w:rsidRPr="00947B58" w:rsidRDefault="00DF35DF" w:rsidP="00ED28E3">
            <w:pPr>
              <w:pStyle w:val="Akapitzlist"/>
              <w:numPr>
                <w:ilvl w:val="0"/>
                <w:numId w:val="37"/>
              </w:numPr>
              <w:shd w:val="clear" w:color="auto" w:fill="FFFFFF"/>
              <w:tabs>
                <w:tab w:val="left" w:pos="451"/>
              </w:tabs>
              <w:spacing w:line="264" w:lineRule="exact"/>
              <w:ind w:left="229" w:hanging="229"/>
            </w:pPr>
            <w:r w:rsidRPr="00947B58">
              <w:rPr>
                <w:spacing w:val="-6"/>
              </w:rPr>
              <w:t>Udokumentowane polityki/procedury wdrażania możliwości przywracania funkcjonalności po awarii, w tym lista naturalnych i/lub poważnych klęsk żywiołowych, które mogłyby mieć wpływ na usługi, oraz lista możliwości przywracania funkcjonalności (zarówno tych dostępnych wewnętrznie lub świadczonych przez strony trzecie).</w:t>
            </w:r>
          </w:p>
          <w:p w:rsidR="00DF35DF" w:rsidRPr="00947B58" w:rsidRDefault="00DF35DF" w:rsidP="00ED28E3">
            <w:pPr>
              <w:pStyle w:val="Akapitzlist"/>
              <w:numPr>
                <w:ilvl w:val="0"/>
                <w:numId w:val="37"/>
              </w:numPr>
              <w:shd w:val="clear" w:color="auto" w:fill="FFFFFF"/>
              <w:tabs>
                <w:tab w:val="left" w:pos="451"/>
              </w:tabs>
              <w:spacing w:line="269" w:lineRule="exact"/>
              <w:ind w:left="229" w:hanging="229"/>
            </w:pPr>
            <w:r w:rsidRPr="00947B58">
              <w:rPr>
                <w:spacing w:val="-7"/>
              </w:rPr>
              <w:t xml:space="preserve">Wdrożenie standardowych branżowych możliwości reagowania na awarie, takich jak sprzęt ruchomy, instalacje mobilne, instalacje zapasowy odporne </w:t>
            </w:r>
            <w:r w:rsidR="00ED28E3">
              <w:rPr>
                <w:spacing w:val="-7"/>
              </w:rPr>
              <w:t xml:space="preserve"> </w:t>
            </w:r>
            <w:r w:rsidRPr="00947B58">
              <w:rPr>
                <w:spacing w:val="-7"/>
              </w:rPr>
              <w:t xml:space="preserve">na awarie, itp. </w:t>
            </w:r>
          </w:p>
        </w:tc>
      </w:tr>
      <w:tr w:rsidR="00DF35DF" w:rsidRPr="00DF35DF" w:rsidTr="00355FC2">
        <w:trPr>
          <w:trHeight w:hRule="exact" w:val="1972"/>
        </w:trPr>
        <w:tc>
          <w:tcPr>
            <w:tcW w:w="341" w:type="dxa"/>
            <w:shd w:val="clear" w:color="auto" w:fill="FFFFFF"/>
          </w:tcPr>
          <w:p w:rsidR="00DF35DF" w:rsidRPr="00DF35DF" w:rsidRDefault="00DF35DF">
            <w:pPr>
              <w:shd w:val="clear" w:color="auto" w:fill="FFFFFF"/>
              <w:ind w:left="5"/>
            </w:pPr>
            <w:r>
              <w:rPr>
                <w:b/>
                <w:sz w:val="22"/>
              </w:rPr>
              <w:lastRenderedPageBreak/>
              <w:t>3</w:t>
            </w:r>
          </w:p>
        </w:tc>
        <w:tc>
          <w:tcPr>
            <w:tcW w:w="4493" w:type="dxa"/>
            <w:shd w:val="clear" w:color="auto" w:fill="FFFFFF"/>
          </w:tcPr>
          <w:p w:rsidR="00DF35DF" w:rsidRPr="00355FC2" w:rsidRDefault="00DF35DF" w:rsidP="00DD39DF">
            <w:pPr>
              <w:shd w:val="clear" w:color="auto" w:fill="FFFFFF"/>
              <w:tabs>
                <w:tab w:val="left" w:pos="312"/>
              </w:tabs>
              <w:spacing w:line="264" w:lineRule="exact"/>
            </w:pPr>
            <w:r w:rsidRPr="00355FC2">
              <w:rPr>
                <w:spacing w:val="-6"/>
              </w:rPr>
              <w:t>c)</w:t>
            </w:r>
            <w:r w:rsidRPr="00355FC2">
              <w:rPr>
                <w:spacing w:val="-6"/>
              </w:rPr>
              <w:tab/>
              <w:t>Zorganizowanie zaawansowanych możliwości usuwania skutków awarii aby zmniejszać skutki poważnych awarii i/lub katastrof naturalnych.</w:t>
            </w:r>
          </w:p>
          <w:p w:rsidR="00DF35DF" w:rsidRPr="00355FC2" w:rsidRDefault="00DF35DF" w:rsidP="00DD39DF">
            <w:pPr>
              <w:shd w:val="clear" w:color="auto" w:fill="FFFFFF"/>
              <w:tabs>
                <w:tab w:val="left" w:pos="312"/>
              </w:tabs>
              <w:spacing w:line="264" w:lineRule="exact"/>
            </w:pPr>
            <w:r w:rsidRPr="00355FC2">
              <w:rPr>
                <w:spacing w:val="-7"/>
              </w:rPr>
              <w:t>d)</w:t>
            </w:r>
            <w:r w:rsidRPr="00355FC2">
              <w:rPr>
                <w:spacing w:val="-7"/>
              </w:rPr>
              <w:tab/>
              <w:t>Regularny przegląd i aktualizacja możliwości usuwania skutków awarii, z uwzględnieniem zmian, przeszłych incydentów i wyników testów i ćwiczeń.</w:t>
            </w:r>
          </w:p>
        </w:tc>
        <w:tc>
          <w:tcPr>
            <w:tcW w:w="4555" w:type="dxa"/>
            <w:shd w:val="clear" w:color="auto" w:fill="FFFFFF"/>
          </w:tcPr>
          <w:p w:rsidR="00DF35DF" w:rsidRPr="00355FC2" w:rsidRDefault="00DF35DF" w:rsidP="00ED28E3">
            <w:pPr>
              <w:pStyle w:val="Akapitzlist"/>
              <w:numPr>
                <w:ilvl w:val="0"/>
                <w:numId w:val="37"/>
              </w:numPr>
              <w:shd w:val="clear" w:color="auto" w:fill="FFFFFF"/>
              <w:tabs>
                <w:tab w:val="left" w:pos="451"/>
              </w:tabs>
              <w:spacing w:line="264" w:lineRule="exact"/>
              <w:ind w:left="229" w:hanging="229"/>
            </w:pPr>
            <w:r w:rsidRPr="00355FC2">
              <w:rPr>
                <w:spacing w:val="-5"/>
              </w:rPr>
              <w:t>Zaawansowane możliwości usuwania skutków awarii, takie jak mechanizmy mocy zapasowych</w:t>
            </w:r>
            <w:r w:rsidR="00ED28E3">
              <w:rPr>
                <w:spacing w:val="-5"/>
              </w:rPr>
              <w:t xml:space="preserve">  </w:t>
            </w:r>
            <w:r w:rsidRPr="00355FC2">
              <w:rPr>
                <w:spacing w:val="-5"/>
              </w:rPr>
              <w:t xml:space="preserve"> i przełączania awaryjnego podczas znaczących awarii i katastrof naturalnych. </w:t>
            </w:r>
          </w:p>
          <w:p w:rsidR="00DF35DF" w:rsidRPr="00355FC2" w:rsidRDefault="00DF35DF" w:rsidP="00ED28E3">
            <w:pPr>
              <w:pStyle w:val="Akapitzlist"/>
              <w:numPr>
                <w:ilvl w:val="0"/>
                <w:numId w:val="37"/>
              </w:numPr>
              <w:shd w:val="clear" w:color="auto" w:fill="FFFFFF"/>
              <w:tabs>
                <w:tab w:val="left" w:pos="451"/>
              </w:tabs>
              <w:spacing w:line="264" w:lineRule="exact"/>
              <w:ind w:left="229" w:hanging="229"/>
            </w:pPr>
            <w:r w:rsidRPr="00355FC2">
              <w:rPr>
                <w:spacing w:val="-6"/>
              </w:rPr>
              <w:t>Aktualna dokumentacje możliwości usuwania skutków awarii, analiza komentarzy i/lub rejestrów zmian.</w:t>
            </w:r>
          </w:p>
        </w:tc>
      </w:tr>
    </w:tbl>
    <w:p w:rsidR="00DF35DF" w:rsidRPr="00947B58" w:rsidRDefault="00DF35DF">
      <w:pPr>
        <w:shd w:val="clear" w:color="auto" w:fill="FFFFFF"/>
        <w:spacing w:before="614"/>
        <w:rPr>
          <w:sz w:val="22"/>
          <w:szCs w:val="22"/>
        </w:rPr>
      </w:pPr>
      <w:bookmarkStart w:id="38" w:name="bookmark38"/>
      <w:r w:rsidRPr="00947B58">
        <w:rPr>
          <w:b/>
          <w:spacing w:val="-5"/>
          <w:sz w:val="22"/>
          <w:szCs w:val="22"/>
        </w:rPr>
        <w:t>O</w:t>
      </w:r>
      <w:bookmarkEnd w:id="38"/>
      <w:r w:rsidRPr="00947B58">
        <w:rPr>
          <w:b/>
          <w:spacing w:val="-5"/>
          <w:sz w:val="22"/>
          <w:szCs w:val="22"/>
        </w:rPr>
        <w:t>7:</w:t>
      </w:r>
      <w:r w:rsidR="008F1D98" w:rsidRPr="00947B58">
        <w:rPr>
          <w:b/>
          <w:bCs/>
          <w:spacing w:val="-5"/>
          <w:sz w:val="22"/>
          <w:szCs w:val="22"/>
        </w:rPr>
        <w:tab/>
      </w:r>
      <w:r w:rsidRPr="00947B58">
        <w:rPr>
          <w:b/>
          <w:spacing w:val="-5"/>
          <w:sz w:val="22"/>
          <w:szCs w:val="22"/>
        </w:rPr>
        <w:t>Monitorowanie, audytowanie i testowanie</w:t>
      </w:r>
    </w:p>
    <w:p w:rsidR="00DF35DF" w:rsidRPr="00947B58" w:rsidRDefault="00DF35DF" w:rsidP="00947B58">
      <w:pPr>
        <w:shd w:val="clear" w:color="auto" w:fill="FFFFFF"/>
        <w:spacing w:before="173" w:line="269" w:lineRule="exact"/>
        <w:ind w:right="1"/>
        <w:jc w:val="both"/>
      </w:pPr>
      <w:bookmarkStart w:id="39" w:name="bookmark39"/>
      <w:bookmarkEnd w:id="39"/>
      <w:r w:rsidRPr="00947B58">
        <w:rPr>
          <w:spacing w:val="-7"/>
        </w:rPr>
        <w:t>Obszar "Monitorowanie, audytowanie i testowanie" obejmuje monitorowanie, badanie i audyt sieci i systemów urządzeń informatycznych oraz obiektów.</w:t>
      </w:r>
    </w:p>
    <w:p w:rsidR="00DF35DF" w:rsidRPr="00947B58" w:rsidRDefault="00DF35DF" w:rsidP="00E803C6">
      <w:pPr>
        <w:shd w:val="clear" w:color="auto" w:fill="FFFFFF"/>
        <w:tabs>
          <w:tab w:val="left" w:pos="851"/>
        </w:tabs>
        <w:spacing w:before="226"/>
        <w:outlineLvl w:val="0"/>
      </w:pPr>
      <w:r w:rsidRPr="00947B58">
        <w:rPr>
          <w:b/>
          <w:spacing w:val="-9"/>
        </w:rPr>
        <w:t>CB 21:</w:t>
      </w:r>
      <w:r w:rsidR="008F1D98" w:rsidRPr="00947B58">
        <w:rPr>
          <w:b/>
          <w:bCs/>
          <w:spacing w:val="-9"/>
        </w:rPr>
        <w:tab/>
      </w:r>
      <w:r w:rsidRPr="00947B58">
        <w:rPr>
          <w:b/>
          <w:spacing w:val="-9"/>
        </w:rPr>
        <w:t xml:space="preserve"> Zasady monitorowania i rejestrowania</w:t>
      </w:r>
    </w:p>
    <w:p w:rsidR="00DF35DF" w:rsidRPr="00947B58" w:rsidRDefault="00DF35DF" w:rsidP="00947B58">
      <w:pPr>
        <w:shd w:val="clear" w:color="auto" w:fill="FFFFFF"/>
        <w:spacing w:before="178" w:line="264" w:lineRule="exact"/>
        <w:ind w:right="1"/>
        <w:jc w:val="both"/>
      </w:pPr>
      <w:r w:rsidRPr="00947B58">
        <w:rPr>
          <w:spacing w:val="-11"/>
        </w:rPr>
        <w:t>Ustanawianie i utrzymanie systemów i funkcji monitorowania i rejestrowania krytycznych sieci i systemów komunikacyjnych.</w:t>
      </w:r>
    </w:p>
    <w:p w:rsidR="00DF35DF" w:rsidRPr="00DF35DF" w:rsidRDefault="00DF35DF">
      <w:pPr>
        <w:spacing w:after="10" w:line="1" w:lineRule="exact"/>
        <w:rPr>
          <w:sz w:val="2"/>
          <w:szCs w:val="2"/>
        </w:rPr>
      </w:pPr>
    </w:p>
    <w:tbl>
      <w:tblPr>
        <w:tblW w:w="9389" w:type="dxa"/>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1A3964" w:rsidTr="00ED28E3">
        <w:trPr>
          <w:trHeight w:hRule="exact" w:val="374"/>
        </w:trPr>
        <w:tc>
          <w:tcPr>
            <w:tcW w:w="341" w:type="dxa"/>
            <w:shd w:val="clear" w:color="auto" w:fill="FFFFFF"/>
          </w:tcPr>
          <w:p w:rsidR="00DF35DF" w:rsidRPr="001A3964" w:rsidRDefault="00DF35DF">
            <w:pPr>
              <w:shd w:val="clear" w:color="auto" w:fill="FFFFFF"/>
            </w:pPr>
          </w:p>
        </w:tc>
        <w:tc>
          <w:tcPr>
            <w:tcW w:w="4493" w:type="dxa"/>
            <w:shd w:val="clear" w:color="auto" w:fill="FFFFFF"/>
          </w:tcPr>
          <w:p w:rsidR="00DF35DF" w:rsidRPr="001A3964" w:rsidRDefault="00DF35DF">
            <w:pPr>
              <w:shd w:val="clear" w:color="auto" w:fill="FFFFFF"/>
            </w:pPr>
            <w:r w:rsidRPr="001A3964">
              <w:rPr>
                <w:b/>
              </w:rPr>
              <w:t>Środki bezpieczeństwa</w:t>
            </w:r>
          </w:p>
        </w:tc>
        <w:tc>
          <w:tcPr>
            <w:tcW w:w="4555" w:type="dxa"/>
            <w:shd w:val="clear" w:color="auto" w:fill="FFFFFF"/>
          </w:tcPr>
          <w:p w:rsidR="00DF35DF" w:rsidRPr="001A3964" w:rsidRDefault="00DF35DF">
            <w:pPr>
              <w:shd w:val="clear" w:color="auto" w:fill="FFFFFF"/>
            </w:pPr>
            <w:r w:rsidRPr="001A3964">
              <w:rPr>
                <w:b/>
              </w:rPr>
              <w:t>Dowód</w:t>
            </w:r>
          </w:p>
        </w:tc>
      </w:tr>
      <w:tr w:rsidR="00DF35DF" w:rsidRPr="001A3964" w:rsidTr="00ED28E3">
        <w:trPr>
          <w:trHeight w:hRule="exact" w:val="1012"/>
        </w:trPr>
        <w:tc>
          <w:tcPr>
            <w:tcW w:w="341" w:type="dxa"/>
            <w:tcBorders>
              <w:bottom w:val="single" w:sz="18" w:space="0" w:color="365F91" w:themeColor="accent1" w:themeShade="BF"/>
            </w:tcBorders>
            <w:shd w:val="clear" w:color="auto" w:fill="FFFFFF"/>
          </w:tcPr>
          <w:p w:rsidR="00DF35DF" w:rsidRPr="001A3964" w:rsidRDefault="00DF35DF">
            <w:pPr>
              <w:shd w:val="clear" w:color="auto" w:fill="FFFFFF"/>
              <w:ind w:left="5"/>
            </w:pPr>
            <w:r w:rsidRPr="001A3964">
              <w:rPr>
                <w:b/>
              </w:rPr>
              <w:t>1</w:t>
            </w:r>
          </w:p>
        </w:tc>
        <w:tc>
          <w:tcPr>
            <w:tcW w:w="4493" w:type="dxa"/>
            <w:tcBorders>
              <w:bottom w:val="single" w:sz="18" w:space="0" w:color="365F91" w:themeColor="accent1" w:themeShade="BF"/>
            </w:tcBorders>
            <w:shd w:val="clear" w:color="auto" w:fill="FFFFFF"/>
          </w:tcPr>
          <w:p w:rsidR="00DF35DF" w:rsidRPr="001A3964" w:rsidRDefault="00DF35DF">
            <w:pPr>
              <w:shd w:val="clear" w:color="auto" w:fill="FFFFFF"/>
              <w:spacing w:line="269" w:lineRule="exact"/>
              <w:ind w:right="72"/>
            </w:pPr>
            <w:r w:rsidRPr="001A3964">
              <w:rPr>
                <w:spacing w:val="-5"/>
              </w:rPr>
              <w:t>a) Wdrażanie monitorowania i rejestrowania systemów krytycznych.</w:t>
            </w:r>
          </w:p>
        </w:tc>
        <w:tc>
          <w:tcPr>
            <w:tcW w:w="4555" w:type="dxa"/>
            <w:tcBorders>
              <w:bottom w:val="single" w:sz="18" w:space="0" w:color="365F91" w:themeColor="accent1" w:themeShade="BF"/>
            </w:tcBorders>
            <w:shd w:val="clear" w:color="auto" w:fill="FFFFFF"/>
          </w:tcPr>
          <w:p w:rsidR="00DF35DF" w:rsidRPr="001A3964" w:rsidRDefault="00DF35DF" w:rsidP="00ED28E3">
            <w:pPr>
              <w:pStyle w:val="Akapitzlist"/>
              <w:numPr>
                <w:ilvl w:val="0"/>
                <w:numId w:val="38"/>
              </w:numPr>
              <w:shd w:val="clear" w:color="auto" w:fill="FFFFFF"/>
              <w:spacing w:line="269" w:lineRule="exact"/>
              <w:ind w:left="229" w:hanging="229"/>
            </w:pPr>
            <w:r w:rsidRPr="001A3964">
              <w:rPr>
                <w:spacing w:val="-5"/>
              </w:rPr>
              <w:t>Rejestry i sprawozdania z monitorowania krytycznych sieci i systemów informatycznych.</w:t>
            </w:r>
          </w:p>
        </w:tc>
      </w:tr>
      <w:tr w:rsidR="00DF35DF" w:rsidRPr="001A3964" w:rsidTr="00ED28E3">
        <w:trPr>
          <w:trHeight w:hRule="exact" w:val="2942"/>
        </w:trPr>
        <w:tc>
          <w:tcPr>
            <w:tcW w:w="341" w:type="dxa"/>
            <w:tcBorders>
              <w:bottom w:val="nil"/>
            </w:tcBorders>
            <w:shd w:val="clear" w:color="auto" w:fill="FFFFFF"/>
          </w:tcPr>
          <w:p w:rsidR="00DF35DF" w:rsidRPr="001A3964" w:rsidRDefault="00DF35DF" w:rsidP="00355FC2">
            <w:pPr>
              <w:shd w:val="clear" w:color="auto" w:fill="FFFFFF"/>
              <w:ind w:left="5"/>
            </w:pPr>
            <w:r w:rsidRPr="001A3964">
              <w:rPr>
                <w:b/>
              </w:rPr>
              <w:t>2</w:t>
            </w:r>
          </w:p>
        </w:tc>
        <w:tc>
          <w:tcPr>
            <w:tcW w:w="4493" w:type="dxa"/>
            <w:tcBorders>
              <w:bottom w:val="nil"/>
            </w:tcBorders>
            <w:shd w:val="clear" w:color="auto" w:fill="FFFFFF"/>
          </w:tcPr>
          <w:p w:rsidR="00DF35DF" w:rsidRPr="001A3964" w:rsidRDefault="00DF35DF" w:rsidP="00355FC2">
            <w:pPr>
              <w:shd w:val="clear" w:color="auto" w:fill="FFFFFF"/>
              <w:tabs>
                <w:tab w:val="left" w:pos="312"/>
              </w:tabs>
              <w:spacing w:line="264" w:lineRule="exact"/>
              <w:ind w:right="48"/>
            </w:pPr>
            <w:r w:rsidRPr="001A3964">
              <w:rPr>
                <w:spacing w:val="-4"/>
              </w:rPr>
              <w:t>b)</w:t>
            </w:r>
            <w:r w:rsidRPr="001A3964">
              <w:rPr>
                <w:spacing w:val="-4"/>
              </w:rPr>
              <w:tab/>
              <w:t>Wdrażanie polityki rejestrowania</w:t>
            </w:r>
            <w:r w:rsidR="00ED28E3">
              <w:rPr>
                <w:spacing w:val="-4"/>
              </w:rPr>
              <w:t xml:space="preserve">               </w:t>
            </w:r>
            <w:r w:rsidRPr="001A3964">
              <w:rPr>
                <w:spacing w:val="-4"/>
              </w:rPr>
              <w:t xml:space="preserve"> i monitorowania systemów krytycznych.</w:t>
            </w:r>
          </w:p>
          <w:p w:rsidR="00DF35DF" w:rsidRPr="001A3964" w:rsidRDefault="00DF35DF" w:rsidP="00355FC2">
            <w:pPr>
              <w:shd w:val="clear" w:color="auto" w:fill="FFFFFF"/>
              <w:tabs>
                <w:tab w:val="left" w:pos="312"/>
              </w:tabs>
            </w:pPr>
            <w:r w:rsidRPr="001A3964">
              <w:rPr>
                <w:spacing w:val="-7"/>
              </w:rPr>
              <w:t>c)</w:t>
            </w:r>
            <w:r w:rsidRPr="001A3964">
              <w:rPr>
                <w:spacing w:val="-7"/>
              </w:rPr>
              <w:tab/>
              <w:t xml:space="preserve">Konfiguracja narzędzi do monitorowania systemów krytycznych </w:t>
            </w:r>
          </w:p>
          <w:p w:rsidR="00DF35DF" w:rsidRPr="001A3964" w:rsidRDefault="00DF35DF" w:rsidP="00355FC2">
            <w:pPr>
              <w:shd w:val="clear" w:color="auto" w:fill="FFFFFF"/>
              <w:tabs>
                <w:tab w:val="left" w:pos="312"/>
              </w:tabs>
              <w:spacing w:line="269" w:lineRule="exact"/>
              <w:ind w:right="48"/>
            </w:pPr>
            <w:r w:rsidRPr="001A3964">
              <w:rPr>
                <w:spacing w:val="-5"/>
              </w:rPr>
              <w:t>d)</w:t>
            </w:r>
            <w:r w:rsidRPr="001A3964">
              <w:rPr>
                <w:spacing w:val="-5"/>
              </w:rPr>
              <w:tab/>
              <w:t>Konfiguracja narzędzi do zbierania</w:t>
            </w:r>
            <w:r w:rsidR="00ED28E3">
              <w:rPr>
                <w:spacing w:val="-5"/>
              </w:rPr>
              <w:t xml:space="preserve">                  </w:t>
            </w:r>
            <w:r w:rsidRPr="001A3964">
              <w:rPr>
                <w:spacing w:val="-5"/>
              </w:rPr>
              <w:t xml:space="preserve"> i przechowywania rejestrów systemów krytycznych.</w:t>
            </w:r>
          </w:p>
        </w:tc>
        <w:tc>
          <w:tcPr>
            <w:tcW w:w="4555" w:type="dxa"/>
            <w:tcBorders>
              <w:bottom w:val="nil"/>
            </w:tcBorders>
            <w:shd w:val="clear" w:color="auto" w:fill="FFFFFF"/>
          </w:tcPr>
          <w:p w:rsidR="00DF35DF" w:rsidRPr="001A3964" w:rsidRDefault="00DF35DF" w:rsidP="00ED28E3">
            <w:pPr>
              <w:pStyle w:val="Akapitzlist"/>
              <w:numPr>
                <w:ilvl w:val="1"/>
                <w:numId w:val="39"/>
              </w:numPr>
              <w:shd w:val="clear" w:color="auto" w:fill="FFFFFF"/>
              <w:tabs>
                <w:tab w:val="left" w:pos="371"/>
              </w:tabs>
              <w:spacing w:line="264" w:lineRule="exact"/>
              <w:ind w:left="229" w:right="-7" w:hanging="229"/>
            </w:pPr>
            <w:r w:rsidRPr="001A3964">
              <w:rPr>
                <w:spacing w:val="-4"/>
              </w:rPr>
              <w:t xml:space="preserve">Udokumentowana polityka w zakresie monitorowania i rejestrowania, zawierająca minimalne wymogi w zakresie monitorowania </w:t>
            </w:r>
            <w:r w:rsidR="00ED28E3">
              <w:rPr>
                <w:spacing w:val="-4"/>
              </w:rPr>
              <w:t xml:space="preserve">          </w:t>
            </w:r>
            <w:r w:rsidRPr="001A3964">
              <w:rPr>
                <w:spacing w:val="-4"/>
              </w:rPr>
              <w:t>i rejestrowania, okres przechowywania i ogólne cele przechowywania danych monitorowania</w:t>
            </w:r>
            <w:r w:rsidR="00ED28E3">
              <w:rPr>
                <w:spacing w:val="-4"/>
              </w:rPr>
              <w:t xml:space="preserve">           </w:t>
            </w:r>
            <w:r w:rsidRPr="001A3964">
              <w:rPr>
                <w:spacing w:val="-4"/>
              </w:rPr>
              <w:t>i rejestrów.</w:t>
            </w:r>
          </w:p>
          <w:p w:rsidR="00947B58" w:rsidRPr="001A3964" w:rsidRDefault="00DF35DF" w:rsidP="00ED28E3">
            <w:pPr>
              <w:pStyle w:val="Akapitzlist"/>
              <w:numPr>
                <w:ilvl w:val="0"/>
                <w:numId w:val="38"/>
              </w:numPr>
              <w:shd w:val="clear" w:color="auto" w:fill="FFFFFF"/>
              <w:tabs>
                <w:tab w:val="left" w:pos="371"/>
              </w:tabs>
              <w:spacing w:line="269" w:lineRule="exact"/>
              <w:ind w:left="229" w:right="-7" w:hanging="229"/>
            </w:pPr>
            <w:r w:rsidRPr="001A3964">
              <w:rPr>
                <w:spacing w:val="-6"/>
              </w:rPr>
              <w:t>Narzędzia dla systemów monitorowania</w:t>
            </w:r>
            <w:r w:rsidR="00ED28E3">
              <w:rPr>
                <w:spacing w:val="-6"/>
              </w:rPr>
              <w:t xml:space="preserve">           </w:t>
            </w:r>
            <w:r w:rsidRPr="001A3964">
              <w:rPr>
                <w:spacing w:val="-6"/>
              </w:rPr>
              <w:t xml:space="preserve"> i gromadzenia danych rejestrowych.</w:t>
            </w:r>
            <w:r w:rsidR="00947B58" w:rsidRPr="001A3964">
              <w:rPr>
                <w:spacing w:val="-5"/>
              </w:rPr>
              <w:t xml:space="preserve"> </w:t>
            </w:r>
          </w:p>
          <w:p w:rsidR="00DF35DF" w:rsidRPr="001A3964" w:rsidRDefault="00947B58" w:rsidP="00ED28E3">
            <w:pPr>
              <w:pStyle w:val="Akapitzlist"/>
              <w:numPr>
                <w:ilvl w:val="0"/>
                <w:numId w:val="38"/>
              </w:numPr>
              <w:shd w:val="clear" w:color="auto" w:fill="FFFFFF"/>
              <w:tabs>
                <w:tab w:val="left" w:pos="371"/>
              </w:tabs>
              <w:spacing w:line="269" w:lineRule="exact"/>
              <w:ind w:left="229" w:right="-7" w:hanging="229"/>
            </w:pPr>
            <w:r w:rsidRPr="001A3964">
              <w:rPr>
                <w:spacing w:val="-5"/>
              </w:rPr>
              <w:t>Lista monitorowania danych i plików rejestrów, zgodnych z polityką.</w:t>
            </w:r>
          </w:p>
        </w:tc>
      </w:tr>
      <w:tr w:rsidR="00DF35DF" w:rsidRPr="001A3964" w:rsidTr="00ED28E3">
        <w:trPr>
          <w:trHeight w:hRule="exact" w:val="1607"/>
        </w:trPr>
        <w:tc>
          <w:tcPr>
            <w:tcW w:w="341" w:type="dxa"/>
            <w:shd w:val="clear" w:color="auto" w:fill="FFFFFF"/>
          </w:tcPr>
          <w:p w:rsidR="00DF35DF" w:rsidRPr="001A3964" w:rsidRDefault="00DF35DF" w:rsidP="00947B58">
            <w:pPr>
              <w:shd w:val="clear" w:color="auto" w:fill="FFFFFF"/>
            </w:pPr>
            <w:r w:rsidRPr="001A3964">
              <w:rPr>
                <w:b/>
              </w:rPr>
              <w:t>3</w:t>
            </w:r>
          </w:p>
        </w:tc>
        <w:tc>
          <w:tcPr>
            <w:tcW w:w="4493" w:type="dxa"/>
            <w:shd w:val="clear" w:color="auto" w:fill="FFFFFF"/>
          </w:tcPr>
          <w:p w:rsidR="00DF35DF" w:rsidRPr="001A3964" w:rsidRDefault="00DF35DF">
            <w:pPr>
              <w:shd w:val="clear" w:color="auto" w:fill="FFFFFF"/>
              <w:tabs>
                <w:tab w:val="left" w:pos="331"/>
              </w:tabs>
              <w:spacing w:line="264" w:lineRule="exact"/>
              <w:ind w:right="53"/>
            </w:pPr>
            <w:r w:rsidRPr="001A3964">
              <w:rPr>
                <w:spacing w:val="-5"/>
              </w:rPr>
              <w:t>e)</w:t>
            </w:r>
            <w:r w:rsidRPr="001A3964">
              <w:rPr>
                <w:spacing w:val="-5"/>
              </w:rPr>
              <w:tab/>
              <w:t>Zorganizowanie narzędzi do automatycznego zbierania i analizy danych z monitoringu i rejestrów.</w:t>
            </w:r>
          </w:p>
          <w:p w:rsidR="00DF35DF" w:rsidRPr="001A3964" w:rsidRDefault="00DF35DF">
            <w:pPr>
              <w:shd w:val="clear" w:color="auto" w:fill="FFFFFF"/>
              <w:tabs>
                <w:tab w:val="left" w:pos="288"/>
              </w:tabs>
              <w:spacing w:line="264" w:lineRule="exact"/>
              <w:ind w:right="53"/>
            </w:pPr>
            <w:r w:rsidRPr="001A3964">
              <w:rPr>
                <w:spacing w:val="-5"/>
              </w:rPr>
              <w:t>f)</w:t>
            </w:r>
            <w:r w:rsidRPr="001A3964">
              <w:rPr>
                <w:spacing w:val="-5"/>
              </w:rPr>
              <w:tab/>
              <w:t>Przegląd i aktualizacja polityki i procedur logowania i monitorowania, z uwzględnieniem zmian i incydentów z przeszłości.</w:t>
            </w:r>
          </w:p>
        </w:tc>
        <w:tc>
          <w:tcPr>
            <w:tcW w:w="4555" w:type="dxa"/>
            <w:shd w:val="clear" w:color="auto" w:fill="FFFFFF"/>
          </w:tcPr>
          <w:p w:rsidR="00DF35DF" w:rsidRPr="001A3964" w:rsidRDefault="00DF35DF" w:rsidP="00ED28E3">
            <w:pPr>
              <w:pStyle w:val="Akapitzlist"/>
              <w:numPr>
                <w:ilvl w:val="1"/>
                <w:numId w:val="40"/>
              </w:numPr>
              <w:shd w:val="clear" w:color="auto" w:fill="FFFFFF"/>
              <w:tabs>
                <w:tab w:val="left" w:pos="371"/>
              </w:tabs>
              <w:spacing w:line="269" w:lineRule="exact"/>
              <w:ind w:left="229" w:right="130" w:hanging="229"/>
            </w:pPr>
            <w:r w:rsidRPr="001A3964">
              <w:rPr>
                <w:spacing w:val="-5"/>
              </w:rPr>
              <w:t>Narzędzia ułatwiające strukturalny zapis i analizę danych z monitorowania i rejestrów.</w:t>
            </w:r>
          </w:p>
          <w:p w:rsidR="00DF35DF" w:rsidRPr="001A3964" w:rsidRDefault="00DF35DF" w:rsidP="00ED28E3">
            <w:pPr>
              <w:pStyle w:val="Akapitzlist"/>
              <w:numPr>
                <w:ilvl w:val="0"/>
                <w:numId w:val="40"/>
              </w:numPr>
              <w:shd w:val="clear" w:color="auto" w:fill="FFFFFF"/>
              <w:tabs>
                <w:tab w:val="left" w:pos="371"/>
              </w:tabs>
              <w:spacing w:line="264" w:lineRule="exact"/>
              <w:ind w:left="229" w:hanging="229"/>
            </w:pPr>
            <w:r w:rsidRPr="001A3964">
              <w:rPr>
                <w:spacing w:val="-3"/>
              </w:rPr>
              <w:t>Zaktualizowana dokumentacja polityk/procedur monitorowania i rejestrowania, analiza komentarzy, i/lub rejestrów zmian.</w:t>
            </w:r>
          </w:p>
        </w:tc>
      </w:tr>
    </w:tbl>
    <w:p w:rsidR="00ED28E3" w:rsidRDefault="00ED28E3" w:rsidP="00ED28E3">
      <w:pPr>
        <w:rPr>
          <w:b/>
        </w:rPr>
      </w:pPr>
      <w:bookmarkStart w:id="40" w:name="bookmark40"/>
    </w:p>
    <w:p w:rsidR="00ED28E3" w:rsidRDefault="00ED28E3" w:rsidP="00ED28E3">
      <w:pPr>
        <w:rPr>
          <w:b/>
        </w:rPr>
      </w:pPr>
    </w:p>
    <w:p w:rsidR="00DF35DF" w:rsidRPr="00ED28E3" w:rsidRDefault="00BA5596" w:rsidP="00ED28E3">
      <w:pPr>
        <w:rPr>
          <w:b/>
        </w:rPr>
      </w:pPr>
      <w:r w:rsidRPr="00ED28E3">
        <w:rPr>
          <w:b/>
        </w:rPr>
        <w:t>CB</w:t>
      </w:r>
      <w:bookmarkEnd w:id="40"/>
      <w:r w:rsidRPr="00ED28E3">
        <w:rPr>
          <w:b/>
        </w:rPr>
        <w:t xml:space="preserve"> 22: Ćwiczenie planów awaryjnych</w:t>
      </w:r>
    </w:p>
    <w:p w:rsidR="00FD7F02" w:rsidRDefault="00BA5596" w:rsidP="00ED28E3">
      <w:pPr>
        <w:shd w:val="clear" w:color="auto" w:fill="FFFFFF"/>
        <w:spacing w:before="178" w:line="264" w:lineRule="exact"/>
        <w:ind w:right="3"/>
        <w:jc w:val="both"/>
        <w:rPr>
          <w:spacing w:val="-5"/>
        </w:rPr>
      </w:pPr>
      <w:r w:rsidRPr="00BA5596">
        <w:rPr>
          <w:spacing w:val="-5"/>
        </w:rPr>
        <w:t>Ustanowienie i utrzymanie polityki testowania i ćwiczenia wykonywania kopii zapasowych i planów awaryjnych, jeżeli są konieczne we współpracy ze stronami trzecimi.</w:t>
      </w:r>
    </w:p>
    <w:p w:rsidR="001A3964" w:rsidRDefault="001A3964">
      <w:pPr>
        <w:shd w:val="clear" w:color="auto" w:fill="FFFFFF"/>
        <w:spacing w:before="178" w:line="264" w:lineRule="exact"/>
        <w:ind w:right="461"/>
        <w:rPr>
          <w:spacing w:val="-5"/>
        </w:rPr>
      </w:pPr>
    </w:p>
    <w:p w:rsidR="001A3964" w:rsidRDefault="001A3964">
      <w:pPr>
        <w:shd w:val="clear" w:color="auto" w:fill="FFFFFF"/>
        <w:spacing w:before="178" w:line="264" w:lineRule="exact"/>
        <w:ind w:right="461"/>
        <w:rPr>
          <w:spacing w:val="-5"/>
        </w:rPr>
      </w:pPr>
    </w:p>
    <w:p w:rsidR="001A3964" w:rsidRPr="001A3964" w:rsidRDefault="001A3964">
      <w:pPr>
        <w:shd w:val="clear" w:color="auto" w:fill="FFFFFF"/>
        <w:spacing w:before="178" w:line="264" w:lineRule="exact"/>
        <w:ind w:right="461"/>
      </w:pPr>
    </w:p>
    <w:p w:rsidR="00DF35DF" w:rsidRPr="00DF35DF" w:rsidRDefault="00DF35DF">
      <w:pPr>
        <w:spacing w:after="5"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DF35DF" w:rsidTr="008F1D98">
        <w:trPr>
          <w:trHeight w:hRule="exact" w:val="379"/>
        </w:trPr>
        <w:tc>
          <w:tcPr>
            <w:tcW w:w="341" w:type="dxa"/>
            <w:shd w:val="clear" w:color="auto" w:fill="FFFFFF"/>
          </w:tcPr>
          <w:p w:rsidR="00DF35DF" w:rsidRPr="00DF35DF" w:rsidRDefault="00DF35DF">
            <w:pPr>
              <w:shd w:val="clear" w:color="auto" w:fill="FFFFFF"/>
            </w:pPr>
          </w:p>
        </w:tc>
        <w:tc>
          <w:tcPr>
            <w:tcW w:w="4493" w:type="dxa"/>
            <w:shd w:val="clear" w:color="auto" w:fill="FFFFFF"/>
          </w:tcPr>
          <w:p w:rsidR="00DF35DF" w:rsidRPr="001A3964" w:rsidRDefault="00DF35DF">
            <w:pPr>
              <w:shd w:val="clear" w:color="auto" w:fill="FFFFFF"/>
            </w:pPr>
            <w:r w:rsidRPr="001A3964">
              <w:rPr>
                <w:b/>
              </w:rPr>
              <w:t>Środki bezpieczeństwa</w:t>
            </w:r>
          </w:p>
        </w:tc>
        <w:tc>
          <w:tcPr>
            <w:tcW w:w="4555" w:type="dxa"/>
            <w:shd w:val="clear" w:color="auto" w:fill="FFFFFF"/>
          </w:tcPr>
          <w:p w:rsidR="00DF35DF" w:rsidRPr="001A3964" w:rsidRDefault="00DF35DF">
            <w:pPr>
              <w:shd w:val="clear" w:color="auto" w:fill="FFFFFF"/>
            </w:pPr>
            <w:r w:rsidRPr="001A3964">
              <w:rPr>
                <w:b/>
              </w:rPr>
              <w:t>Dowód</w:t>
            </w:r>
          </w:p>
        </w:tc>
      </w:tr>
      <w:tr w:rsidR="00DF35DF" w:rsidRPr="00DF35DF" w:rsidTr="008F1D98">
        <w:trPr>
          <w:trHeight w:hRule="exact" w:val="1234"/>
        </w:trPr>
        <w:tc>
          <w:tcPr>
            <w:tcW w:w="341" w:type="dxa"/>
            <w:shd w:val="clear" w:color="auto" w:fill="FFFFFF"/>
          </w:tcPr>
          <w:p w:rsidR="00DF35DF" w:rsidRPr="00DF35DF" w:rsidRDefault="00DF35DF">
            <w:pPr>
              <w:shd w:val="clear" w:color="auto" w:fill="FFFFFF"/>
              <w:ind w:left="5"/>
            </w:pPr>
            <w:r>
              <w:rPr>
                <w:b/>
                <w:sz w:val="22"/>
              </w:rPr>
              <w:t>1</w:t>
            </w:r>
          </w:p>
        </w:tc>
        <w:tc>
          <w:tcPr>
            <w:tcW w:w="4493" w:type="dxa"/>
            <w:shd w:val="clear" w:color="auto" w:fill="FFFFFF"/>
          </w:tcPr>
          <w:p w:rsidR="00DF35DF" w:rsidRPr="001A3964" w:rsidRDefault="00DF35DF" w:rsidP="00ED28E3">
            <w:pPr>
              <w:shd w:val="clear" w:color="auto" w:fill="FFFFFF"/>
              <w:spacing w:line="264" w:lineRule="exact"/>
              <w:ind w:right="116"/>
            </w:pPr>
            <w:r w:rsidRPr="001A3964">
              <w:rPr>
                <w:spacing w:val="-8"/>
              </w:rPr>
              <w:t xml:space="preserve">a) </w:t>
            </w:r>
            <w:r w:rsidR="00ED28E3">
              <w:rPr>
                <w:spacing w:val="-8"/>
              </w:rPr>
              <w:t xml:space="preserve"> </w:t>
            </w:r>
            <w:r w:rsidRPr="001A3964">
              <w:rPr>
                <w:spacing w:val="-8"/>
              </w:rPr>
              <w:t xml:space="preserve">Wykonanie i przetestowanie kopii zapasowych </w:t>
            </w:r>
            <w:r w:rsidR="00ED28E3">
              <w:rPr>
                <w:spacing w:val="-8"/>
              </w:rPr>
              <w:t xml:space="preserve">        </w:t>
            </w:r>
            <w:r w:rsidRPr="001A3964">
              <w:rPr>
                <w:spacing w:val="-8"/>
              </w:rPr>
              <w:t xml:space="preserve">i planów awaryjnych, aby upewnić się że systemy </w:t>
            </w:r>
            <w:r w:rsidR="00ED28E3">
              <w:rPr>
                <w:spacing w:val="-8"/>
              </w:rPr>
              <w:t xml:space="preserve">          </w:t>
            </w:r>
            <w:r w:rsidRPr="001A3964">
              <w:rPr>
                <w:spacing w:val="-8"/>
              </w:rPr>
              <w:t xml:space="preserve">i procesy robocze oraz personel są przygotowani </w:t>
            </w:r>
            <w:r w:rsidR="00ED28E3">
              <w:rPr>
                <w:spacing w:val="-8"/>
              </w:rPr>
              <w:t xml:space="preserve">       </w:t>
            </w:r>
            <w:r w:rsidRPr="001A3964">
              <w:rPr>
                <w:spacing w:val="-8"/>
              </w:rPr>
              <w:t>na duże awarie i nieprzewidziane wydarzenia.</w:t>
            </w:r>
          </w:p>
        </w:tc>
        <w:tc>
          <w:tcPr>
            <w:tcW w:w="4555" w:type="dxa"/>
            <w:shd w:val="clear" w:color="auto" w:fill="FFFFFF"/>
          </w:tcPr>
          <w:p w:rsidR="00DF35DF" w:rsidRPr="001A3964" w:rsidRDefault="00DF35DF" w:rsidP="00ED28E3">
            <w:pPr>
              <w:pStyle w:val="Akapitzlist"/>
              <w:numPr>
                <w:ilvl w:val="0"/>
                <w:numId w:val="41"/>
              </w:numPr>
              <w:shd w:val="clear" w:color="auto" w:fill="FFFFFF"/>
              <w:spacing w:line="264" w:lineRule="exact"/>
              <w:ind w:left="229" w:hanging="218"/>
            </w:pPr>
            <w:r w:rsidRPr="001A3964">
              <w:rPr>
                <w:spacing w:val="-6"/>
              </w:rPr>
              <w:t>Raporty z</w:t>
            </w:r>
            <w:r w:rsidR="00C55805">
              <w:rPr>
                <w:spacing w:val="-6"/>
              </w:rPr>
              <w:t xml:space="preserve"> </w:t>
            </w:r>
            <w:r w:rsidRPr="001A3964">
              <w:rPr>
                <w:spacing w:val="-6"/>
              </w:rPr>
              <w:t xml:space="preserve">ostatniego wykonania kopii zapasowych </w:t>
            </w:r>
            <w:r w:rsidR="00ED28E3">
              <w:rPr>
                <w:spacing w:val="-6"/>
              </w:rPr>
              <w:t xml:space="preserve"> </w:t>
            </w:r>
            <w:r w:rsidRPr="001A3964">
              <w:rPr>
                <w:spacing w:val="-6"/>
              </w:rPr>
              <w:t>i planów awaryjnych.</w:t>
            </w:r>
          </w:p>
        </w:tc>
      </w:tr>
      <w:tr w:rsidR="00DF35DF" w:rsidRPr="00DF35DF" w:rsidTr="005A1B2D">
        <w:trPr>
          <w:trHeight w:hRule="exact" w:val="2882"/>
        </w:trPr>
        <w:tc>
          <w:tcPr>
            <w:tcW w:w="341" w:type="dxa"/>
            <w:shd w:val="clear" w:color="auto" w:fill="FFFFFF"/>
          </w:tcPr>
          <w:p w:rsidR="00DF35DF" w:rsidRPr="00C55805" w:rsidRDefault="00DF35DF">
            <w:pPr>
              <w:shd w:val="clear" w:color="auto" w:fill="FFFFFF"/>
              <w:ind w:left="5"/>
            </w:pPr>
            <w:r w:rsidRPr="00C55805">
              <w:rPr>
                <w:b/>
                <w:sz w:val="22"/>
              </w:rPr>
              <w:t>2</w:t>
            </w:r>
          </w:p>
        </w:tc>
        <w:tc>
          <w:tcPr>
            <w:tcW w:w="4493" w:type="dxa"/>
            <w:shd w:val="clear" w:color="auto" w:fill="FFFFFF"/>
          </w:tcPr>
          <w:p w:rsidR="00DF35DF" w:rsidRPr="00C55805" w:rsidRDefault="00DF35DF" w:rsidP="00ED28E3">
            <w:pPr>
              <w:shd w:val="clear" w:color="auto" w:fill="FFFFFF"/>
              <w:tabs>
                <w:tab w:val="left" w:pos="312"/>
              </w:tabs>
              <w:spacing w:line="264" w:lineRule="exact"/>
              <w:ind w:right="116"/>
            </w:pPr>
            <w:r w:rsidRPr="00C55805">
              <w:rPr>
                <w:spacing w:val="-6"/>
              </w:rPr>
              <w:t>b)</w:t>
            </w:r>
            <w:r w:rsidRPr="00C55805">
              <w:rPr>
                <w:spacing w:val="-6"/>
              </w:rPr>
              <w:tab/>
              <w:t>Wdrożenie programu regularnego wykonywania kopii zapasowych i planów awaryjnych, używając realistycznych scenariuszy obejmujące szereg różnych scenariuszy na przestrzeni czasu.</w:t>
            </w:r>
          </w:p>
          <w:p w:rsidR="00DF35DF" w:rsidRPr="00C55805" w:rsidRDefault="00533633" w:rsidP="00ED28E3">
            <w:pPr>
              <w:shd w:val="clear" w:color="auto" w:fill="FFFFFF"/>
              <w:tabs>
                <w:tab w:val="left" w:pos="312"/>
              </w:tabs>
              <w:spacing w:line="269" w:lineRule="exact"/>
              <w:ind w:right="116"/>
            </w:pPr>
            <w:r w:rsidRPr="00533633">
              <w:rPr>
                <w:spacing w:val="-4"/>
              </w:rPr>
              <w:t>c)</w:t>
            </w:r>
            <w:r w:rsidRPr="00533633">
              <w:rPr>
                <w:spacing w:val="-4"/>
              </w:rPr>
              <w:tab/>
              <w:t>Zapewnienie, że problemy i wnioski wyciągnięte z ćwiczeń są rozpatrywane przez odpowiedzialnych pracowników i że odpowiednie procesy i systemy są odpowiednio zaktualizowane.</w:t>
            </w:r>
          </w:p>
        </w:tc>
        <w:tc>
          <w:tcPr>
            <w:tcW w:w="4555" w:type="dxa"/>
            <w:shd w:val="clear" w:color="auto" w:fill="FFFFFF"/>
          </w:tcPr>
          <w:p w:rsidR="00DF35DF" w:rsidRPr="00C55805" w:rsidRDefault="00533633" w:rsidP="00ED28E3">
            <w:pPr>
              <w:pStyle w:val="Akapitzlist"/>
              <w:numPr>
                <w:ilvl w:val="1"/>
                <w:numId w:val="41"/>
              </w:numPr>
              <w:shd w:val="clear" w:color="auto" w:fill="FFFFFF"/>
              <w:tabs>
                <w:tab w:val="left" w:pos="371"/>
              </w:tabs>
              <w:spacing w:line="269" w:lineRule="exact"/>
              <w:ind w:left="229" w:hanging="218"/>
            </w:pPr>
            <w:r w:rsidRPr="00533633">
              <w:rPr>
                <w:spacing w:val="-6"/>
              </w:rPr>
              <w:t>Program ćwiczeń dla wykonywania kopii zapasowych i planów awaryjnych, obejmujących nieprzewidziane okoliczności, częstotliwość, role</w:t>
            </w:r>
            <w:r w:rsidR="00ED28E3">
              <w:rPr>
                <w:spacing w:val="-6"/>
              </w:rPr>
              <w:t xml:space="preserve">  </w:t>
            </w:r>
            <w:r w:rsidRPr="00533633">
              <w:rPr>
                <w:spacing w:val="-6"/>
              </w:rPr>
              <w:t xml:space="preserve"> i obowiązki, szablony i procedury dla prowadzących ćwiczenia, szablony wykonywania raportów.</w:t>
            </w:r>
          </w:p>
          <w:p w:rsidR="00DF35DF" w:rsidRPr="00C55805" w:rsidRDefault="00533633" w:rsidP="00ED28E3">
            <w:pPr>
              <w:pStyle w:val="Akapitzlist"/>
              <w:numPr>
                <w:ilvl w:val="1"/>
                <w:numId w:val="41"/>
              </w:numPr>
              <w:shd w:val="clear" w:color="auto" w:fill="FFFFFF"/>
              <w:tabs>
                <w:tab w:val="left" w:pos="371"/>
              </w:tabs>
              <w:spacing w:line="264" w:lineRule="exact"/>
              <w:ind w:left="229" w:hanging="218"/>
            </w:pPr>
            <w:r w:rsidRPr="00533633">
              <w:rPr>
                <w:spacing w:val="-9"/>
              </w:rPr>
              <w:t xml:space="preserve">Raporty z ćwiczeń i wykonywania planów awaryjnych, wraz z wnioskami wyciągniętymi </w:t>
            </w:r>
            <w:r w:rsidR="00ED28E3">
              <w:rPr>
                <w:spacing w:val="-9"/>
              </w:rPr>
              <w:t xml:space="preserve">       </w:t>
            </w:r>
            <w:r w:rsidRPr="00533633">
              <w:rPr>
                <w:spacing w:val="-9"/>
              </w:rPr>
              <w:t>z ćwiczeń.</w:t>
            </w:r>
          </w:p>
          <w:p w:rsidR="00DF35DF" w:rsidRPr="00C55805" w:rsidRDefault="00533633" w:rsidP="00ED28E3">
            <w:pPr>
              <w:pStyle w:val="Akapitzlist"/>
              <w:numPr>
                <w:ilvl w:val="0"/>
                <w:numId w:val="41"/>
              </w:numPr>
              <w:shd w:val="clear" w:color="auto" w:fill="FFFFFF"/>
              <w:tabs>
                <w:tab w:val="left" w:pos="371"/>
              </w:tabs>
              <w:spacing w:line="264" w:lineRule="exact"/>
              <w:ind w:left="229" w:hanging="218"/>
            </w:pPr>
            <w:r w:rsidRPr="00533633">
              <w:rPr>
                <w:spacing w:val="-9"/>
              </w:rPr>
              <w:t>Problemy i wnioski wyciągnięte z ćwiczeń zostały rozpatrzone przez odpowiednie osoby.</w:t>
            </w:r>
          </w:p>
        </w:tc>
      </w:tr>
      <w:tr w:rsidR="00DF35DF" w:rsidRPr="00DF35DF" w:rsidTr="005A1B2D">
        <w:trPr>
          <w:trHeight w:hRule="exact" w:val="1847"/>
        </w:trPr>
        <w:tc>
          <w:tcPr>
            <w:tcW w:w="341" w:type="dxa"/>
            <w:shd w:val="clear" w:color="auto" w:fill="FFFFFF"/>
          </w:tcPr>
          <w:p w:rsidR="00DF35DF" w:rsidRPr="00DF35DF" w:rsidRDefault="00DF35DF">
            <w:pPr>
              <w:shd w:val="clear" w:color="auto" w:fill="FFFFFF"/>
              <w:ind w:left="5"/>
            </w:pPr>
            <w:r>
              <w:rPr>
                <w:b/>
                <w:sz w:val="22"/>
              </w:rPr>
              <w:t>3</w:t>
            </w:r>
          </w:p>
        </w:tc>
        <w:tc>
          <w:tcPr>
            <w:tcW w:w="4493" w:type="dxa"/>
            <w:shd w:val="clear" w:color="auto" w:fill="FFFFFF"/>
          </w:tcPr>
          <w:p w:rsidR="00DF35DF" w:rsidRPr="001A3964" w:rsidRDefault="00DF35DF" w:rsidP="00ED28E3">
            <w:pPr>
              <w:shd w:val="clear" w:color="auto" w:fill="FFFFFF"/>
              <w:tabs>
                <w:tab w:val="left" w:pos="331"/>
              </w:tabs>
              <w:spacing w:line="264" w:lineRule="exact"/>
              <w:ind w:right="116"/>
            </w:pPr>
            <w:r w:rsidRPr="001A3964">
              <w:rPr>
                <w:spacing w:val="-7"/>
              </w:rPr>
              <w:t>d)</w:t>
            </w:r>
            <w:r w:rsidRPr="001A3964">
              <w:rPr>
                <w:spacing w:val="-7"/>
              </w:rPr>
              <w:tab/>
              <w:t xml:space="preserve">Weryfikacja i aktualizacja planów ćwiczeń, </w:t>
            </w:r>
            <w:r w:rsidR="00ED28E3">
              <w:rPr>
                <w:spacing w:val="-7"/>
              </w:rPr>
              <w:t xml:space="preserve">      </w:t>
            </w:r>
            <w:r w:rsidRPr="001A3964">
              <w:rPr>
                <w:spacing w:val="-7"/>
              </w:rPr>
              <w:t>z uwzględnieniem zmian i incydentów z przeszłości oraz okoliczności, które nie zostały objęte programem ćwiczeń.</w:t>
            </w:r>
          </w:p>
          <w:p w:rsidR="00DF35DF" w:rsidRPr="001A3964" w:rsidRDefault="00DF35DF" w:rsidP="00ED28E3">
            <w:pPr>
              <w:shd w:val="clear" w:color="auto" w:fill="FFFFFF"/>
              <w:tabs>
                <w:tab w:val="left" w:pos="331"/>
              </w:tabs>
              <w:spacing w:line="274" w:lineRule="exact"/>
              <w:ind w:right="116"/>
            </w:pPr>
            <w:r w:rsidRPr="001A3964">
              <w:rPr>
                <w:spacing w:val="-8"/>
              </w:rPr>
              <w:t>e)</w:t>
            </w:r>
            <w:r w:rsidRPr="001A3964">
              <w:rPr>
                <w:spacing w:val="-8"/>
              </w:rPr>
              <w:tab/>
              <w:t>Zaangażowanie w ćwiczenia dostawców i innych stron trzecich, np. partnerów biznesowych i klientów.</w:t>
            </w:r>
          </w:p>
        </w:tc>
        <w:tc>
          <w:tcPr>
            <w:tcW w:w="4555" w:type="dxa"/>
            <w:shd w:val="clear" w:color="auto" w:fill="FFFFFF"/>
          </w:tcPr>
          <w:p w:rsidR="00DF35DF" w:rsidRPr="001A3964" w:rsidRDefault="00DF35DF" w:rsidP="00ED28E3">
            <w:pPr>
              <w:pStyle w:val="Akapitzlist"/>
              <w:numPr>
                <w:ilvl w:val="1"/>
                <w:numId w:val="41"/>
              </w:numPr>
              <w:shd w:val="clear" w:color="auto" w:fill="FFFFFF"/>
              <w:tabs>
                <w:tab w:val="left" w:pos="371"/>
              </w:tabs>
              <w:spacing w:line="269" w:lineRule="exact"/>
              <w:ind w:left="229" w:right="-7" w:hanging="218"/>
            </w:pPr>
            <w:r w:rsidRPr="001A3964">
              <w:rPr>
                <w:spacing w:val="-7"/>
              </w:rPr>
              <w:t>Zaktualizowane plany ćwiczeń, analiza komentarzy, i/lub rejestrów zmian.</w:t>
            </w:r>
          </w:p>
          <w:p w:rsidR="00DF35DF" w:rsidRPr="001A3964" w:rsidRDefault="00DF35DF" w:rsidP="00ED28E3">
            <w:pPr>
              <w:pStyle w:val="Akapitzlist"/>
              <w:numPr>
                <w:ilvl w:val="0"/>
                <w:numId w:val="41"/>
              </w:numPr>
              <w:shd w:val="clear" w:color="auto" w:fill="FFFFFF"/>
              <w:tabs>
                <w:tab w:val="left" w:pos="371"/>
              </w:tabs>
              <w:spacing w:line="269" w:lineRule="exact"/>
              <w:ind w:left="229" w:right="-7" w:hanging="218"/>
            </w:pPr>
            <w:r w:rsidRPr="001A3964">
              <w:rPr>
                <w:spacing w:val="-7"/>
              </w:rPr>
              <w:t>Wkład dostawców i innych zaangażowanych stron trzecich w to, jak poprawić scenariusze ćwiczeń.</w:t>
            </w:r>
          </w:p>
        </w:tc>
      </w:tr>
    </w:tbl>
    <w:p w:rsidR="00DF35DF" w:rsidRPr="001A3964" w:rsidRDefault="00BA5596">
      <w:pPr>
        <w:shd w:val="clear" w:color="auto" w:fill="FFFFFF"/>
        <w:spacing w:before="610"/>
      </w:pPr>
      <w:bookmarkStart w:id="41" w:name="bookmark41"/>
      <w:r w:rsidRPr="00BA5596">
        <w:rPr>
          <w:b/>
          <w:spacing w:val="-7"/>
        </w:rPr>
        <w:t>CB</w:t>
      </w:r>
      <w:bookmarkEnd w:id="41"/>
      <w:r w:rsidRPr="00BA5596">
        <w:rPr>
          <w:b/>
          <w:spacing w:val="-7"/>
        </w:rPr>
        <w:t xml:space="preserve"> 23: Testowanie sieci i systemów informatycznych</w:t>
      </w:r>
    </w:p>
    <w:p w:rsidR="006304A6" w:rsidRDefault="00BA5596" w:rsidP="005A1B2D">
      <w:pPr>
        <w:shd w:val="clear" w:color="auto" w:fill="FFFFFF"/>
        <w:spacing w:before="173" w:line="269" w:lineRule="exact"/>
        <w:ind w:right="-38"/>
        <w:jc w:val="both"/>
      </w:pPr>
      <w:r w:rsidRPr="00BA5596">
        <w:rPr>
          <w:spacing w:val="-12"/>
        </w:rPr>
        <w:t>Ustanowienie i utrzymanie polityki testowania sieci i systemów informatycznych, w szczególności w przypadku podłączenia do nowych sieci lub systemów.</w:t>
      </w:r>
    </w:p>
    <w:p w:rsidR="00DF35DF" w:rsidRPr="00DF35DF" w:rsidRDefault="00DF35DF">
      <w:pPr>
        <w:spacing w:after="5" w:line="1" w:lineRule="exact"/>
        <w:rPr>
          <w:sz w:val="2"/>
          <w:szCs w:val="2"/>
        </w:rPr>
      </w:pPr>
    </w:p>
    <w:p w:rsidR="00DF35DF" w:rsidRPr="00DF35DF" w:rsidRDefault="00DF35DF">
      <w:pPr>
        <w:spacing w:after="264" w:line="1" w:lineRule="exact"/>
        <w:rPr>
          <w:sz w:val="2"/>
          <w:szCs w:val="2"/>
        </w:rPr>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36"/>
        <w:gridCol w:w="4498"/>
        <w:gridCol w:w="4555"/>
      </w:tblGrid>
      <w:tr w:rsidR="001A3964" w:rsidRPr="00DF35DF" w:rsidTr="001A3964">
        <w:trPr>
          <w:trHeight w:hRule="exact" w:val="331"/>
        </w:trPr>
        <w:tc>
          <w:tcPr>
            <w:tcW w:w="336" w:type="dxa"/>
            <w:shd w:val="clear" w:color="auto" w:fill="FFFFFF"/>
          </w:tcPr>
          <w:p w:rsidR="001A3964" w:rsidRDefault="001A3964">
            <w:pPr>
              <w:shd w:val="clear" w:color="auto" w:fill="FFFFFF"/>
              <w:ind w:left="5"/>
              <w:rPr>
                <w:b/>
                <w:sz w:val="22"/>
              </w:rPr>
            </w:pPr>
          </w:p>
          <w:p w:rsidR="001A3964" w:rsidRDefault="001A3964">
            <w:pPr>
              <w:shd w:val="clear" w:color="auto" w:fill="FFFFFF"/>
              <w:ind w:left="5"/>
              <w:rPr>
                <w:b/>
                <w:sz w:val="22"/>
              </w:rPr>
            </w:pPr>
          </w:p>
        </w:tc>
        <w:tc>
          <w:tcPr>
            <w:tcW w:w="4498" w:type="dxa"/>
            <w:shd w:val="clear" w:color="auto" w:fill="FFFFFF"/>
          </w:tcPr>
          <w:p w:rsidR="006304A6" w:rsidRDefault="001A3964">
            <w:pPr>
              <w:shd w:val="clear" w:color="auto" w:fill="FFFFFF"/>
              <w:tabs>
                <w:tab w:val="left" w:pos="4418"/>
              </w:tabs>
              <w:spacing w:line="269" w:lineRule="exact"/>
              <w:ind w:right="-168"/>
              <w:rPr>
                <w:b/>
              </w:rPr>
            </w:pPr>
            <w:r>
              <w:rPr>
                <w:b/>
              </w:rPr>
              <w:t>Środki bezpieczeństwa</w:t>
            </w:r>
          </w:p>
          <w:p w:rsidR="006304A6" w:rsidRDefault="006304A6">
            <w:pPr>
              <w:shd w:val="clear" w:color="auto" w:fill="FFFFFF"/>
              <w:tabs>
                <w:tab w:val="left" w:pos="4418"/>
              </w:tabs>
              <w:spacing w:line="269" w:lineRule="exact"/>
              <w:ind w:right="-168"/>
              <w:rPr>
                <w:b/>
              </w:rPr>
            </w:pPr>
          </w:p>
          <w:p w:rsidR="006304A6" w:rsidRDefault="006304A6">
            <w:pPr>
              <w:shd w:val="clear" w:color="auto" w:fill="FFFFFF"/>
              <w:tabs>
                <w:tab w:val="left" w:pos="4418"/>
              </w:tabs>
              <w:spacing w:line="269" w:lineRule="exact"/>
              <w:ind w:right="523"/>
              <w:rPr>
                <w:b/>
              </w:rPr>
            </w:pPr>
          </w:p>
          <w:p w:rsidR="006304A6" w:rsidRDefault="006304A6">
            <w:pPr>
              <w:shd w:val="clear" w:color="auto" w:fill="FFFFFF"/>
              <w:tabs>
                <w:tab w:val="left" w:pos="4418"/>
              </w:tabs>
              <w:spacing w:line="269" w:lineRule="exact"/>
              <w:ind w:right="523"/>
              <w:rPr>
                <w:b/>
              </w:rPr>
            </w:pPr>
          </w:p>
          <w:p w:rsidR="006304A6" w:rsidRDefault="006304A6">
            <w:pPr>
              <w:shd w:val="clear" w:color="auto" w:fill="FFFFFF"/>
              <w:tabs>
                <w:tab w:val="left" w:pos="4418"/>
              </w:tabs>
              <w:spacing w:line="269" w:lineRule="exact"/>
              <w:ind w:right="523"/>
              <w:rPr>
                <w:b/>
              </w:rPr>
            </w:pPr>
          </w:p>
          <w:p w:rsidR="006304A6" w:rsidRDefault="006304A6">
            <w:pPr>
              <w:shd w:val="clear" w:color="auto" w:fill="FFFFFF"/>
              <w:tabs>
                <w:tab w:val="left" w:pos="4418"/>
              </w:tabs>
              <w:spacing w:line="269" w:lineRule="exact"/>
              <w:ind w:right="523"/>
              <w:rPr>
                <w:b/>
              </w:rPr>
            </w:pPr>
          </w:p>
          <w:p w:rsidR="006304A6" w:rsidRDefault="006304A6">
            <w:pPr>
              <w:shd w:val="clear" w:color="auto" w:fill="FFFFFF"/>
              <w:tabs>
                <w:tab w:val="left" w:pos="4418"/>
              </w:tabs>
              <w:spacing w:line="269" w:lineRule="exact"/>
              <w:ind w:right="523"/>
              <w:rPr>
                <w:b/>
              </w:rPr>
            </w:pPr>
          </w:p>
          <w:p w:rsidR="001A3964" w:rsidRDefault="001A3964">
            <w:pPr>
              <w:shd w:val="clear" w:color="auto" w:fill="FFFFFF"/>
              <w:spacing w:line="269" w:lineRule="exact"/>
              <w:ind w:right="523"/>
              <w:rPr>
                <w:b/>
              </w:rPr>
            </w:pPr>
          </w:p>
          <w:p w:rsidR="006304A6" w:rsidRDefault="006304A6">
            <w:pPr>
              <w:shd w:val="clear" w:color="auto" w:fill="FFFFFF"/>
              <w:spacing w:line="269" w:lineRule="exact"/>
              <w:rPr>
                <w:spacing w:val="-5"/>
                <w:sz w:val="22"/>
              </w:rPr>
            </w:pPr>
          </w:p>
        </w:tc>
        <w:tc>
          <w:tcPr>
            <w:tcW w:w="4555" w:type="dxa"/>
            <w:shd w:val="clear" w:color="auto" w:fill="FFFFFF"/>
          </w:tcPr>
          <w:p w:rsidR="006304A6" w:rsidRDefault="001A3964">
            <w:pPr>
              <w:shd w:val="clear" w:color="auto" w:fill="FFFFFF"/>
              <w:spacing w:line="269" w:lineRule="exact"/>
              <w:ind w:right="38"/>
              <w:rPr>
                <w:b/>
              </w:rPr>
            </w:pPr>
            <w:r>
              <w:rPr>
                <w:b/>
              </w:rPr>
              <w:t>Dowód</w:t>
            </w:r>
          </w:p>
          <w:p w:rsidR="006304A6" w:rsidRDefault="006304A6">
            <w:pPr>
              <w:shd w:val="clear" w:color="auto" w:fill="FFFFFF"/>
              <w:spacing w:line="269" w:lineRule="exact"/>
              <w:ind w:right="38"/>
              <w:rPr>
                <w:spacing w:val="-6"/>
                <w:sz w:val="22"/>
              </w:rPr>
            </w:pPr>
          </w:p>
        </w:tc>
      </w:tr>
      <w:tr w:rsidR="00DF35DF" w:rsidRPr="00DF35DF" w:rsidTr="008F1D98">
        <w:trPr>
          <w:trHeight w:hRule="exact" w:val="1248"/>
        </w:trPr>
        <w:tc>
          <w:tcPr>
            <w:tcW w:w="336" w:type="dxa"/>
            <w:shd w:val="clear" w:color="auto" w:fill="FFFFFF"/>
          </w:tcPr>
          <w:p w:rsidR="00DF35DF" w:rsidRPr="00DF35DF" w:rsidRDefault="00DF35DF">
            <w:pPr>
              <w:shd w:val="clear" w:color="auto" w:fill="FFFFFF"/>
              <w:ind w:left="5"/>
            </w:pPr>
            <w:r>
              <w:rPr>
                <w:b/>
                <w:sz w:val="22"/>
              </w:rPr>
              <w:t>1</w:t>
            </w:r>
          </w:p>
        </w:tc>
        <w:tc>
          <w:tcPr>
            <w:tcW w:w="4498" w:type="dxa"/>
            <w:shd w:val="clear" w:color="auto" w:fill="FFFFFF"/>
          </w:tcPr>
          <w:p w:rsidR="00DF35DF" w:rsidRPr="00C55805" w:rsidRDefault="00DF35DF">
            <w:pPr>
              <w:shd w:val="clear" w:color="auto" w:fill="FFFFFF"/>
              <w:spacing w:line="269" w:lineRule="exact"/>
              <w:ind w:right="523"/>
            </w:pPr>
            <w:r w:rsidRPr="00C55805">
              <w:rPr>
                <w:spacing w:val="-5"/>
              </w:rPr>
              <w:t xml:space="preserve">a) </w:t>
            </w:r>
            <w:r w:rsidR="005A1B2D">
              <w:rPr>
                <w:spacing w:val="-5"/>
              </w:rPr>
              <w:t xml:space="preserve"> </w:t>
            </w:r>
            <w:r w:rsidRPr="00C55805">
              <w:rPr>
                <w:spacing w:val="-5"/>
              </w:rPr>
              <w:t>Testowanie sieci i systemów informatycznych przed ich użyciem lub podłączaniem ich do istniejących systemów.</w:t>
            </w:r>
          </w:p>
        </w:tc>
        <w:tc>
          <w:tcPr>
            <w:tcW w:w="4555" w:type="dxa"/>
            <w:shd w:val="clear" w:color="auto" w:fill="FFFFFF"/>
          </w:tcPr>
          <w:p w:rsidR="00DF35DF" w:rsidRPr="00C55805" w:rsidRDefault="00DF35DF" w:rsidP="005A1B2D">
            <w:pPr>
              <w:pStyle w:val="Akapitzlist"/>
              <w:numPr>
                <w:ilvl w:val="0"/>
                <w:numId w:val="42"/>
              </w:numPr>
              <w:shd w:val="clear" w:color="auto" w:fill="FFFFFF"/>
              <w:spacing w:line="269" w:lineRule="exact"/>
              <w:ind w:left="229" w:right="38" w:hanging="229"/>
            </w:pPr>
            <w:r w:rsidRPr="00C55805">
              <w:rPr>
                <w:spacing w:val="-6"/>
              </w:rPr>
              <w:t>Raporty z testów sieci i systemów informatycznych, w tym testów po dużych zmianach lub wdrożeniu nowych systemów.</w:t>
            </w:r>
          </w:p>
        </w:tc>
      </w:tr>
      <w:tr w:rsidR="00DF35DF" w:rsidRPr="00DF35DF" w:rsidTr="00355FC2">
        <w:trPr>
          <w:trHeight w:hRule="exact" w:val="1427"/>
        </w:trPr>
        <w:tc>
          <w:tcPr>
            <w:tcW w:w="336" w:type="dxa"/>
            <w:shd w:val="clear" w:color="auto" w:fill="FFFFFF"/>
          </w:tcPr>
          <w:p w:rsidR="00DF35DF" w:rsidRPr="00DF35DF" w:rsidRDefault="00DF35DF">
            <w:pPr>
              <w:shd w:val="clear" w:color="auto" w:fill="FFFFFF"/>
              <w:ind w:left="5"/>
            </w:pPr>
            <w:r>
              <w:rPr>
                <w:b/>
                <w:sz w:val="22"/>
              </w:rPr>
              <w:t>2</w:t>
            </w:r>
          </w:p>
        </w:tc>
        <w:tc>
          <w:tcPr>
            <w:tcW w:w="4498" w:type="dxa"/>
            <w:shd w:val="clear" w:color="auto" w:fill="FFFFFF"/>
          </w:tcPr>
          <w:p w:rsidR="00DF35DF" w:rsidRPr="00C55805" w:rsidRDefault="00DF35DF">
            <w:pPr>
              <w:shd w:val="clear" w:color="auto" w:fill="FFFFFF"/>
              <w:tabs>
                <w:tab w:val="left" w:pos="317"/>
              </w:tabs>
              <w:spacing w:line="264" w:lineRule="exact"/>
              <w:ind w:right="418"/>
            </w:pPr>
            <w:r w:rsidRPr="00C55805">
              <w:rPr>
                <w:spacing w:val="-4"/>
              </w:rPr>
              <w:t>b)</w:t>
            </w:r>
            <w:r w:rsidRPr="00C55805">
              <w:rPr>
                <w:spacing w:val="-4"/>
              </w:rPr>
              <w:tab/>
              <w:t xml:space="preserve"> Wdrożenie zasad/procedur testowania sieci i systemów informatycznych,</w:t>
            </w:r>
          </w:p>
          <w:p w:rsidR="00DF35DF" w:rsidRPr="00C55805" w:rsidRDefault="00DF35DF">
            <w:pPr>
              <w:shd w:val="clear" w:color="auto" w:fill="FFFFFF"/>
              <w:tabs>
                <w:tab w:val="left" w:pos="317"/>
              </w:tabs>
            </w:pPr>
            <w:r w:rsidRPr="00C55805">
              <w:rPr>
                <w:spacing w:val="-6"/>
              </w:rPr>
              <w:t>c)</w:t>
            </w:r>
            <w:r w:rsidRPr="00C55805">
              <w:rPr>
                <w:spacing w:val="-6"/>
              </w:rPr>
              <w:tab/>
              <w:t xml:space="preserve"> Wdrożenie narzędzi do automatycznego testowania</w:t>
            </w:r>
          </w:p>
        </w:tc>
        <w:tc>
          <w:tcPr>
            <w:tcW w:w="4555" w:type="dxa"/>
            <w:shd w:val="clear" w:color="auto" w:fill="FFFFFF"/>
          </w:tcPr>
          <w:p w:rsidR="00FD7F02" w:rsidRDefault="00DF35DF" w:rsidP="005A1B2D">
            <w:pPr>
              <w:pStyle w:val="Akapitzlist"/>
              <w:numPr>
                <w:ilvl w:val="0"/>
                <w:numId w:val="42"/>
              </w:numPr>
              <w:shd w:val="clear" w:color="auto" w:fill="FFFFFF"/>
              <w:spacing w:line="264" w:lineRule="exact"/>
              <w:ind w:left="229" w:hanging="229"/>
            </w:pPr>
            <w:r w:rsidRPr="00C55805">
              <w:rPr>
                <w:spacing w:val="-6"/>
              </w:rPr>
              <w:t>Polityki/procedury testowania sieci i systemów informatycznych, obejmujące wymagany czas testowania, plany testów, przypadki testowe, szablony raportów z testu.</w:t>
            </w:r>
          </w:p>
        </w:tc>
      </w:tr>
      <w:tr w:rsidR="00DF35DF" w:rsidRPr="00DF35DF" w:rsidTr="00355FC2">
        <w:trPr>
          <w:trHeight w:hRule="exact" w:val="1263"/>
        </w:trPr>
        <w:tc>
          <w:tcPr>
            <w:tcW w:w="336" w:type="dxa"/>
            <w:shd w:val="clear" w:color="auto" w:fill="FFFFFF"/>
          </w:tcPr>
          <w:p w:rsidR="00DF35DF" w:rsidRPr="00DF35DF" w:rsidRDefault="00DF35DF">
            <w:pPr>
              <w:shd w:val="clear" w:color="auto" w:fill="FFFFFF"/>
              <w:ind w:left="5"/>
            </w:pPr>
            <w:r>
              <w:rPr>
                <w:b/>
                <w:sz w:val="22"/>
              </w:rPr>
              <w:t>3</w:t>
            </w:r>
          </w:p>
        </w:tc>
        <w:tc>
          <w:tcPr>
            <w:tcW w:w="4498" w:type="dxa"/>
            <w:shd w:val="clear" w:color="auto" w:fill="FFFFFF"/>
          </w:tcPr>
          <w:p w:rsidR="00DF35DF" w:rsidRPr="00C55805" w:rsidRDefault="00DF35DF">
            <w:pPr>
              <w:shd w:val="clear" w:color="auto" w:fill="FFFFFF"/>
              <w:spacing w:line="264" w:lineRule="exact"/>
              <w:ind w:right="302"/>
            </w:pPr>
            <w:r w:rsidRPr="00C55805">
              <w:rPr>
                <w:spacing w:val="-6"/>
              </w:rPr>
              <w:t xml:space="preserve">d) </w:t>
            </w:r>
            <w:r w:rsidR="005A1B2D">
              <w:rPr>
                <w:spacing w:val="-6"/>
              </w:rPr>
              <w:t xml:space="preserve"> </w:t>
            </w:r>
            <w:r w:rsidRPr="00C55805">
              <w:rPr>
                <w:spacing w:val="-6"/>
              </w:rPr>
              <w:t>Przegląd i aktualizacja polityki i procedur testowania, z uwzględnieniem zmian i incydentów z przeszłości.</w:t>
            </w:r>
          </w:p>
        </w:tc>
        <w:tc>
          <w:tcPr>
            <w:tcW w:w="4555" w:type="dxa"/>
            <w:shd w:val="clear" w:color="auto" w:fill="FFFFFF"/>
          </w:tcPr>
          <w:p w:rsidR="00DF35DF" w:rsidRPr="00C55805" w:rsidRDefault="00DF35DF" w:rsidP="005A1B2D">
            <w:pPr>
              <w:pStyle w:val="Akapitzlist"/>
              <w:numPr>
                <w:ilvl w:val="0"/>
                <w:numId w:val="42"/>
              </w:numPr>
              <w:shd w:val="clear" w:color="auto" w:fill="FFFFFF"/>
              <w:tabs>
                <w:tab w:val="left" w:pos="371"/>
              </w:tabs>
              <w:ind w:left="229" w:hanging="229"/>
            </w:pPr>
            <w:r w:rsidRPr="00C55805">
              <w:t>Lista raportów z badań.</w:t>
            </w:r>
          </w:p>
          <w:p w:rsidR="00DF35DF" w:rsidRPr="00C55805" w:rsidRDefault="00DF35DF" w:rsidP="005A1B2D">
            <w:pPr>
              <w:pStyle w:val="Akapitzlist"/>
              <w:numPr>
                <w:ilvl w:val="0"/>
                <w:numId w:val="42"/>
              </w:numPr>
              <w:shd w:val="clear" w:color="auto" w:fill="FFFFFF"/>
              <w:tabs>
                <w:tab w:val="left" w:pos="371"/>
              </w:tabs>
              <w:spacing w:line="269" w:lineRule="exact"/>
              <w:ind w:left="229" w:hanging="229"/>
            </w:pPr>
            <w:r w:rsidRPr="00C55805">
              <w:rPr>
                <w:spacing w:val="-6"/>
              </w:rPr>
              <w:t xml:space="preserve">Aktualizowane polityki/procedury testowania sieci </w:t>
            </w:r>
            <w:r w:rsidR="005A1B2D">
              <w:rPr>
                <w:spacing w:val="-6"/>
              </w:rPr>
              <w:t xml:space="preserve"> </w:t>
            </w:r>
            <w:r w:rsidRPr="00C55805">
              <w:rPr>
                <w:spacing w:val="-6"/>
              </w:rPr>
              <w:t>i systemów informatycznych, analiza komentarzy i/lub rejestrów zmian.</w:t>
            </w:r>
          </w:p>
        </w:tc>
      </w:tr>
    </w:tbl>
    <w:p w:rsidR="00DF35DF" w:rsidRPr="00C55805" w:rsidRDefault="00DF35DF">
      <w:pPr>
        <w:shd w:val="clear" w:color="auto" w:fill="FFFFFF"/>
        <w:spacing w:before="610"/>
      </w:pPr>
      <w:bookmarkStart w:id="42" w:name="bookmark42"/>
      <w:r w:rsidRPr="00C55805">
        <w:rPr>
          <w:b/>
          <w:spacing w:val="-13"/>
        </w:rPr>
        <w:lastRenderedPageBreak/>
        <w:t>CB</w:t>
      </w:r>
      <w:bookmarkEnd w:id="42"/>
      <w:r w:rsidRPr="00C55805">
        <w:rPr>
          <w:b/>
          <w:spacing w:val="-13"/>
        </w:rPr>
        <w:t xml:space="preserve"> 24: Oceny bezpieczeństwa</w:t>
      </w:r>
    </w:p>
    <w:p w:rsidR="00FD7F02" w:rsidRDefault="00DF35DF" w:rsidP="005A1B2D">
      <w:pPr>
        <w:shd w:val="clear" w:color="auto" w:fill="FFFFFF"/>
        <w:spacing w:before="173" w:line="264" w:lineRule="exact"/>
        <w:ind w:right="3"/>
        <w:jc w:val="both"/>
      </w:pPr>
      <w:r w:rsidRPr="00C55805">
        <w:rPr>
          <w:spacing w:val="-2"/>
        </w:rPr>
        <w:t>Ustalenie i utrzymanie właściwej polityki dokonywania oceny bezpieczeństwa sieci i systemów informatycznych.</w:t>
      </w:r>
    </w:p>
    <w:p w:rsidR="00DF35DF" w:rsidRPr="00C55805" w:rsidRDefault="00DF35DF">
      <w:pPr>
        <w:spacing w:after="5"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DF35DF" w:rsidRPr="00C55805" w:rsidTr="00DD1EA2">
        <w:trPr>
          <w:trHeight w:hRule="exact" w:val="384"/>
        </w:trPr>
        <w:tc>
          <w:tcPr>
            <w:tcW w:w="341" w:type="dxa"/>
            <w:shd w:val="clear" w:color="auto" w:fill="FFFFFF"/>
          </w:tcPr>
          <w:p w:rsidR="00DF35DF" w:rsidRPr="00C55805" w:rsidRDefault="00DF35DF">
            <w:pPr>
              <w:shd w:val="clear" w:color="auto" w:fill="FFFFFF"/>
            </w:pPr>
          </w:p>
        </w:tc>
        <w:tc>
          <w:tcPr>
            <w:tcW w:w="4493" w:type="dxa"/>
            <w:shd w:val="clear" w:color="auto" w:fill="FFFFFF"/>
          </w:tcPr>
          <w:p w:rsidR="00DF35DF" w:rsidRPr="00C55805" w:rsidRDefault="00DF35DF">
            <w:pPr>
              <w:shd w:val="clear" w:color="auto" w:fill="FFFFFF"/>
            </w:pPr>
            <w:r w:rsidRPr="00C55805">
              <w:rPr>
                <w:b/>
              </w:rPr>
              <w:t>Środki bezpieczeństwa</w:t>
            </w:r>
          </w:p>
        </w:tc>
        <w:tc>
          <w:tcPr>
            <w:tcW w:w="4555" w:type="dxa"/>
            <w:shd w:val="clear" w:color="auto" w:fill="FFFFFF"/>
          </w:tcPr>
          <w:p w:rsidR="00DF35DF" w:rsidRPr="00C55805" w:rsidRDefault="00DF35DF">
            <w:pPr>
              <w:shd w:val="clear" w:color="auto" w:fill="FFFFFF"/>
            </w:pPr>
            <w:r w:rsidRPr="00C55805">
              <w:rPr>
                <w:b/>
              </w:rPr>
              <w:t>Dowód</w:t>
            </w:r>
          </w:p>
        </w:tc>
      </w:tr>
      <w:tr w:rsidR="00DF35DF" w:rsidRPr="00C55805" w:rsidTr="00355FC2">
        <w:trPr>
          <w:trHeight w:hRule="exact" w:val="1253"/>
        </w:trPr>
        <w:tc>
          <w:tcPr>
            <w:tcW w:w="341" w:type="dxa"/>
            <w:shd w:val="clear" w:color="auto" w:fill="FFFFFF"/>
          </w:tcPr>
          <w:p w:rsidR="00DF35DF" w:rsidRPr="00C55805" w:rsidRDefault="00DF35DF">
            <w:pPr>
              <w:shd w:val="clear" w:color="auto" w:fill="FFFFFF"/>
              <w:ind w:left="5"/>
            </w:pPr>
            <w:r w:rsidRPr="00C55805">
              <w:rPr>
                <w:b/>
              </w:rPr>
              <w:t>1</w:t>
            </w:r>
          </w:p>
        </w:tc>
        <w:tc>
          <w:tcPr>
            <w:tcW w:w="4493" w:type="dxa"/>
            <w:shd w:val="clear" w:color="auto" w:fill="FFFFFF"/>
          </w:tcPr>
          <w:p w:rsidR="00DF35DF" w:rsidRPr="00C55805" w:rsidRDefault="00DF35DF">
            <w:pPr>
              <w:shd w:val="clear" w:color="auto" w:fill="FFFFFF"/>
              <w:spacing w:line="269" w:lineRule="exact"/>
              <w:ind w:right="29"/>
            </w:pPr>
            <w:r w:rsidRPr="00C55805">
              <w:rPr>
                <w:spacing w:val="-4"/>
              </w:rPr>
              <w:t xml:space="preserve">a) </w:t>
            </w:r>
            <w:r w:rsidR="005A1B2D">
              <w:rPr>
                <w:spacing w:val="-4"/>
              </w:rPr>
              <w:t xml:space="preserve"> </w:t>
            </w:r>
            <w:r w:rsidRPr="00C55805">
              <w:rPr>
                <w:spacing w:val="-4"/>
              </w:rPr>
              <w:t>Zapewnienie, że systemy krytyczne poddawane są regularnie skanowaniu bezpieczeństwa</w:t>
            </w:r>
            <w:r w:rsidR="005A1B2D">
              <w:rPr>
                <w:spacing w:val="-4"/>
              </w:rPr>
              <w:t xml:space="preserve"> </w:t>
            </w:r>
            <w:r w:rsidRPr="00C55805">
              <w:rPr>
                <w:spacing w:val="-4"/>
              </w:rPr>
              <w:t xml:space="preserve"> </w:t>
            </w:r>
            <w:r w:rsidR="005A1B2D">
              <w:rPr>
                <w:spacing w:val="-4"/>
              </w:rPr>
              <w:t xml:space="preserve">        </w:t>
            </w:r>
            <w:r w:rsidRPr="00C55805">
              <w:rPr>
                <w:spacing w:val="-4"/>
              </w:rPr>
              <w:t>i testowaniu zabezpieczeń, zwłaszcza gdy nowe systemy są wdrażane i po zmianach.</w:t>
            </w:r>
          </w:p>
        </w:tc>
        <w:tc>
          <w:tcPr>
            <w:tcW w:w="4555" w:type="dxa"/>
            <w:shd w:val="clear" w:color="auto" w:fill="FFFFFF"/>
          </w:tcPr>
          <w:p w:rsidR="00DF35DF" w:rsidRPr="00C55805" w:rsidRDefault="00533633" w:rsidP="005A1B2D">
            <w:pPr>
              <w:pStyle w:val="Akapitzlist"/>
              <w:numPr>
                <w:ilvl w:val="0"/>
                <w:numId w:val="43"/>
              </w:numPr>
              <w:shd w:val="clear" w:color="auto" w:fill="FFFFFF"/>
              <w:spacing w:line="269" w:lineRule="exact"/>
              <w:ind w:left="229" w:hanging="229"/>
            </w:pPr>
            <w:r w:rsidRPr="00533633">
              <w:rPr>
                <w:spacing w:val="-6"/>
              </w:rPr>
              <w:t>Raporty z poprzednich operacji skanowania bezpieczeństwa i testów bezpieczeństwa.</w:t>
            </w:r>
          </w:p>
        </w:tc>
      </w:tr>
      <w:tr w:rsidR="00DF35DF" w:rsidRPr="00C55805" w:rsidTr="00355FC2">
        <w:trPr>
          <w:trHeight w:hRule="exact" w:val="2546"/>
        </w:trPr>
        <w:tc>
          <w:tcPr>
            <w:tcW w:w="341" w:type="dxa"/>
            <w:shd w:val="clear" w:color="auto" w:fill="FFFFFF"/>
          </w:tcPr>
          <w:p w:rsidR="00DF35DF" w:rsidRPr="00C55805" w:rsidRDefault="00DF35DF">
            <w:pPr>
              <w:shd w:val="clear" w:color="auto" w:fill="FFFFFF"/>
              <w:ind w:left="5"/>
            </w:pPr>
            <w:r w:rsidRPr="00C55805">
              <w:rPr>
                <w:b/>
              </w:rPr>
              <w:t>2</w:t>
            </w:r>
          </w:p>
        </w:tc>
        <w:tc>
          <w:tcPr>
            <w:tcW w:w="4493" w:type="dxa"/>
            <w:shd w:val="clear" w:color="auto" w:fill="FFFFFF"/>
          </w:tcPr>
          <w:p w:rsidR="00DF35DF" w:rsidRPr="00C55805" w:rsidRDefault="00DF35DF" w:rsidP="00315FED">
            <w:pPr>
              <w:shd w:val="clear" w:color="auto" w:fill="FFFFFF"/>
              <w:spacing w:line="264" w:lineRule="exact"/>
              <w:ind w:right="322"/>
            </w:pPr>
            <w:r w:rsidRPr="00C55805">
              <w:rPr>
                <w:spacing w:val="-3"/>
              </w:rPr>
              <w:t xml:space="preserve">b) </w:t>
            </w:r>
            <w:r w:rsidR="005A1B2D">
              <w:rPr>
                <w:spacing w:val="-3"/>
              </w:rPr>
              <w:t xml:space="preserve"> </w:t>
            </w:r>
            <w:r w:rsidRPr="00C55805">
              <w:rPr>
                <w:spacing w:val="-3"/>
              </w:rPr>
              <w:t>Wdrożenie polityk/procedur oceny bezpieczeństwa i testowania bezpieczeństwa.</w:t>
            </w:r>
          </w:p>
        </w:tc>
        <w:tc>
          <w:tcPr>
            <w:tcW w:w="4555" w:type="dxa"/>
            <w:shd w:val="clear" w:color="auto" w:fill="FFFFFF"/>
          </w:tcPr>
          <w:p w:rsidR="00DF35DF" w:rsidRPr="00C55805" w:rsidRDefault="00DF35DF" w:rsidP="005A1B2D">
            <w:pPr>
              <w:pStyle w:val="Akapitzlist"/>
              <w:numPr>
                <w:ilvl w:val="0"/>
                <w:numId w:val="43"/>
              </w:numPr>
              <w:shd w:val="clear" w:color="auto" w:fill="FFFFFF"/>
              <w:spacing w:line="264" w:lineRule="exact"/>
              <w:ind w:left="229" w:right="135" w:hanging="229"/>
            </w:pPr>
            <w:r w:rsidRPr="00C55805">
              <w:rPr>
                <w:spacing w:val="-7"/>
              </w:rPr>
              <w:t>Udokumentowane polityki/procedur oceny bezpieczeństwa i testowania bezpieczeństwa, wraz z informacjami o tym, które aktywa testować, w ja</w:t>
            </w:r>
            <w:r w:rsidR="00533633" w:rsidRPr="00533633">
              <w:rPr>
                <w:spacing w:val="-7"/>
              </w:rPr>
              <w:t>kich okolicznościach, rodzaj ocen bezpieczeństwa i testów, częstotliwość, zatwierdzone osoby/strony (wewnętrzne lub zewnętrzne), poziom poufności dla oceny</w:t>
            </w:r>
            <w:r w:rsidR="005A1B2D">
              <w:rPr>
                <w:spacing w:val="-7"/>
              </w:rPr>
              <w:t xml:space="preserve">         </w:t>
            </w:r>
            <w:r w:rsidR="00533633" w:rsidRPr="00533633">
              <w:rPr>
                <w:spacing w:val="-7"/>
              </w:rPr>
              <w:t xml:space="preserve"> i wyników testów i ocen bezpieczeństwa cele </w:t>
            </w:r>
            <w:r w:rsidR="005A1B2D">
              <w:rPr>
                <w:spacing w:val="-7"/>
              </w:rPr>
              <w:t xml:space="preserve">        </w:t>
            </w:r>
            <w:r w:rsidR="00533633" w:rsidRPr="00533633">
              <w:rPr>
                <w:spacing w:val="-7"/>
              </w:rPr>
              <w:t>i badania.</w:t>
            </w:r>
          </w:p>
        </w:tc>
      </w:tr>
      <w:tr w:rsidR="00DF35DF" w:rsidRPr="00C55805" w:rsidTr="00355FC2">
        <w:trPr>
          <w:trHeight w:hRule="exact" w:val="1988"/>
        </w:trPr>
        <w:tc>
          <w:tcPr>
            <w:tcW w:w="341" w:type="dxa"/>
            <w:shd w:val="clear" w:color="auto" w:fill="FFFFFF"/>
          </w:tcPr>
          <w:p w:rsidR="00DF35DF" w:rsidRPr="00C55805" w:rsidRDefault="00DF35DF">
            <w:pPr>
              <w:shd w:val="clear" w:color="auto" w:fill="FFFFFF"/>
              <w:ind w:left="5"/>
            </w:pPr>
            <w:r w:rsidRPr="00C55805">
              <w:rPr>
                <w:b/>
              </w:rPr>
              <w:t>3</w:t>
            </w:r>
          </w:p>
        </w:tc>
        <w:tc>
          <w:tcPr>
            <w:tcW w:w="4493" w:type="dxa"/>
            <w:shd w:val="clear" w:color="auto" w:fill="FFFFFF"/>
          </w:tcPr>
          <w:p w:rsidR="00DF35DF" w:rsidRPr="00C55805" w:rsidRDefault="00DF35DF" w:rsidP="00DD1EA2">
            <w:pPr>
              <w:shd w:val="clear" w:color="auto" w:fill="FFFFFF"/>
              <w:tabs>
                <w:tab w:val="left" w:pos="312"/>
              </w:tabs>
            </w:pPr>
            <w:r w:rsidRPr="00C55805">
              <w:rPr>
                <w:spacing w:val="-2"/>
              </w:rPr>
              <w:t>c)</w:t>
            </w:r>
            <w:r w:rsidRPr="00C55805">
              <w:rPr>
                <w:spacing w:val="-2"/>
              </w:rPr>
              <w:tab/>
              <w:t>Ocena skuteczności polityk/procedur oceny bezpieczeństwa i testowania bezpieczeństwa.</w:t>
            </w:r>
          </w:p>
          <w:p w:rsidR="00DF35DF" w:rsidRPr="00C55805" w:rsidRDefault="00533633">
            <w:pPr>
              <w:shd w:val="clear" w:color="auto" w:fill="FFFFFF"/>
              <w:tabs>
                <w:tab w:val="left" w:pos="312"/>
              </w:tabs>
              <w:spacing w:line="264" w:lineRule="exact"/>
              <w:ind w:right="29"/>
            </w:pPr>
            <w:r w:rsidRPr="00533633">
              <w:rPr>
                <w:spacing w:val="-7"/>
              </w:rPr>
              <w:t>d)</w:t>
            </w:r>
            <w:r w:rsidRPr="00533633">
              <w:rPr>
                <w:spacing w:val="-7"/>
              </w:rPr>
              <w:tab/>
              <w:t xml:space="preserve">Przegląd i aktualizacja polityki i procedur ocen bezpieczeństwa i testowania bezpieczeństwa, </w:t>
            </w:r>
            <w:r w:rsidR="005A1B2D">
              <w:rPr>
                <w:spacing w:val="-7"/>
              </w:rPr>
              <w:t xml:space="preserve">      </w:t>
            </w:r>
            <w:r w:rsidRPr="00533633">
              <w:rPr>
                <w:spacing w:val="-7"/>
              </w:rPr>
              <w:t>z uwzględnieniem zmian i incydentów z przeszłości.</w:t>
            </w:r>
          </w:p>
        </w:tc>
        <w:tc>
          <w:tcPr>
            <w:tcW w:w="4555" w:type="dxa"/>
            <w:shd w:val="clear" w:color="auto" w:fill="FFFFFF"/>
          </w:tcPr>
          <w:p w:rsidR="00DF35DF" w:rsidRPr="00C55805" w:rsidRDefault="00533633" w:rsidP="005A1B2D">
            <w:pPr>
              <w:pStyle w:val="Akapitzlist"/>
              <w:numPr>
                <w:ilvl w:val="1"/>
                <w:numId w:val="44"/>
              </w:numPr>
              <w:shd w:val="clear" w:color="auto" w:fill="FFFFFF"/>
              <w:tabs>
                <w:tab w:val="left" w:pos="371"/>
              </w:tabs>
              <w:spacing w:line="264" w:lineRule="exact"/>
              <w:ind w:left="229" w:hanging="229"/>
            </w:pPr>
            <w:r w:rsidRPr="00533633">
              <w:rPr>
                <w:spacing w:val="-6"/>
              </w:rPr>
              <w:t>Wykaz raportów dotyczących oceny bezpieczeństwa i testów bezpieczeństwa</w:t>
            </w:r>
          </w:p>
          <w:p w:rsidR="00DF35DF" w:rsidRPr="00C55805" w:rsidRDefault="00533633" w:rsidP="005A1B2D">
            <w:pPr>
              <w:pStyle w:val="Akapitzlist"/>
              <w:numPr>
                <w:ilvl w:val="1"/>
                <w:numId w:val="44"/>
              </w:numPr>
              <w:shd w:val="clear" w:color="auto" w:fill="FFFFFF"/>
              <w:tabs>
                <w:tab w:val="left" w:pos="371"/>
                <w:tab w:val="left" w:pos="451"/>
              </w:tabs>
              <w:spacing w:line="264" w:lineRule="exact"/>
              <w:ind w:left="229" w:right="135" w:hanging="229"/>
            </w:pPr>
            <w:r w:rsidRPr="00533633">
              <w:rPr>
                <w:spacing w:val="-7"/>
              </w:rPr>
              <w:t>Raporty dotyczące działań zalecanych po ocenie bazujące na wynikach ocen i testów</w:t>
            </w:r>
          </w:p>
          <w:p w:rsidR="00DF35DF" w:rsidRPr="00C55805" w:rsidRDefault="00533633" w:rsidP="005A1B2D">
            <w:pPr>
              <w:pStyle w:val="Akapitzlist"/>
              <w:numPr>
                <w:ilvl w:val="0"/>
                <w:numId w:val="43"/>
              </w:numPr>
              <w:shd w:val="clear" w:color="auto" w:fill="FFFFFF"/>
              <w:tabs>
                <w:tab w:val="left" w:pos="371"/>
              </w:tabs>
              <w:spacing w:line="264" w:lineRule="exact"/>
              <w:ind w:left="229" w:hanging="229"/>
            </w:pPr>
            <w:r w:rsidRPr="00533633">
              <w:rPr>
                <w:spacing w:val="-7"/>
              </w:rPr>
              <w:t>Aktualne polityki/procedury oceny bezpieczeństwa</w:t>
            </w:r>
            <w:r w:rsidR="005A1B2D">
              <w:rPr>
                <w:spacing w:val="-7"/>
              </w:rPr>
              <w:t xml:space="preserve">  </w:t>
            </w:r>
            <w:r w:rsidRPr="00533633">
              <w:rPr>
                <w:spacing w:val="-7"/>
              </w:rPr>
              <w:t xml:space="preserve"> i testów bezpieczeństwa, analiza komentarzy i/lub rejestrów zmian.</w:t>
            </w:r>
          </w:p>
        </w:tc>
      </w:tr>
    </w:tbl>
    <w:p w:rsidR="00DF35DF" w:rsidRPr="00C55805" w:rsidRDefault="00DF35DF" w:rsidP="005A1B2D">
      <w:pPr>
        <w:shd w:val="clear" w:color="auto" w:fill="FFFFFF"/>
        <w:spacing w:before="300" w:after="120"/>
      </w:pPr>
      <w:bookmarkStart w:id="43" w:name="bookmark43"/>
      <w:r w:rsidRPr="00C55805">
        <w:rPr>
          <w:b/>
          <w:spacing w:val="-9"/>
        </w:rPr>
        <w:t>CB</w:t>
      </w:r>
      <w:bookmarkEnd w:id="43"/>
      <w:r w:rsidRPr="00C55805">
        <w:rPr>
          <w:b/>
          <w:spacing w:val="-9"/>
        </w:rPr>
        <w:t xml:space="preserve"> 25: Monitorowanie zgodności</w:t>
      </w:r>
    </w:p>
    <w:p w:rsidR="00DF35DF" w:rsidRPr="00C55805" w:rsidRDefault="00DF35DF" w:rsidP="005A1B2D">
      <w:r w:rsidRPr="00C55805">
        <w:t>Ustanowienie i utrzymanie polityki monitorowania zgodności z normami i wymogami prawnymi.</w:t>
      </w:r>
    </w:p>
    <w:p w:rsidR="00DF35DF" w:rsidRPr="00C55805" w:rsidRDefault="00DF35DF">
      <w:pPr>
        <w:spacing w:after="264" w:line="1" w:lineRule="exact"/>
      </w:pPr>
    </w:p>
    <w:tbl>
      <w:tblPr>
        <w:tblW w:w="0" w:type="auto"/>
        <w:tblInd w:w="4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left w:w="40" w:type="dxa"/>
          <w:right w:w="40" w:type="dxa"/>
        </w:tblCellMar>
        <w:tblLook w:val="0000"/>
      </w:tblPr>
      <w:tblGrid>
        <w:gridCol w:w="341"/>
        <w:gridCol w:w="4493"/>
        <w:gridCol w:w="4555"/>
      </w:tblGrid>
      <w:tr w:rsidR="00C55805" w:rsidRPr="00C55805" w:rsidTr="00C55805">
        <w:trPr>
          <w:trHeight w:hRule="exact" w:val="452"/>
        </w:trPr>
        <w:tc>
          <w:tcPr>
            <w:tcW w:w="341" w:type="dxa"/>
            <w:shd w:val="clear" w:color="auto" w:fill="FFFFFF"/>
          </w:tcPr>
          <w:p w:rsidR="00C55805" w:rsidRDefault="00C55805">
            <w:pPr>
              <w:shd w:val="clear" w:color="auto" w:fill="FFFFFF"/>
              <w:ind w:left="5"/>
              <w:rPr>
                <w:b/>
              </w:rPr>
            </w:pPr>
          </w:p>
          <w:p w:rsidR="00C55805" w:rsidRPr="00C55805" w:rsidRDefault="00C55805">
            <w:pPr>
              <w:shd w:val="clear" w:color="auto" w:fill="FFFFFF"/>
              <w:ind w:left="5"/>
              <w:rPr>
                <w:b/>
              </w:rPr>
            </w:pPr>
          </w:p>
        </w:tc>
        <w:tc>
          <w:tcPr>
            <w:tcW w:w="4493" w:type="dxa"/>
            <w:shd w:val="clear" w:color="auto" w:fill="FFFFFF"/>
          </w:tcPr>
          <w:p w:rsidR="00C55805" w:rsidRDefault="00C55805" w:rsidP="00C55805">
            <w:pPr>
              <w:shd w:val="clear" w:color="auto" w:fill="FFFFFF"/>
              <w:spacing w:line="269" w:lineRule="exact"/>
              <w:rPr>
                <w:b/>
                <w:spacing w:val="-17"/>
              </w:rPr>
            </w:pPr>
            <w:r w:rsidRPr="00C55805">
              <w:rPr>
                <w:b/>
                <w:spacing w:val="-17"/>
              </w:rPr>
              <w:t>Środki bezpieczeństwa</w:t>
            </w:r>
          </w:p>
          <w:p w:rsidR="00C55805" w:rsidRDefault="00C55805" w:rsidP="00C55805">
            <w:pPr>
              <w:shd w:val="clear" w:color="auto" w:fill="FFFFFF"/>
              <w:spacing w:line="269" w:lineRule="exact"/>
              <w:rPr>
                <w:b/>
                <w:spacing w:val="-17"/>
              </w:rPr>
            </w:pPr>
          </w:p>
          <w:p w:rsidR="00C55805" w:rsidRDefault="00C55805">
            <w:pPr>
              <w:shd w:val="clear" w:color="auto" w:fill="FFFFFF"/>
              <w:spacing w:line="269" w:lineRule="exact"/>
              <w:ind w:right="211"/>
              <w:rPr>
                <w:b/>
                <w:spacing w:val="-17"/>
              </w:rPr>
            </w:pPr>
          </w:p>
          <w:p w:rsidR="00C55805" w:rsidRDefault="00C55805">
            <w:pPr>
              <w:shd w:val="clear" w:color="auto" w:fill="FFFFFF"/>
              <w:spacing w:line="269" w:lineRule="exact"/>
              <w:ind w:right="211"/>
              <w:rPr>
                <w:b/>
                <w:spacing w:val="-17"/>
              </w:rPr>
            </w:pPr>
          </w:p>
          <w:p w:rsidR="00C55805" w:rsidRPr="00C55805" w:rsidRDefault="00C55805" w:rsidP="00C55805">
            <w:pPr>
              <w:shd w:val="clear" w:color="auto" w:fill="FFFFFF"/>
              <w:spacing w:line="269" w:lineRule="exact"/>
              <w:ind w:right="-26"/>
              <w:rPr>
                <w:spacing w:val="-4"/>
              </w:rPr>
            </w:pPr>
          </w:p>
        </w:tc>
        <w:tc>
          <w:tcPr>
            <w:tcW w:w="4555" w:type="dxa"/>
            <w:shd w:val="clear" w:color="auto" w:fill="FFFFFF"/>
          </w:tcPr>
          <w:p w:rsidR="00C55805" w:rsidRDefault="00C55805" w:rsidP="00C55805">
            <w:pPr>
              <w:shd w:val="clear" w:color="auto" w:fill="FFFFFF"/>
              <w:spacing w:line="269" w:lineRule="exact"/>
              <w:rPr>
                <w:b/>
                <w:spacing w:val="-21"/>
              </w:rPr>
            </w:pPr>
            <w:r w:rsidRPr="00C55805">
              <w:rPr>
                <w:b/>
                <w:spacing w:val="-21"/>
              </w:rPr>
              <w:t>Dowód</w:t>
            </w:r>
          </w:p>
          <w:p w:rsidR="00C55805" w:rsidRPr="00C55805" w:rsidRDefault="00C55805" w:rsidP="00C55805">
            <w:pPr>
              <w:shd w:val="clear" w:color="auto" w:fill="FFFFFF"/>
              <w:spacing w:line="269" w:lineRule="exact"/>
              <w:rPr>
                <w:spacing w:val="-5"/>
              </w:rPr>
            </w:pPr>
          </w:p>
        </w:tc>
      </w:tr>
      <w:tr w:rsidR="00DF35DF" w:rsidRPr="00C55805" w:rsidTr="00C55805">
        <w:trPr>
          <w:trHeight w:hRule="exact" w:val="737"/>
        </w:trPr>
        <w:tc>
          <w:tcPr>
            <w:tcW w:w="341" w:type="dxa"/>
            <w:shd w:val="clear" w:color="auto" w:fill="FFFFFF"/>
          </w:tcPr>
          <w:p w:rsidR="00DF35DF" w:rsidRPr="00C55805" w:rsidRDefault="00DF35DF">
            <w:pPr>
              <w:shd w:val="clear" w:color="auto" w:fill="FFFFFF"/>
              <w:ind w:left="5"/>
              <w:rPr>
                <w:sz w:val="22"/>
                <w:szCs w:val="22"/>
              </w:rPr>
            </w:pPr>
            <w:r w:rsidRPr="00C55805">
              <w:rPr>
                <w:b/>
                <w:sz w:val="22"/>
                <w:szCs w:val="22"/>
              </w:rPr>
              <w:t>1</w:t>
            </w:r>
          </w:p>
        </w:tc>
        <w:tc>
          <w:tcPr>
            <w:tcW w:w="4493" w:type="dxa"/>
            <w:shd w:val="clear" w:color="auto" w:fill="FFFFFF"/>
          </w:tcPr>
          <w:p w:rsidR="00DF35DF" w:rsidRPr="00C55805" w:rsidRDefault="00DF35DF">
            <w:pPr>
              <w:shd w:val="clear" w:color="auto" w:fill="FFFFFF"/>
              <w:spacing w:line="269" w:lineRule="exact"/>
              <w:ind w:right="211"/>
            </w:pPr>
            <w:r w:rsidRPr="00C55805">
              <w:rPr>
                <w:spacing w:val="-4"/>
              </w:rPr>
              <w:t xml:space="preserve">a) </w:t>
            </w:r>
            <w:r w:rsidR="005A1B2D">
              <w:rPr>
                <w:spacing w:val="-4"/>
              </w:rPr>
              <w:t xml:space="preserve"> </w:t>
            </w:r>
            <w:r w:rsidRPr="00C55805">
              <w:rPr>
                <w:spacing w:val="-4"/>
              </w:rPr>
              <w:t xml:space="preserve">Monitorowanie zgodności z normami </w:t>
            </w:r>
            <w:r w:rsidR="005A1B2D">
              <w:rPr>
                <w:spacing w:val="-4"/>
              </w:rPr>
              <w:t xml:space="preserve">          </w:t>
            </w:r>
            <w:r w:rsidRPr="00C55805">
              <w:rPr>
                <w:spacing w:val="-4"/>
              </w:rPr>
              <w:t>i wymogami prawnymi.</w:t>
            </w:r>
          </w:p>
        </w:tc>
        <w:tc>
          <w:tcPr>
            <w:tcW w:w="4555" w:type="dxa"/>
            <w:shd w:val="clear" w:color="auto" w:fill="FFFFFF"/>
          </w:tcPr>
          <w:p w:rsidR="00DF35DF" w:rsidRPr="00C55805" w:rsidRDefault="00DF35DF" w:rsidP="005A1B2D">
            <w:pPr>
              <w:pStyle w:val="Akapitzlist"/>
              <w:numPr>
                <w:ilvl w:val="0"/>
                <w:numId w:val="43"/>
              </w:numPr>
              <w:shd w:val="clear" w:color="auto" w:fill="FFFFFF"/>
              <w:spacing w:line="269" w:lineRule="exact"/>
              <w:ind w:left="229" w:hanging="229"/>
            </w:pPr>
            <w:r w:rsidRPr="00C55805">
              <w:rPr>
                <w:spacing w:val="-5"/>
              </w:rPr>
              <w:t>Raporty opisujące wyniki monitorowania zgodności.</w:t>
            </w:r>
          </w:p>
        </w:tc>
      </w:tr>
      <w:tr w:rsidR="00C55805" w:rsidRPr="00C55805" w:rsidTr="005A1B2D">
        <w:trPr>
          <w:trHeight w:hRule="exact" w:val="3218"/>
        </w:trPr>
        <w:tc>
          <w:tcPr>
            <w:tcW w:w="341" w:type="dxa"/>
            <w:shd w:val="clear" w:color="auto" w:fill="FFFFFF"/>
          </w:tcPr>
          <w:p w:rsidR="00C55805" w:rsidRDefault="00C55805">
            <w:pPr>
              <w:shd w:val="clear" w:color="auto" w:fill="FFFFFF"/>
              <w:ind w:left="5"/>
              <w:rPr>
                <w:b/>
                <w:sz w:val="22"/>
              </w:rPr>
            </w:pPr>
            <w:r>
              <w:rPr>
                <w:b/>
                <w:sz w:val="22"/>
              </w:rPr>
              <w:t>2</w:t>
            </w: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Default="00C55805">
            <w:pPr>
              <w:shd w:val="clear" w:color="auto" w:fill="FFFFFF"/>
              <w:ind w:left="5"/>
              <w:rPr>
                <w:b/>
                <w:sz w:val="22"/>
              </w:rPr>
            </w:pPr>
          </w:p>
          <w:p w:rsidR="00C55805" w:rsidRPr="00C55805" w:rsidRDefault="00C55805">
            <w:pPr>
              <w:shd w:val="clear" w:color="auto" w:fill="FFFFFF"/>
              <w:ind w:left="5"/>
              <w:rPr>
                <w:b/>
              </w:rPr>
            </w:pPr>
          </w:p>
        </w:tc>
        <w:tc>
          <w:tcPr>
            <w:tcW w:w="4493" w:type="dxa"/>
            <w:shd w:val="clear" w:color="auto" w:fill="FFFFFF"/>
          </w:tcPr>
          <w:p w:rsidR="00C55805" w:rsidRDefault="00C55805" w:rsidP="00C55805">
            <w:pPr>
              <w:shd w:val="clear" w:color="auto" w:fill="FFFFFF"/>
              <w:tabs>
                <w:tab w:val="left" w:pos="4413"/>
              </w:tabs>
              <w:spacing w:line="269" w:lineRule="exact"/>
              <w:rPr>
                <w:spacing w:val="-3"/>
              </w:rPr>
            </w:pPr>
            <w:r w:rsidRPr="00C55805">
              <w:rPr>
                <w:spacing w:val="-3"/>
              </w:rPr>
              <w:t>b)</w:t>
            </w:r>
            <w:r w:rsidR="005A1B2D">
              <w:rPr>
                <w:spacing w:val="-3"/>
              </w:rPr>
              <w:t xml:space="preserve"> </w:t>
            </w:r>
            <w:r w:rsidRPr="00C55805">
              <w:rPr>
                <w:spacing w:val="-3"/>
              </w:rPr>
              <w:t xml:space="preserve"> Wdrożenie polityki/procedur dla monitorowania zgodności i audytowania.</w:t>
            </w: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Default="00C55805" w:rsidP="00C55805">
            <w:pPr>
              <w:shd w:val="clear" w:color="auto" w:fill="FFFFFF"/>
              <w:tabs>
                <w:tab w:val="left" w:pos="4413"/>
              </w:tabs>
              <w:spacing w:line="269" w:lineRule="exact"/>
              <w:rPr>
                <w:spacing w:val="-3"/>
              </w:rPr>
            </w:pPr>
          </w:p>
          <w:p w:rsidR="00C55805" w:rsidRPr="00C55805" w:rsidRDefault="00C55805" w:rsidP="00C55805">
            <w:pPr>
              <w:shd w:val="clear" w:color="auto" w:fill="FFFFFF"/>
              <w:tabs>
                <w:tab w:val="left" w:pos="4413"/>
              </w:tabs>
              <w:spacing w:line="269" w:lineRule="exact"/>
              <w:rPr>
                <w:spacing w:val="-4"/>
              </w:rPr>
            </w:pPr>
          </w:p>
        </w:tc>
        <w:tc>
          <w:tcPr>
            <w:tcW w:w="4555" w:type="dxa"/>
            <w:shd w:val="clear" w:color="auto" w:fill="FFFFFF"/>
          </w:tcPr>
          <w:p w:rsidR="00C55805" w:rsidRPr="00C55805" w:rsidRDefault="00C55805" w:rsidP="005A1B2D">
            <w:pPr>
              <w:pStyle w:val="Akapitzlist"/>
              <w:numPr>
                <w:ilvl w:val="1"/>
                <w:numId w:val="7"/>
              </w:numPr>
              <w:shd w:val="clear" w:color="auto" w:fill="FFFFFF"/>
              <w:tabs>
                <w:tab w:val="left" w:pos="371"/>
              </w:tabs>
              <w:spacing w:line="264" w:lineRule="exact"/>
              <w:ind w:left="229" w:right="14" w:hanging="229"/>
            </w:pPr>
            <w:r w:rsidRPr="00C55805">
              <w:rPr>
                <w:spacing w:val="-6"/>
              </w:rPr>
              <w:t>Udokumentowane polityki/procedury monitorowania zgodności i audytowania, obejmujące informacje o tym, co monitorować (aktywa, procesy, infrastruktura), częstotliwość, wytyczne dotyczące audytorów (wewnętrzni lub zewnętrzni), odpowiednie zasady bezpieczeństwa, które podlegają kontroli zgodności i audytom, cele</w:t>
            </w:r>
            <w:r w:rsidR="005A1B2D">
              <w:rPr>
                <w:spacing w:val="-6"/>
              </w:rPr>
              <w:t xml:space="preserve"> </w:t>
            </w:r>
            <w:r w:rsidRPr="00C55805">
              <w:rPr>
                <w:spacing w:val="-6"/>
              </w:rPr>
              <w:t xml:space="preserve"> i istotne podejście do monitorowania zgodności</w:t>
            </w:r>
            <w:r w:rsidR="005A1B2D">
              <w:rPr>
                <w:spacing w:val="-6"/>
              </w:rPr>
              <w:t xml:space="preserve">    </w:t>
            </w:r>
            <w:r w:rsidRPr="00C55805">
              <w:rPr>
                <w:spacing w:val="-6"/>
              </w:rPr>
              <w:t xml:space="preserve"> i audytu, szablony raportów z audytu.</w:t>
            </w:r>
          </w:p>
          <w:p w:rsidR="00C55805" w:rsidRPr="00C55805" w:rsidRDefault="00C55805" w:rsidP="005A1B2D">
            <w:pPr>
              <w:pStyle w:val="Akapitzlist"/>
              <w:numPr>
                <w:ilvl w:val="0"/>
                <w:numId w:val="43"/>
              </w:numPr>
              <w:shd w:val="clear" w:color="auto" w:fill="FFFFFF"/>
              <w:spacing w:line="269" w:lineRule="exact"/>
              <w:ind w:left="229" w:hanging="229"/>
              <w:rPr>
                <w:spacing w:val="-5"/>
              </w:rPr>
            </w:pPr>
            <w:r w:rsidRPr="00C55805">
              <w:rPr>
                <w:spacing w:val="-6"/>
              </w:rPr>
              <w:t xml:space="preserve">Szczegółowe plany monitorowania i audytów, </w:t>
            </w:r>
            <w:r w:rsidR="005A1B2D">
              <w:rPr>
                <w:spacing w:val="-6"/>
              </w:rPr>
              <w:t xml:space="preserve">    w</w:t>
            </w:r>
            <w:r w:rsidRPr="00C55805">
              <w:rPr>
                <w:spacing w:val="-6"/>
              </w:rPr>
              <w:t xml:space="preserve"> tym długoterminowe istotne cele i planowanie</w:t>
            </w:r>
          </w:p>
          <w:p w:rsidR="00C55805" w:rsidRDefault="00C55805" w:rsidP="005A1B2D">
            <w:pPr>
              <w:shd w:val="clear" w:color="auto" w:fill="FFFFFF"/>
              <w:spacing w:line="269" w:lineRule="exact"/>
              <w:ind w:left="229" w:hanging="229"/>
              <w:rPr>
                <w:spacing w:val="-5"/>
              </w:rPr>
            </w:pPr>
          </w:p>
          <w:p w:rsidR="00C55805" w:rsidRPr="00C55805" w:rsidRDefault="00C55805" w:rsidP="005A1B2D">
            <w:pPr>
              <w:shd w:val="clear" w:color="auto" w:fill="FFFFFF"/>
              <w:spacing w:line="269" w:lineRule="exact"/>
              <w:ind w:left="229" w:hanging="229"/>
              <w:rPr>
                <w:spacing w:val="-5"/>
              </w:rPr>
            </w:pPr>
          </w:p>
        </w:tc>
      </w:tr>
      <w:tr w:rsidR="00C55805" w:rsidRPr="00DF35DF" w:rsidTr="00355FC2">
        <w:trPr>
          <w:trHeight w:hRule="exact" w:val="1834"/>
        </w:trPr>
        <w:tc>
          <w:tcPr>
            <w:tcW w:w="341" w:type="dxa"/>
            <w:shd w:val="clear" w:color="auto" w:fill="FFFFFF"/>
          </w:tcPr>
          <w:p w:rsidR="00C55805" w:rsidRPr="00DF35DF" w:rsidRDefault="00C55805" w:rsidP="00355FC2">
            <w:pPr>
              <w:shd w:val="clear" w:color="auto" w:fill="FFFFFF"/>
              <w:ind w:left="5"/>
            </w:pPr>
            <w:r>
              <w:rPr>
                <w:b/>
                <w:sz w:val="22"/>
              </w:rPr>
              <w:lastRenderedPageBreak/>
              <w:t>3</w:t>
            </w:r>
          </w:p>
        </w:tc>
        <w:tc>
          <w:tcPr>
            <w:tcW w:w="4493" w:type="dxa"/>
            <w:shd w:val="clear" w:color="auto" w:fill="FFFFFF"/>
          </w:tcPr>
          <w:p w:rsidR="00C55805" w:rsidRPr="00C55805" w:rsidRDefault="00C55805" w:rsidP="00355FC2">
            <w:pPr>
              <w:shd w:val="clear" w:color="auto" w:fill="FFFFFF"/>
              <w:tabs>
                <w:tab w:val="left" w:pos="312"/>
              </w:tabs>
              <w:spacing w:line="269" w:lineRule="exact"/>
            </w:pPr>
            <w:r w:rsidRPr="00C55805">
              <w:rPr>
                <w:spacing w:val="-6"/>
              </w:rPr>
              <w:t>c)</w:t>
            </w:r>
            <w:r w:rsidRPr="00C55805">
              <w:rPr>
                <w:spacing w:val="-6"/>
              </w:rPr>
              <w:tab/>
              <w:t xml:space="preserve">Oceny polityki / procedur zgodności </w:t>
            </w:r>
            <w:r w:rsidR="005A1B2D">
              <w:rPr>
                <w:spacing w:val="-6"/>
              </w:rPr>
              <w:t xml:space="preserve">                   </w:t>
            </w:r>
            <w:r w:rsidRPr="00C55805">
              <w:rPr>
                <w:spacing w:val="-6"/>
              </w:rPr>
              <w:t>i prowadzenia audytów.</w:t>
            </w:r>
          </w:p>
          <w:p w:rsidR="00C55805" w:rsidRPr="00C55805" w:rsidRDefault="00C55805" w:rsidP="00355FC2">
            <w:pPr>
              <w:shd w:val="clear" w:color="auto" w:fill="FFFFFF"/>
              <w:tabs>
                <w:tab w:val="left" w:pos="312"/>
              </w:tabs>
              <w:spacing w:line="264" w:lineRule="exact"/>
              <w:ind w:right="302"/>
            </w:pPr>
            <w:r w:rsidRPr="00C55805">
              <w:rPr>
                <w:spacing w:val="-5"/>
              </w:rPr>
              <w:t>d)</w:t>
            </w:r>
            <w:r w:rsidRPr="00C55805">
              <w:rPr>
                <w:spacing w:val="-5"/>
              </w:rPr>
              <w:tab/>
              <w:t xml:space="preserve">Przegląd i aktualizacja polityki i procedur zgodności i prowadzenia audytów, </w:t>
            </w:r>
            <w:r w:rsidR="005A1B2D">
              <w:rPr>
                <w:spacing w:val="-5"/>
              </w:rPr>
              <w:t xml:space="preserve">                       </w:t>
            </w:r>
            <w:r w:rsidRPr="00C55805">
              <w:rPr>
                <w:spacing w:val="-5"/>
              </w:rPr>
              <w:t>z uwzględnieniem zmian i incydentów</w:t>
            </w:r>
            <w:r w:rsidR="005A1B2D">
              <w:rPr>
                <w:spacing w:val="-5"/>
              </w:rPr>
              <w:t xml:space="preserve">           </w:t>
            </w:r>
            <w:r w:rsidRPr="00C55805">
              <w:rPr>
                <w:spacing w:val="-5"/>
              </w:rPr>
              <w:t xml:space="preserve"> z przeszłości.</w:t>
            </w:r>
          </w:p>
        </w:tc>
        <w:tc>
          <w:tcPr>
            <w:tcW w:w="4555" w:type="dxa"/>
            <w:shd w:val="clear" w:color="auto" w:fill="FFFFFF"/>
          </w:tcPr>
          <w:p w:rsidR="00C55805" w:rsidRPr="00C55805" w:rsidRDefault="00C55805" w:rsidP="005A1B2D">
            <w:pPr>
              <w:pStyle w:val="Akapitzlist"/>
              <w:numPr>
                <w:ilvl w:val="0"/>
                <w:numId w:val="43"/>
              </w:numPr>
              <w:shd w:val="clear" w:color="auto" w:fill="FFFFFF"/>
              <w:tabs>
                <w:tab w:val="left" w:pos="229"/>
              </w:tabs>
              <w:ind w:left="229" w:hanging="229"/>
            </w:pPr>
            <w:r w:rsidRPr="00C55805">
              <w:rPr>
                <w:spacing w:val="-7"/>
              </w:rPr>
              <w:t>Lista wszystkich raportów zgodności i audytowych</w:t>
            </w:r>
          </w:p>
          <w:p w:rsidR="00C55805" w:rsidRPr="00C55805" w:rsidRDefault="00C55805" w:rsidP="005A1B2D">
            <w:pPr>
              <w:pStyle w:val="Akapitzlist"/>
              <w:numPr>
                <w:ilvl w:val="0"/>
                <w:numId w:val="43"/>
              </w:numPr>
              <w:shd w:val="clear" w:color="auto" w:fill="FFFFFF"/>
              <w:tabs>
                <w:tab w:val="left" w:pos="229"/>
              </w:tabs>
              <w:spacing w:line="264" w:lineRule="exact"/>
              <w:ind w:left="229" w:right="154" w:hanging="229"/>
            </w:pPr>
            <w:r w:rsidRPr="00C55805">
              <w:rPr>
                <w:spacing w:val="-6"/>
              </w:rPr>
              <w:t xml:space="preserve">Aktualizowane polityki/procedur zgodności </w:t>
            </w:r>
            <w:r w:rsidR="005A1B2D">
              <w:rPr>
                <w:spacing w:val="-6"/>
              </w:rPr>
              <w:t xml:space="preserve">         </w:t>
            </w:r>
            <w:r w:rsidRPr="00C55805">
              <w:rPr>
                <w:spacing w:val="-6"/>
              </w:rPr>
              <w:t>i prowadzenia audytów, analiza komentarzy i/lub rejestrów zmian.</w:t>
            </w:r>
          </w:p>
        </w:tc>
      </w:tr>
    </w:tbl>
    <w:p w:rsidR="00355FC2" w:rsidRDefault="00355FC2"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315FED" w:rsidRDefault="00315FED" w:rsidP="00355FC2">
      <w:pPr>
        <w:shd w:val="clear" w:color="auto" w:fill="FFFFFF"/>
        <w:ind w:left="8165"/>
        <w:rPr>
          <w:spacing w:val="-22"/>
          <w:sz w:val="22"/>
        </w:rPr>
      </w:pPr>
    </w:p>
    <w:p w:rsidR="00DF35DF" w:rsidRPr="00315FED" w:rsidRDefault="00533633" w:rsidP="00E803C6">
      <w:pPr>
        <w:shd w:val="clear" w:color="auto" w:fill="FFFFFF"/>
        <w:spacing w:before="298"/>
        <w:outlineLvl w:val="0"/>
        <w:rPr>
          <w:sz w:val="24"/>
          <w:szCs w:val="24"/>
        </w:rPr>
      </w:pPr>
      <w:bookmarkStart w:id="44" w:name="bookmark44"/>
      <w:r w:rsidRPr="00533633">
        <w:rPr>
          <w:b/>
          <w:spacing w:val="-13"/>
          <w:sz w:val="24"/>
          <w:szCs w:val="24"/>
        </w:rPr>
        <w:lastRenderedPageBreak/>
        <w:t>5</w:t>
      </w:r>
      <w:bookmarkEnd w:id="44"/>
      <w:r w:rsidRPr="00533633">
        <w:rPr>
          <w:b/>
          <w:bCs/>
          <w:spacing w:val="-13"/>
          <w:sz w:val="24"/>
          <w:szCs w:val="24"/>
        </w:rPr>
        <w:tab/>
      </w:r>
      <w:r w:rsidRPr="00533633">
        <w:rPr>
          <w:b/>
          <w:spacing w:val="-13"/>
          <w:sz w:val="24"/>
          <w:szCs w:val="24"/>
        </w:rPr>
        <w:t>Nadzór techniczny środków bezpieczeństwa</w:t>
      </w:r>
    </w:p>
    <w:p w:rsidR="00DF35DF" w:rsidRPr="00355FC2" w:rsidRDefault="00DF35DF">
      <w:pPr>
        <w:shd w:val="clear" w:color="auto" w:fill="FFFFFF"/>
        <w:spacing w:before="120" w:line="264" w:lineRule="exact"/>
        <w:ind w:right="10"/>
        <w:jc w:val="both"/>
      </w:pPr>
      <w:r w:rsidRPr="00355FC2">
        <w:rPr>
          <w:spacing w:val="-3"/>
        </w:rPr>
        <w:t>Ustępy 1 i 2 of Artykułu 13a wymagają od krajowych organów regulacyjnych zapewni</w:t>
      </w:r>
      <w:r w:rsidR="00D47B44">
        <w:rPr>
          <w:spacing w:val="-3"/>
        </w:rPr>
        <w:t>enia</w:t>
      </w:r>
      <w:r w:rsidRPr="00355FC2">
        <w:rPr>
          <w:spacing w:val="-3"/>
        </w:rPr>
        <w:t>, że usługodawcy przeprowadzą ocenę ryzyka oraz podejmą odpowiednie środki bezpieczeństwa. W tej sekcji omówimy szczegóły techniczne nadzorowania, które dostawcy podejmują aby zapewnić odpowiednie środki bezpieczeństwa</w:t>
      </w:r>
      <w:r w:rsidR="00EE5631" w:rsidRPr="00355FC2">
        <w:rPr>
          <w:rStyle w:val="Odwoanieprzypisudolnego"/>
          <w:spacing w:val="-3"/>
        </w:rPr>
        <w:footnoteReference w:id="9"/>
      </w:r>
      <w:r w:rsidR="00D47B44">
        <w:rPr>
          <w:spacing w:val="-3"/>
        </w:rPr>
        <w:t>.</w:t>
      </w:r>
    </w:p>
    <w:p w:rsidR="005A1B2D" w:rsidRDefault="005A1B2D" w:rsidP="005A1B2D"/>
    <w:p w:rsidR="00DF35DF" w:rsidRPr="00355FC2" w:rsidRDefault="00DF35DF" w:rsidP="005A1B2D">
      <w:pPr>
        <w:jc w:val="both"/>
      </w:pPr>
      <w:r w:rsidRPr="00355FC2">
        <w:t>Najczęstsze działania regulacyjne krajowych organów regulacyjnych dotyczące nadzoru środków bezpieczeństwa to</w:t>
      </w:r>
      <w:r w:rsidR="00EE5631" w:rsidRPr="00355FC2">
        <w:rPr>
          <w:rStyle w:val="Odwoanieprzypisudolnego"/>
          <w:spacing w:val="-10"/>
        </w:rPr>
        <w:footnoteReference w:id="10"/>
      </w:r>
      <w:r w:rsidRPr="00355FC2">
        <w:t>:</w:t>
      </w:r>
    </w:p>
    <w:p w:rsidR="00DF35DF" w:rsidRPr="00355FC2" w:rsidRDefault="00DF35DF" w:rsidP="006F1110">
      <w:pPr>
        <w:pStyle w:val="Akapitzlist"/>
        <w:numPr>
          <w:ilvl w:val="2"/>
          <w:numId w:val="45"/>
        </w:numPr>
        <w:shd w:val="clear" w:color="auto" w:fill="FFFFFF"/>
        <w:tabs>
          <w:tab w:val="left" w:pos="720"/>
        </w:tabs>
        <w:spacing w:line="360" w:lineRule="exact"/>
        <w:ind w:left="709"/>
      </w:pPr>
      <w:r w:rsidRPr="00355FC2">
        <w:rPr>
          <w:spacing w:val="-8"/>
        </w:rPr>
        <w:t>Wprowadzenie obowiązkowych lub zalecanie standardów bezpieczeństwa</w:t>
      </w:r>
    </w:p>
    <w:p w:rsidR="00DF35DF" w:rsidRPr="00355FC2" w:rsidRDefault="00DF35DF" w:rsidP="006F1110">
      <w:pPr>
        <w:pStyle w:val="Akapitzlist"/>
        <w:numPr>
          <w:ilvl w:val="2"/>
          <w:numId w:val="45"/>
        </w:numPr>
        <w:shd w:val="clear" w:color="auto" w:fill="FFFFFF"/>
        <w:tabs>
          <w:tab w:val="left" w:pos="720"/>
        </w:tabs>
        <w:spacing w:line="360" w:lineRule="exact"/>
        <w:ind w:left="709"/>
      </w:pPr>
      <w:r w:rsidRPr="00355FC2">
        <w:rPr>
          <w:spacing w:val="-11"/>
        </w:rPr>
        <w:t>Oceny zgodności na całym rynku</w:t>
      </w:r>
    </w:p>
    <w:p w:rsidR="00DF35DF" w:rsidRPr="00355FC2" w:rsidRDefault="00DF35DF" w:rsidP="006F1110">
      <w:pPr>
        <w:pStyle w:val="Akapitzlist"/>
        <w:numPr>
          <w:ilvl w:val="2"/>
          <w:numId w:val="45"/>
        </w:numPr>
        <w:shd w:val="clear" w:color="auto" w:fill="FFFFFF"/>
        <w:tabs>
          <w:tab w:val="left" w:pos="720"/>
        </w:tabs>
        <w:spacing w:line="360" w:lineRule="exact"/>
        <w:ind w:left="709"/>
      </w:pPr>
      <w:r w:rsidRPr="00355FC2">
        <w:rPr>
          <w:spacing w:val="-10"/>
        </w:rPr>
        <w:t>Realizacja etapowego podejście do nadzoru</w:t>
      </w:r>
    </w:p>
    <w:p w:rsidR="00DF35DF" w:rsidRPr="00355FC2" w:rsidRDefault="00DF35DF" w:rsidP="006F1110">
      <w:pPr>
        <w:pStyle w:val="Akapitzlist"/>
        <w:numPr>
          <w:ilvl w:val="2"/>
          <w:numId w:val="45"/>
        </w:numPr>
        <w:shd w:val="clear" w:color="auto" w:fill="FFFFFF"/>
        <w:tabs>
          <w:tab w:val="left" w:pos="720"/>
        </w:tabs>
        <w:spacing w:line="360" w:lineRule="exact"/>
        <w:ind w:left="709"/>
      </w:pPr>
      <w:r w:rsidRPr="00355FC2">
        <w:rPr>
          <w:spacing w:val="-6"/>
        </w:rPr>
        <w:t>Audyt dostawców (okresowo, losowo i/lub po incydentach)</w:t>
      </w:r>
    </w:p>
    <w:p w:rsidR="00DF35DF" w:rsidRPr="00355FC2" w:rsidRDefault="00DF35DF">
      <w:pPr>
        <w:shd w:val="clear" w:color="auto" w:fill="FFFFFF"/>
        <w:spacing w:before="115"/>
      </w:pPr>
      <w:bookmarkStart w:id="45" w:name="bookmark45"/>
      <w:bookmarkEnd w:id="45"/>
      <w:r w:rsidRPr="00355FC2">
        <w:rPr>
          <w:spacing w:val="-8"/>
        </w:rPr>
        <w:t>W dalszej części tej sekcji omawiamy techniczne aspekty każdej z tych działalności.</w:t>
      </w:r>
    </w:p>
    <w:p w:rsidR="00DF35DF" w:rsidRPr="00315FED" w:rsidRDefault="00533633" w:rsidP="00E803C6">
      <w:pPr>
        <w:shd w:val="clear" w:color="auto" w:fill="FFFFFF"/>
        <w:spacing w:before="226"/>
        <w:outlineLvl w:val="0"/>
        <w:rPr>
          <w:sz w:val="22"/>
          <w:szCs w:val="22"/>
        </w:rPr>
      </w:pPr>
      <w:r w:rsidRPr="00533633">
        <w:rPr>
          <w:b/>
          <w:spacing w:val="-9"/>
          <w:sz w:val="22"/>
          <w:szCs w:val="22"/>
        </w:rPr>
        <w:t xml:space="preserve">5.1 Wprowadzenie obowiązkowych lub zalecanie standardów bezpieczeństwa </w:t>
      </w:r>
    </w:p>
    <w:p w:rsidR="00FD7F02" w:rsidRDefault="00DF35DF">
      <w:pPr>
        <w:shd w:val="clear" w:color="auto" w:fill="FFFFFF"/>
        <w:spacing w:before="115" w:line="274" w:lineRule="exact"/>
        <w:jc w:val="both"/>
      </w:pPr>
      <w:r w:rsidRPr="00355FC2">
        <w:rPr>
          <w:spacing w:val="-9"/>
        </w:rPr>
        <w:t>Może istnieć kilka powodów wymagania lub zalecania norm dla środków bezpieczeństwa:</w:t>
      </w:r>
    </w:p>
    <w:p w:rsidR="00FD7F02" w:rsidRDefault="00DF35DF">
      <w:pPr>
        <w:pStyle w:val="Akapitzlist"/>
        <w:numPr>
          <w:ilvl w:val="2"/>
          <w:numId w:val="46"/>
        </w:numPr>
        <w:shd w:val="clear" w:color="auto" w:fill="FFFFFF"/>
        <w:tabs>
          <w:tab w:val="left" w:pos="851"/>
        </w:tabs>
        <w:spacing w:line="274" w:lineRule="exact"/>
        <w:ind w:left="851"/>
        <w:jc w:val="both"/>
      </w:pPr>
      <w:r w:rsidRPr="00355FC2">
        <w:rPr>
          <w:spacing w:val="-7"/>
        </w:rPr>
        <w:t xml:space="preserve">przedstawienie </w:t>
      </w:r>
      <w:r w:rsidRPr="00355FC2">
        <w:rPr>
          <w:b/>
          <w:bCs/>
          <w:spacing w:val="-7"/>
        </w:rPr>
        <w:t xml:space="preserve">wytycznych </w:t>
      </w:r>
      <w:r w:rsidRPr="00355FC2">
        <w:rPr>
          <w:spacing w:val="-7"/>
        </w:rPr>
        <w:t xml:space="preserve">dotyczących tego, jakie środki bezpieczeństwa należy realizować, </w:t>
      </w:r>
      <w:r w:rsidR="005A1B2D">
        <w:rPr>
          <w:spacing w:val="-7"/>
        </w:rPr>
        <w:t xml:space="preserve">   </w:t>
      </w:r>
      <w:r w:rsidRPr="00355FC2">
        <w:rPr>
          <w:spacing w:val="-7"/>
        </w:rPr>
        <w:t>np. poprzez wyjaśnienie istotnych celów lub szczegółowych środków bezpieczeństwa</w:t>
      </w:r>
      <w:r w:rsidR="00315FED">
        <w:rPr>
          <w:spacing w:val="-7"/>
        </w:rPr>
        <w:t>;</w:t>
      </w:r>
    </w:p>
    <w:p w:rsidR="00FD7F02" w:rsidRDefault="00DF35DF">
      <w:pPr>
        <w:pStyle w:val="Akapitzlist"/>
        <w:numPr>
          <w:ilvl w:val="2"/>
          <w:numId w:val="46"/>
        </w:numPr>
        <w:shd w:val="clear" w:color="auto" w:fill="FFFFFF"/>
        <w:tabs>
          <w:tab w:val="left" w:pos="851"/>
        </w:tabs>
        <w:spacing w:before="101"/>
        <w:ind w:left="851"/>
        <w:jc w:val="both"/>
      </w:pPr>
      <w:r w:rsidRPr="00355FC2">
        <w:rPr>
          <w:spacing w:val="-9"/>
        </w:rPr>
        <w:t xml:space="preserve">przedstawienie </w:t>
      </w:r>
      <w:r w:rsidRPr="00355FC2">
        <w:rPr>
          <w:b/>
          <w:bCs/>
          <w:spacing w:val="-9"/>
        </w:rPr>
        <w:t xml:space="preserve">terminologii </w:t>
      </w:r>
      <w:r w:rsidRPr="00355FC2">
        <w:rPr>
          <w:spacing w:val="-9"/>
        </w:rPr>
        <w:t>użyteczne</w:t>
      </w:r>
      <w:r w:rsidR="00534E38">
        <w:rPr>
          <w:spacing w:val="-9"/>
        </w:rPr>
        <w:t>j</w:t>
      </w:r>
      <w:r w:rsidRPr="00355FC2">
        <w:rPr>
          <w:spacing w:val="-9"/>
        </w:rPr>
        <w:t xml:space="preserve"> w omawianiu celów bezpieczeństwa lub środków bezpieczeństwa.</w:t>
      </w:r>
    </w:p>
    <w:p w:rsidR="00FD7F02" w:rsidRDefault="00DF35DF">
      <w:pPr>
        <w:pStyle w:val="Akapitzlist"/>
        <w:numPr>
          <w:ilvl w:val="2"/>
          <w:numId w:val="46"/>
        </w:numPr>
        <w:shd w:val="clear" w:color="auto" w:fill="FFFFFF"/>
        <w:tabs>
          <w:tab w:val="left" w:pos="851"/>
        </w:tabs>
        <w:spacing w:before="106"/>
        <w:ind w:left="851"/>
        <w:jc w:val="both"/>
      </w:pPr>
      <w:r w:rsidRPr="00355FC2">
        <w:rPr>
          <w:spacing w:val="-7"/>
        </w:rPr>
        <w:t xml:space="preserve">przedstawienie </w:t>
      </w:r>
      <w:r w:rsidRPr="00355FC2">
        <w:rPr>
          <w:b/>
          <w:bCs/>
          <w:spacing w:val="-7"/>
        </w:rPr>
        <w:t xml:space="preserve">struktury </w:t>
      </w:r>
      <w:r w:rsidRPr="00355FC2">
        <w:rPr>
          <w:spacing w:val="-7"/>
        </w:rPr>
        <w:t>nadzoru i audytów przez podział kwestii bezpieczeństwa na różne obszary</w:t>
      </w:r>
      <w:r w:rsidR="00315FED">
        <w:rPr>
          <w:spacing w:val="-7"/>
        </w:rPr>
        <w:t>;</w:t>
      </w:r>
    </w:p>
    <w:p w:rsidR="00FD7F02" w:rsidRDefault="00DF35DF">
      <w:pPr>
        <w:pStyle w:val="Akapitzlist"/>
        <w:numPr>
          <w:ilvl w:val="2"/>
          <w:numId w:val="46"/>
        </w:numPr>
        <w:shd w:val="clear" w:color="auto" w:fill="FFFFFF"/>
        <w:tabs>
          <w:tab w:val="left" w:pos="851"/>
        </w:tabs>
        <w:spacing w:before="91" w:line="264" w:lineRule="exact"/>
        <w:ind w:left="851"/>
        <w:jc w:val="both"/>
      </w:pPr>
      <w:r w:rsidRPr="00355FC2">
        <w:rPr>
          <w:spacing w:val="-8"/>
        </w:rPr>
        <w:t xml:space="preserve">przedstawienie </w:t>
      </w:r>
      <w:r w:rsidRPr="00355FC2">
        <w:rPr>
          <w:b/>
          <w:bCs/>
          <w:spacing w:val="-8"/>
        </w:rPr>
        <w:t xml:space="preserve">poziomu odniesienia (poziomu podstawowego), </w:t>
      </w:r>
      <w:r w:rsidRPr="00355FC2">
        <w:rPr>
          <w:spacing w:val="-8"/>
        </w:rPr>
        <w:t xml:space="preserve">czyli minimalnego zestawu środków bezpieczeństwa, które muszą być wdrożone, np. dlatego, że bez nich trudne </w:t>
      </w:r>
      <w:r w:rsidR="00315FED" w:rsidRPr="00355FC2">
        <w:rPr>
          <w:spacing w:val="-8"/>
        </w:rPr>
        <w:t xml:space="preserve">może być </w:t>
      </w:r>
      <w:r w:rsidRPr="00355FC2">
        <w:rPr>
          <w:spacing w:val="-8"/>
        </w:rPr>
        <w:t>przeprowadzeni</w:t>
      </w:r>
      <w:r w:rsidR="001B4DDF">
        <w:rPr>
          <w:spacing w:val="-8"/>
        </w:rPr>
        <w:t>e</w:t>
      </w:r>
      <w:r w:rsidRPr="00355FC2">
        <w:rPr>
          <w:spacing w:val="-8"/>
        </w:rPr>
        <w:t xml:space="preserve"> audytu, gdy</w:t>
      </w:r>
      <w:r w:rsidR="001B4DDF">
        <w:rPr>
          <w:spacing w:val="-8"/>
        </w:rPr>
        <w:t>ż</w:t>
      </w:r>
      <w:r w:rsidRPr="00355FC2">
        <w:rPr>
          <w:spacing w:val="-8"/>
        </w:rPr>
        <w:t xml:space="preserve"> brakuje kluczowych dowodów, takich jak rejestry, zapisy incydentów itp.</w:t>
      </w:r>
      <w:r w:rsidR="00315FED">
        <w:rPr>
          <w:spacing w:val="-8"/>
        </w:rPr>
        <w:t>;</w:t>
      </w:r>
    </w:p>
    <w:p w:rsidR="00FD7F02" w:rsidRDefault="00DF35DF">
      <w:pPr>
        <w:pStyle w:val="Akapitzlist"/>
        <w:numPr>
          <w:ilvl w:val="2"/>
          <w:numId w:val="46"/>
        </w:numPr>
        <w:shd w:val="clear" w:color="auto" w:fill="FFFFFF"/>
        <w:tabs>
          <w:tab w:val="left" w:pos="851"/>
        </w:tabs>
        <w:spacing w:before="91" w:line="269" w:lineRule="exact"/>
        <w:ind w:left="851"/>
        <w:jc w:val="both"/>
      </w:pPr>
      <w:r w:rsidRPr="00355FC2">
        <w:rPr>
          <w:spacing w:val="-9"/>
        </w:rPr>
        <w:t xml:space="preserve">przedstawienie </w:t>
      </w:r>
      <w:r w:rsidRPr="00355FC2">
        <w:rPr>
          <w:b/>
          <w:bCs/>
          <w:spacing w:val="-9"/>
        </w:rPr>
        <w:t xml:space="preserve">odwzorowania (związków) </w:t>
      </w:r>
      <w:r w:rsidRPr="00355FC2">
        <w:rPr>
          <w:spacing w:val="-9"/>
        </w:rPr>
        <w:t>różnych istniejących norm, np. w celu umożliwienia porównywania zgodności i przygotowania raportów z audytu, opartych na różnych normach.</w:t>
      </w:r>
    </w:p>
    <w:p w:rsidR="00FD7F02" w:rsidRDefault="00DF35DF">
      <w:pPr>
        <w:shd w:val="clear" w:color="auto" w:fill="FFFFFF"/>
        <w:spacing w:before="134"/>
        <w:jc w:val="both"/>
      </w:pPr>
      <w:r w:rsidRPr="00355FC2">
        <w:rPr>
          <w:spacing w:val="-5"/>
        </w:rPr>
        <w:t>Poniżej podajemy szczegóły różnych opcji.</w:t>
      </w:r>
    </w:p>
    <w:p w:rsidR="00DF35DF" w:rsidRPr="00355FC2" w:rsidRDefault="00DF35DF" w:rsidP="005A1B2D">
      <w:pPr>
        <w:shd w:val="clear" w:color="auto" w:fill="FFFFFF"/>
        <w:tabs>
          <w:tab w:val="left" w:pos="720"/>
        </w:tabs>
        <w:spacing w:before="250" w:after="120"/>
        <w:outlineLvl w:val="0"/>
      </w:pPr>
      <w:r w:rsidRPr="00355FC2">
        <w:rPr>
          <w:b/>
          <w:spacing w:val="-9"/>
        </w:rPr>
        <w:t>5.1.1</w:t>
      </w:r>
      <w:r w:rsidRPr="00355FC2">
        <w:rPr>
          <w:b/>
          <w:bCs/>
          <w:spacing w:val="-9"/>
        </w:rPr>
        <w:tab/>
      </w:r>
      <w:r w:rsidRPr="00355FC2">
        <w:rPr>
          <w:b/>
          <w:spacing w:val="-9"/>
        </w:rPr>
        <w:t xml:space="preserve">Wprowadzenie obowiązkowych </w:t>
      </w:r>
      <w:r w:rsidR="001B4DDF">
        <w:rPr>
          <w:b/>
          <w:spacing w:val="-9"/>
        </w:rPr>
        <w:t xml:space="preserve">kontra </w:t>
      </w:r>
      <w:r w:rsidRPr="00355FC2">
        <w:rPr>
          <w:b/>
          <w:spacing w:val="-9"/>
        </w:rPr>
        <w:t>zalecanie standardów bezpieczeństwa</w:t>
      </w:r>
    </w:p>
    <w:p w:rsidR="00DF35DF" w:rsidRPr="00355FC2" w:rsidRDefault="00DF35DF" w:rsidP="005A1B2D">
      <w:pPr>
        <w:shd w:val="clear" w:color="auto" w:fill="FFFFFF"/>
        <w:spacing w:line="269" w:lineRule="exact"/>
        <w:jc w:val="both"/>
      </w:pPr>
      <w:r w:rsidRPr="00355FC2">
        <w:rPr>
          <w:spacing w:val="-8"/>
        </w:rPr>
        <w:t xml:space="preserve">Przy omawianiu nadzoru prawodawstwa dotyczącego bezpieczeństwa przez </w:t>
      </w:r>
      <w:r w:rsidR="00DF7B84">
        <w:rPr>
          <w:spacing w:val="-8"/>
        </w:rPr>
        <w:t>organy</w:t>
      </w:r>
      <w:r w:rsidR="00DF7B84" w:rsidRPr="00355FC2">
        <w:rPr>
          <w:spacing w:val="-8"/>
        </w:rPr>
        <w:t xml:space="preserve"> </w:t>
      </w:r>
      <w:r w:rsidRPr="00355FC2">
        <w:rPr>
          <w:spacing w:val="-8"/>
        </w:rPr>
        <w:t>rządowe, często dochodzi do dyskusji na temat tego, czy organ rządowy powinien wymagać, silnie sugerować czy tylko zalecać określoną listę środków bezpieczeństwa. Można argumentować, że w</w:t>
      </w:r>
      <w:r w:rsidR="00DF7B84">
        <w:rPr>
          <w:spacing w:val="-8"/>
        </w:rPr>
        <w:t xml:space="preserve">prowadzenie obowiązkowej </w:t>
      </w:r>
      <w:r w:rsidRPr="00355FC2">
        <w:rPr>
          <w:spacing w:val="-8"/>
        </w:rPr>
        <w:t>norm</w:t>
      </w:r>
      <w:r w:rsidR="00DF7B84">
        <w:rPr>
          <w:spacing w:val="-8"/>
        </w:rPr>
        <w:t>y</w:t>
      </w:r>
      <w:r w:rsidRPr="00355FC2">
        <w:rPr>
          <w:spacing w:val="-8"/>
        </w:rPr>
        <w:t xml:space="preserve"> stworzy jasność co do tego, co dostawcy muszą zrobić, aby uzyskać zgodność</w:t>
      </w:r>
      <w:r w:rsidR="00DF7B84">
        <w:rPr>
          <w:spacing w:val="-8"/>
        </w:rPr>
        <w:t xml:space="preserve"> z tą normą</w:t>
      </w:r>
      <w:r w:rsidRPr="00355FC2">
        <w:rPr>
          <w:spacing w:val="-8"/>
        </w:rPr>
        <w:t xml:space="preserve">. Z drugiej strony, można też twierdzić, że w większości warunków branżowych, </w:t>
      </w:r>
      <w:r w:rsidR="00DF7B84" w:rsidRPr="00355FC2">
        <w:rPr>
          <w:spacing w:val="-8"/>
        </w:rPr>
        <w:t>zaangażowa</w:t>
      </w:r>
      <w:r w:rsidR="00DF7B84">
        <w:rPr>
          <w:spacing w:val="-8"/>
        </w:rPr>
        <w:t>nych</w:t>
      </w:r>
      <w:r w:rsidRPr="00355FC2">
        <w:rPr>
          <w:spacing w:val="-8"/>
        </w:rPr>
        <w:t xml:space="preserve"> organizacj</w:t>
      </w:r>
      <w:r w:rsidR="00DF7B84">
        <w:rPr>
          <w:spacing w:val="-8"/>
        </w:rPr>
        <w:t>i</w:t>
      </w:r>
      <w:r w:rsidRPr="00355FC2">
        <w:rPr>
          <w:spacing w:val="-8"/>
        </w:rPr>
        <w:t xml:space="preserve"> i stosowan</w:t>
      </w:r>
      <w:r w:rsidR="00DF7B84">
        <w:rPr>
          <w:spacing w:val="-8"/>
        </w:rPr>
        <w:t>ych</w:t>
      </w:r>
      <w:r w:rsidRPr="00355FC2">
        <w:rPr>
          <w:spacing w:val="-8"/>
        </w:rPr>
        <w:t xml:space="preserve"> technologi</w:t>
      </w:r>
      <w:r w:rsidR="00DF7B84">
        <w:rPr>
          <w:spacing w:val="-8"/>
        </w:rPr>
        <w:t>i</w:t>
      </w:r>
      <w:r w:rsidRPr="00355FC2">
        <w:rPr>
          <w:spacing w:val="-8"/>
        </w:rPr>
        <w:t xml:space="preserve"> są po prostu zbyt zróżnicowane, aby stworzyć jedną listę kontrolną minimalnych środków bezpieczeństwa dla całego sektora. Często jedynie normy bezpieczeństwa </w:t>
      </w:r>
      <w:r w:rsidR="00AA4287">
        <w:rPr>
          <w:spacing w:val="-8"/>
        </w:rPr>
        <w:t xml:space="preserve">wysokiego rzędu </w:t>
      </w:r>
      <w:r w:rsidRPr="00355FC2">
        <w:rPr>
          <w:spacing w:val="-8"/>
        </w:rPr>
        <w:t xml:space="preserve">mogą być racjonalnie zastosowane do </w:t>
      </w:r>
      <w:r w:rsidR="00AA4287">
        <w:rPr>
          <w:spacing w:val="-8"/>
        </w:rPr>
        <w:t>większej</w:t>
      </w:r>
      <w:r w:rsidR="00AA4287" w:rsidRPr="00355FC2">
        <w:rPr>
          <w:spacing w:val="-8"/>
        </w:rPr>
        <w:t xml:space="preserve"> </w:t>
      </w:r>
      <w:r w:rsidRPr="00355FC2">
        <w:rPr>
          <w:spacing w:val="-8"/>
        </w:rPr>
        <w:t xml:space="preserve">liczby organizacji. Nieuchronnie takie istotne lecz ogólne normy bezpieczeństwa pozostawiają wiele ważnych kwestii technicznych nierozwiązanych. Dlatego tak trudno jest uchwycić wszystkie wymogi bezpieczeństwa Artykułu 13a w sposób </w:t>
      </w:r>
      <w:r w:rsidRPr="00355FC2">
        <w:rPr>
          <w:i/>
          <w:iCs/>
          <w:spacing w:val="-8"/>
        </w:rPr>
        <w:t xml:space="preserve">kompleksowy </w:t>
      </w:r>
      <w:r w:rsidRPr="00355FC2">
        <w:rPr>
          <w:spacing w:val="-8"/>
        </w:rPr>
        <w:t xml:space="preserve">w jednej normie. W tym samym czasie dla </w:t>
      </w:r>
      <w:r w:rsidRPr="00355FC2">
        <w:rPr>
          <w:i/>
          <w:iCs/>
          <w:spacing w:val="-8"/>
        </w:rPr>
        <w:t xml:space="preserve">konkretnych </w:t>
      </w:r>
      <w:r w:rsidRPr="00355FC2">
        <w:rPr>
          <w:spacing w:val="-8"/>
        </w:rPr>
        <w:t>warunków lub specyficznych problemów krajowe organ</w:t>
      </w:r>
      <w:r w:rsidR="0010159F">
        <w:rPr>
          <w:spacing w:val="-8"/>
        </w:rPr>
        <w:t>a</w:t>
      </w:r>
      <w:r w:rsidRPr="00355FC2">
        <w:rPr>
          <w:spacing w:val="-8"/>
        </w:rPr>
        <w:t xml:space="preserve"> </w:t>
      </w:r>
      <w:r w:rsidR="0010159F" w:rsidRPr="00355FC2">
        <w:rPr>
          <w:spacing w:val="-8"/>
        </w:rPr>
        <w:t>regulacyjn</w:t>
      </w:r>
      <w:r w:rsidR="0010159F">
        <w:rPr>
          <w:spacing w:val="-8"/>
        </w:rPr>
        <w:t>e</w:t>
      </w:r>
      <w:r w:rsidR="0010159F" w:rsidRPr="00355FC2">
        <w:rPr>
          <w:spacing w:val="-8"/>
        </w:rPr>
        <w:t xml:space="preserve"> mo</w:t>
      </w:r>
      <w:r w:rsidR="0010159F">
        <w:rPr>
          <w:spacing w:val="-8"/>
        </w:rPr>
        <w:t>gą</w:t>
      </w:r>
      <w:r w:rsidR="0010159F" w:rsidRPr="00355FC2">
        <w:rPr>
          <w:spacing w:val="-8"/>
        </w:rPr>
        <w:t xml:space="preserve"> </w:t>
      </w:r>
      <w:r w:rsidRPr="00355FC2">
        <w:rPr>
          <w:spacing w:val="-8"/>
        </w:rPr>
        <w:t xml:space="preserve">wymagać </w:t>
      </w:r>
      <w:r w:rsidR="00534E38" w:rsidRPr="00355FC2">
        <w:rPr>
          <w:spacing w:val="-8"/>
        </w:rPr>
        <w:t>zastosowani</w:t>
      </w:r>
      <w:r w:rsidR="00534E38">
        <w:rPr>
          <w:spacing w:val="-8"/>
        </w:rPr>
        <w:t>a</w:t>
      </w:r>
      <w:r w:rsidR="00534E38" w:rsidRPr="00355FC2">
        <w:rPr>
          <w:spacing w:val="-8"/>
        </w:rPr>
        <w:t xml:space="preserve"> </w:t>
      </w:r>
      <w:r w:rsidRPr="00355FC2">
        <w:rPr>
          <w:i/>
          <w:iCs/>
          <w:spacing w:val="-8"/>
        </w:rPr>
        <w:t>konkretnych</w:t>
      </w:r>
      <w:r w:rsidRPr="00355FC2">
        <w:rPr>
          <w:spacing w:val="-8"/>
        </w:rPr>
        <w:t xml:space="preserve"> środków bezpieczeństwa. </w:t>
      </w:r>
      <w:r w:rsidRPr="00355FC2">
        <w:rPr>
          <w:spacing w:val="-8"/>
        </w:rPr>
        <w:lastRenderedPageBreak/>
        <w:t xml:space="preserve">Na przykład, </w:t>
      </w:r>
      <w:r w:rsidR="00AA4287">
        <w:rPr>
          <w:spacing w:val="-8"/>
        </w:rPr>
        <w:t>NRA</w:t>
      </w:r>
      <w:r w:rsidR="00AA4287" w:rsidRPr="00355FC2">
        <w:rPr>
          <w:spacing w:val="-8"/>
        </w:rPr>
        <w:t xml:space="preserve"> </w:t>
      </w:r>
      <w:r w:rsidRPr="00355FC2">
        <w:rPr>
          <w:spacing w:val="-8"/>
        </w:rPr>
        <w:t>może poprosić wszystkich dostawców, aby podali krajowym organom regulacyjnym punkt kontaktowy na wypadek wydarzeń nieprzewidzianych, lub poprosić wszystkich dostawców o posiadanie czterogodzinnego zasilania awaryjnego dla sterowników stacji bazowych.</w:t>
      </w:r>
    </w:p>
    <w:p w:rsidR="00DF35DF" w:rsidRPr="00355FC2" w:rsidRDefault="00DF35DF" w:rsidP="005A1B2D">
      <w:pPr>
        <w:shd w:val="clear" w:color="auto" w:fill="FFFFFF"/>
        <w:spacing w:before="240" w:line="269" w:lineRule="exact"/>
        <w:ind w:right="11"/>
        <w:jc w:val="both"/>
      </w:pPr>
      <w:r w:rsidRPr="00355FC2">
        <w:rPr>
          <w:spacing w:val="-7"/>
        </w:rPr>
        <w:t>Należy pamiętać, że czyniąc określone środki obowiązkowymi dla konkretnych aspektów, ważne jest, aby wcześniej krajowe organy regulacyjne omówiły z dostawcami ich skuteczność i możliwość stosowania. Takie dyskusje mogą być wywołane przez duże incydenty z przeszłości, często powtarzające się przyczyny awarii i/lub inne wspólne problemy (np. luki w zabezpieczeniach oprogramowania popularnych urządzeń informatycznych).</w:t>
      </w:r>
    </w:p>
    <w:p w:rsidR="00DF35DF" w:rsidRPr="00355FC2" w:rsidRDefault="00DF35DF">
      <w:pPr>
        <w:shd w:val="clear" w:color="auto" w:fill="FFFFFF"/>
        <w:spacing w:before="115" w:line="269" w:lineRule="exact"/>
        <w:ind w:right="10"/>
        <w:jc w:val="both"/>
      </w:pPr>
      <w:r w:rsidRPr="00355FC2">
        <w:rPr>
          <w:spacing w:val="-5"/>
        </w:rPr>
        <w:t>Najlepsze praktyki w zakresie bezpieczeństwa sieci i informacji zmieniają się bardzo szybko, ponieważ szybko zmienia się technologia informacyjna oraz szybko zmieniają się zdolności agresorów. Krajowy organ regulacyjny ma wyjątkową rolę wspierania i promowania wymiany wiedzy i dyskusji na temat najlepszych praktyk pomiędzy ekspertami z różnych dostawców. W ten sposób krajowe organy regulacyjne wspierają przyjęcie najlepszych praktyk w całej branży. Szczególnie dostawcy z mniejszym doświadczeniem i mniejsza wiedzą mogą bardzo skorzystać z takich dyskusji i wymiany wiedzy.</w:t>
      </w:r>
    </w:p>
    <w:p w:rsidR="00DF35DF" w:rsidRPr="00355FC2" w:rsidRDefault="00DF35DF" w:rsidP="00E803C6">
      <w:pPr>
        <w:shd w:val="clear" w:color="auto" w:fill="FFFFFF"/>
        <w:tabs>
          <w:tab w:val="left" w:pos="720"/>
        </w:tabs>
        <w:spacing w:before="250"/>
        <w:outlineLvl w:val="0"/>
      </w:pPr>
      <w:r w:rsidRPr="00355FC2">
        <w:rPr>
          <w:b/>
          <w:bCs/>
          <w:spacing w:val="-5"/>
        </w:rPr>
        <w:t>5.1.2</w:t>
      </w:r>
      <w:r w:rsidRPr="00355FC2">
        <w:rPr>
          <w:b/>
          <w:bCs/>
          <w:spacing w:val="-5"/>
        </w:rPr>
        <w:tab/>
      </w:r>
      <w:r w:rsidRPr="00355FC2">
        <w:rPr>
          <w:b/>
          <w:spacing w:val="-16"/>
        </w:rPr>
        <w:t xml:space="preserve"> Korzystanie z wytycznych ENISA jako rekomendacji</w:t>
      </w:r>
    </w:p>
    <w:p w:rsidR="00DF35DF" w:rsidRPr="00355FC2" w:rsidRDefault="00DF35DF">
      <w:pPr>
        <w:shd w:val="clear" w:color="auto" w:fill="FFFFFF"/>
        <w:spacing w:before="120" w:line="264" w:lineRule="exact"/>
        <w:ind w:right="5"/>
        <w:jc w:val="both"/>
      </w:pPr>
      <w:r w:rsidRPr="00355FC2">
        <w:rPr>
          <w:spacing w:val="-6"/>
        </w:rPr>
        <w:t xml:space="preserve">Krajowe organy regulacyjne mogą wykorzystać te wytyczne ENISA do opracowania wytycznych </w:t>
      </w:r>
      <w:r w:rsidR="005A1B2D">
        <w:rPr>
          <w:spacing w:val="-6"/>
        </w:rPr>
        <w:t xml:space="preserve">           </w:t>
      </w:r>
      <w:r w:rsidRPr="00355FC2">
        <w:rPr>
          <w:spacing w:val="-6"/>
        </w:rPr>
        <w:t xml:space="preserve">dla dostawców. Wytyczne ENISA </w:t>
      </w:r>
      <w:r w:rsidR="00A15986">
        <w:rPr>
          <w:spacing w:val="-6"/>
        </w:rPr>
        <w:t xml:space="preserve">obejmują </w:t>
      </w:r>
      <w:r w:rsidRPr="00355FC2">
        <w:rPr>
          <w:spacing w:val="-6"/>
        </w:rPr>
        <w:t xml:space="preserve">25 istotnych celów bezpieczeństwa uzyskanych z różnych norm (patrz </w:t>
      </w:r>
      <w:r w:rsidRPr="00355FC2">
        <w:rPr>
          <w:spacing w:val="-6"/>
          <w:u w:val="single"/>
        </w:rPr>
        <w:t>Bibliografia)</w:t>
      </w:r>
      <w:r w:rsidRPr="00355FC2">
        <w:rPr>
          <w:spacing w:val="-6"/>
        </w:rPr>
        <w:t>. Aby osiągnąć cele bezpieczeństwa, dostawcy powinni wybrać odpowiednie środki bezpieczeństwa technicznego. Niniejszy dokument wymienia szczegółowe środki bezpieczeństwa, które dostawcy mogą podjąć, aby osiągnąć cele bezpieczeństwa. Środki bezpieczeństwa są podzielone na trzy poziomy (zaawansowania), począwszy od 1) podstawowego, przez 2) standard branżowy, do 3) zaawansowanego. Dostawcy powinni ocenić ryzyko swoich sieci i usług, aby zrozumieć, jakie środki bezpieczeństwa są właściwe.</w:t>
      </w:r>
    </w:p>
    <w:p w:rsidR="00DF35DF" w:rsidRPr="00355FC2" w:rsidRDefault="00DF35DF" w:rsidP="00E803C6">
      <w:pPr>
        <w:shd w:val="clear" w:color="auto" w:fill="FFFFFF"/>
        <w:tabs>
          <w:tab w:val="left" w:pos="720"/>
        </w:tabs>
        <w:spacing w:before="250"/>
        <w:outlineLvl w:val="0"/>
      </w:pPr>
      <w:r w:rsidRPr="00355FC2">
        <w:rPr>
          <w:b/>
          <w:bCs/>
          <w:spacing w:val="-5"/>
        </w:rPr>
        <w:t>5.1.3</w:t>
      </w:r>
      <w:r w:rsidRPr="00355FC2">
        <w:rPr>
          <w:b/>
          <w:bCs/>
          <w:spacing w:val="-5"/>
        </w:rPr>
        <w:tab/>
      </w:r>
      <w:r w:rsidRPr="00355FC2">
        <w:rPr>
          <w:b/>
          <w:spacing w:val="-16"/>
        </w:rPr>
        <w:t xml:space="preserve">Korzystanie z wytycznych ENISA </w:t>
      </w:r>
      <w:r w:rsidR="00335519">
        <w:rPr>
          <w:b/>
          <w:spacing w:val="-16"/>
        </w:rPr>
        <w:t>jako wzorca</w:t>
      </w:r>
    </w:p>
    <w:p w:rsidR="00DF35DF" w:rsidRPr="00355FC2" w:rsidRDefault="00DF35DF">
      <w:pPr>
        <w:shd w:val="clear" w:color="auto" w:fill="FFFFFF"/>
        <w:spacing w:before="120" w:line="269" w:lineRule="exact"/>
        <w:ind w:right="10"/>
        <w:jc w:val="both"/>
      </w:pPr>
      <w:r w:rsidRPr="00355FC2">
        <w:rPr>
          <w:spacing w:val="-6"/>
        </w:rPr>
        <w:t xml:space="preserve">Wielu (zwłaszcza dużych) dostawców opracowało już standardy bezpieczeństwa lub ramy zarządzania bezpieczeństwem, często w oparciu o normy międzynarodowe. Niniejsze wytyczne ENISA mogą być wykorzystane jako neutralny sposób odwzorowania </w:t>
      </w:r>
      <w:r w:rsidR="00FA36D8">
        <w:rPr>
          <w:spacing w:val="-6"/>
        </w:rPr>
        <w:t>(mapowania)</w:t>
      </w:r>
      <w:r w:rsidR="00FA36D8" w:rsidRPr="00355FC2">
        <w:rPr>
          <w:spacing w:val="-6"/>
        </w:rPr>
        <w:t xml:space="preserve"> </w:t>
      </w:r>
      <w:r w:rsidRPr="00355FC2">
        <w:rPr>
          <w:spacing w:val="-6"/>
        </w:rPr>
        <w:t>różnych norm wykorzystywanych w branży. Takie odwzorowanie pozwoli dostawcom kontynuować stosowanie istniejących norm międzynarodowych</w:t>
      </w:r>
      <w:r w:rsidR="005A1B2D">
        <w:rPr>
          <w:spacing w:val="-6"/>
        </w:rPr>
        <w:t xml:space="preserve">           </w:t>
      </w:r>
      <w:r w:rsidRPr="00355FC2">
        <w:rPr>
          <w:spacing w:val="-6"/>
        </w:rPr>
        <w:t xml:space="preserve"> i unikanie niepotrzebnych kosztów przy spełnianiu wymogów Art. 13a.</w:t>
      </w:r>
    </w:p>
    <w:p w:rsidR="00DF35DF" w:rsidRPr="00355FC2" w:rsidRDefault="00DF35DF">
      <w:pPr>
        <w:shd w:val="clear" w:color="auto" w:fill="FFFFFF"/>
        <w:spacing w:before="115" w:line="269" w:lineRule="exact"/>
        <w:jc w:val="both"/>
      </w:pPr>
      <w:r w:rsidRPr="00355FC2">
        <w:rPr>
          <w:spacing w:val="-5"/>
        </w:rPr>
        <w:t xml:space="preserve">W </w:t>
      </w:r>
      <w:r w:rsidR="00551394">
        <w:rPr>
          <w:spacing w:val="-5"/>
        </w:rPr>
        <w:t xml:space="preserve">praktyce np. </w:t>
      </w:r>
      <w:r w:rsidRPr="00355FC2">
        <w:rPr>
          <w:spacing w:val="-5"/>
        </w:rPr>
        <w:t xml:space="preserve">dostawcy mogą wykazać zgodność z artykułem 13a poprzez dostarczanie raportów z audytu i certyfikatów potwierdzających zgodność z istniejącymi normami branżowymi, w połączeniu </w:t>
      </w:r>
      <w:r w:rsidR="005A1B2D">
        <w:rPr>
          <w:spacing w:val="-5"/>
        </w:rPr>
        <w:t xml:space="preserve">                </w:t>
      </w:r>
      <w:r w:rsidRPr="00355FC2">
        <w:rPr>
          <w:spacing w:val="-5"/>
        </w:rPr>
        <w:t xml:space="preserve">z odwzorowaniem tych norm z wymogami niniejszych wytycznych ENISA. W </w:t>
      </w:r>
      <w:r w:rsidRPr="00355FC2">
        <w:rPr>
          <w:spacing w:val="-5"/>
          <w:u w:val="single"/>
        </w:rPr>
        <w:t>Sekcji 6</w:t>
      </w:r>
      <w:r w:rsidRPr="00355FC2">
        <w:rPr>
          <w:spacing w:val="-5"/>
        </w:rPr>
        <w:t xml:space="preserve"> podajemy przykład powiązania (odwzorowania) tych wytycznych z niektórymi znanymi normami międzynarodowymi.</w:t>
      </w:r>
    </w:p>
    <w:p w:rsidR="00DF35DF" w:rsidRPr="00355FC2" w:rsidRDefault="00DF35DF" w:rsidP="00E803C6">
      <w:pPr>
        <w:shd w:val="clear" w:color="auto" w:fill="FFFFFF"/>
        <w:tabs>
          <w:tab w:val="left" w:pos="720"/>
        </w:tabs>
        <w:spacing w:before="250"/>
        <w:outlineLvl w:val="0"/>
      </w:pPr>
      <w:r w:rsidRPr="00355FC2">
        <w:rPr>
          <w:b/>
          <w:spacing w:val="-8"/>
        </w:rPr>
        <w:t>5.1.4</w:t>
      </w:r>
      <w:r w:rsidRPr="00355FC2">
        <w:rPr>
          <w:b/>
          <w:bCs/>
          <w:spacing w:val="-8"/>
        </w:rPr>
        <w:tab/>
      </w:r>
      <w:r w:rsidRPr="00355FC2">
        <w:rPr>
          <w:b/>
          <w:spacing w:val="-8"/>
        </w:rPr>
        <w:t>Korzystanie z istniejących norm krajowych lub międzynarodowych lub najlepszych praktyk</w:t>
      </w:r>
    </w:p>
    <w:p w:rsidR="00DF35DF" w:rsidRPr="00355FC2" w:rsidRDefault="00DF35DF">
      <w:pPr>
        <w:shd w:val="clear" w:color="auto" w:fill="FFFFFF"/>
        <w:spacing w:before="120" w:line="269" w:lineRule="exact"/>
        <w:ind w:right="5"/>
        <w:jc w:val="both"/>
      </w:pPr>
      <w:r w:rsidRPr="00355FC2">
        <w:rPr>
          <w:spacing w:val="-8"/>
        </w:rPr>
        <w:t xml:space="preserve">Krajowe organy regulacyjne mogą odnosić się do obowiązujących norm i wymogów krajowych lub międzynarodowych - traktując je jako wymogi podstawowe lub rekomendacje. Przegląd norm i standardów powszechnie stosowanych w branży jest załączony w sekcji </w:t>
      </w:r>
      <w:r w:rsidRPr="00355FC2">
        <w:rPr>
          <w:spacing w:val="-8"/>
          <w:u w:val="single"/>
        </w:rPr>
        <w:t>Bibliografia</w:t>
      </w:r>
      <w:r w:rsidRPr="00355FC2">
        <w:rPr>
          <w:spacing w:val="-8"/>
        </w:rPr>
        <w:t>. Krajowe organy regulacyjne powinny uwzględniać uwarunkowania krajowe przy wyborze odpowiedniego zestawu norm lub najlepszych praktyk. Chcielibyśmy przedstawić trzy uwagi w tym zakresie:</w:t>
      </w:r>
    </w:p>
    <w:p w:rsidR="00FD7F02" w:rsidRDefault="00DF35DF">
      <w:pPr>
        <w:pStyle w:val="Akapitzlist"/>
        <w:numPr>
          <w:ilvl w:val="2"/>
          <w:numId w:val="47"/>
        </w:numPr>
        <w:shd w:val="clear" w:color="auto" w:fill="FFFFFF"/>
        <w:tabs>
          <w:tab w:val="left" w:pos="720"/>
        </w:tabs>
        <w:spacing w:before="10" w:line="269" w:lineRule="exact"/>
        <w:ind w:left="709"/>
        <w:jc w:val="both"/>
      </w:pPr>
      <w:r w:rsidRPr="00355FC2">
        <w:rPr>
          <w:spacing w:val="-7"/>
        </w:rPr>
        <w:t xml:space="preserve">Krajowe organy regulacyjne powinny wziąć pod uwagę, że niektórzy (zwłaszcza więksi) dostawcy mogą </w:t>
      </w:r>
      <w:r w:rsidR="00551394">
        <w:rPr>
          <w:spacing w:val="-7"/>
        </w:rPr>
        <w:t xml:space="preserve">działać </w:t>
      </w:r>
      <w:r w:rsidRPr="00355FC2">
        <w:rPr>
          <w:spacing w:val="-7"/>
        </w:rPr>
        <w:t xml:space="preserve">w kilku krajach UE, i że uciążliwe będzie dla tych dostawców przyjęcie różnych norm/standardów w różnych krajach. W związku z tym, </w:t>
      </w:r>
      <w:r w:rsidR="00551394">
        <w:rPr>
          <w:spacing w:val="-7"/>
        </w:rPr>
        <w:t>użyteczne</w:t>
      </w:r>
      <w:r w:rsidR="00551394" w:rsidRPr="00355FC2">
        <w:rPr>
          <w:spacing w:val="-7"/>
        </w:rPr>
        <w:t xml:space="preserve"> </w:t>
      </w:r>
      <w:r w:rsidRPr="00355FC2">
        <w:rPr>
          <w:spacing w:val="-7"/>
        </w:rPr>
        <w:t xml:space="preserve">może okazać się </w:t>
      </w:r>
      <w:r w:rsidR="00551394" w:rsidRPr="00355FC2">
        <w:rPr>
          <w:spacing w:val="-7"/>
        </w:rPr>
        <w:t xml:space="preserve"> </w:t>
      </w:r>
      <w:r w:rsidRPr="00355FC2">
        <w:rPr>
          <w:spacing w:val="-7"/>
        </w:rPr>
        <w:t>pozwol</w:t>
      </w:r>
      <w:r w:rsidR="00551394">
        <w:rPr>
          <w:spacing w:val="-7"/>
        </w:rPr>
        <w:t>enie</w:t>
      </w:r>
      <w:r w:rsidRPr="00355FC2">
        <w:rPr>
          <w:spacing w:val="-7"/>
        </w:rPr>
        <w:t xml:space="preserve"> tym dostawcom</w:t>
      </w:r>
      <w:r w:rsidR="00551394">
        <w:rPr>
          <w:spacing w:val="-7"/>
        </w:rPr>
        <w:t xml:space="preserve"> na</w:t>
      </w:r>
      <w:r w:rsidRPr="00355FC2">
        <w:rPr>
          <w:spacing w:val="-7"/>
        </w:rPr>
        <w:t xml:space="preserve"> stosowanie norm międzynarodowych, które są powszechnie stosowane w całej UE</w:t>
      </w:r>
      <w:r w:rsidR="00551394">
        <w:rPr>
          <w:spacing w:val="-7"/>
        </w:rPr>
        <w:t>,</w:t>
      </w:r>
      <w:r w:rsidRPr="00355FC2">
        <w:rPr>
          <w:spacing w:val="-7"/>
        </w:rPr>
        <w:t xml:space="preserve"> </w:t>
      </w:r>
      <w:r w:rsidR="005A1B2D">
        <w:rPr>
          <w:spacing w:val="-7"/>
        </w:rPr>
        <w:t xml:space="preserve">    </w:t>
      </w:r>
      <w:r w:rsidRPr="00355FC2">
        <w:rPr>
          <w:spacing w:val="-7"/>
        </w:rPr>
        <w:t>i w ten sposób zmniejs</w:t>
      </w:r>
      <w:r w:rsidR="00551394">
        <w:rPr>
          <w:spacing w:val="-7"/>
        </w:rPr>
        <w:t>zenie</w:t>
      </w:r>
      <w:r w:rsidRPr="00355FC2">
        <w:rPr>
          <w:spacing w:val="-7"/>
        </w:rPr>
        <w:t xml:space="preserve"> koszt</w:t>
      </w:r>
      <w:r w:rsidR="00551394">
        <w:rPr>
          <w:spacing w:val="-7"/>
        </w:rPr>
        <w:t>ów</w:t>
      </w:r>
      <w:r w:rsidRPr="00355FC2">
        <w:rPr>
          <w:spacing w:val="-7"/>
        </w:rPr>
        <w:t xml:space="preserve"> osiągnięcia zgodności z przepisami przez tych operatorów.</w:t>
      </w:r>
    </w:p>
    <w:p w:rsidR="00FD7F02" w:rsidRDefault="00533633">
      <w:pPr>
        <w:pStyle w:val="Akapitzlist"/>
        <w:numPr>
          <w:ilvl w:val="2"/>
          <w:numId w:val="47"/>
        </w:numPr>
        <w:shd w:val="clear" w:color="auto" w:fill="FFFFFF"/>
        <w:tabs>
          <w:tab w:val="left" w:pos="720"/>
        </w:tabs>
        <w:spacing w:before="10" w:line="269" w:lineRule="exact"/>
        <w:ind w:left="709"/>
        <w:jc w:val="both"/>
      </w:pPr>
      <w:r w:rsidRPr="00533633">
        <w:rPr>
          <w:spacing w:val="-8"/>
        </w:rPr>
        <w:lastRenderedPageBreak/>
        <w:t>W większości krajów sektor łączności elektronicznej jest duży (setki dostawców) i obejmuje zarówno dużych dostawców (&gt;10% udziału w rynku) i bardzo małych dostawców (&lt;1% rynku)</w:t>
      </w:r>
      <w:r w:rsidRPr="00533633">
        <w:rPr>
          <w:rStyle w:val="Odwoanieprzypisudolnego"/>
          <w:spacing w:val="-8"/>
        </w:rPr>
        <w:footnoteReference w:id="11"/>
      </w:r>
      <w:r w:rsidRPr="00533633">
        <w:t xml:space="preserve">. Krajowe organy regulacyjne powinny również uwzględniać różnice między dostawcami w swoim kraju. To, co może działać w odniesieniu do dużych dostawców, może być przytłaczające </w:t>
      </w:r>
      <w:r w:rsidR="005A1B2D">
        <w:t xml:space="preserve">                   </w:t>
      </w:r>
      <w:r w:rsidRPr="00533633">
        <w:t>dla mniejszych operatorów i odwrotnie - to, co działa dla jednego operatora może być nieodpowiednie dla innego.</w:t>
      </w:r>
    </w:p>
    <w:p w:rsidR="00FD7F02" w:rsidRDefault="00533633">
      <w:pPr>
        <w:pStyle w:val="Akapitzlist"/>
        <w:numPr>
          <w:ilvl w:val="0"/>
          <w:numId w:val="48"/>
        </w:numPr>
        <w:shd w:val="clear" w:color="auto" w:fill="FFFFFF"/>
        <w:spacing w:before="96" w:line="264" w:lineRule="exact"/>
        <w:ind w:left="709"/>
        <w:jc w:val="both"/>
      </w:pPr>
      <w:r w:rsidRPr="00533633">
        <w:rPr>
          <w:spacing w:val="-8"/>
        </w:rPr>
        <w:t xml:space="preserve">Wreszcie, krajowe organy regulacyjne powinny wziąć pod uwagę, że najlepsze praktyki w zakresie bezpieczeństwa sieci i informacji zmieniają się bardzo szybko, ponieważ szybko zmienia się technologia informacyjna oraz szybko zmieniają się zdolności agresorów. To sprawia, że trudno uchwycić istotne wymagania bezpieczeństwa </w:t>
      </w:r>
      <w:r w:rsidR="00551394">
        <w:rPr>
          <w:spacing w:val="-8"/>
        </w:rPr>
        <w:t>A</w:t>
      </w:r>
      <w:r w:rsidRPr="00533633">
        <w:rPr>
          <w:spacing w:val="-8"/>
        </w:rPr>
        <w:t>rtykułu 13a w sposób kompleksowy w formie listy szczegółowych środków bezpieczeństwa. Wobec tego, krajowe organy regulacyjne powinny koncentrować się przede wszystkim na nadzorowaniu tego, czy dostawcy ocenili ryzyko i aktywnie wdrażają odpowiednie środki bezpieczeństwa, a nie na tym, by dokładnie określić szczegółowe i niezmienne środki bezpieczeństwa.</w:t>
      </w:r>
    </w:p>
    <w:p w:rsidR="00DF35DF" w:rsidRPr="001B4DDF" w:rsidRDefault="00533633" w:rsidP="00E803C6">
      <w:pPr>
        <w:shd w:val="clear" w:color="auto" w:fill="FFFFFF"/>
        <w:spacing w:before="221"/>
        <w:outlineLvl w:val="0"/>
        <w:rPr>
          <w:sz w:val="22"/>
          <w:szCs w:val="22"/>
        </w:rPr>
      </w:pPr>
      <w:bookmarkStart w:id="46" w:name="bookmark46"/>
      <w:r w:rsidRPr="00533633">
        <w:rPr>
          <w:b/>
          <w:spacing w:val="-13"/>
          <w:sz w:val="22"/>
          <w:szCs w:val="22"/>
        </w:rPr>
        <w:t>5</w:t>
      </w:r>
      <w:bookmarkEnd w:id="46"/>
      <w:r w:rsidRPr="00533633">
        <w:rPr>
          <w:b/>
          <w:spacing w:val="-13"/>
          <w:sz w:val="22"/>
          <w:szCs w:val="22"/>
        </w:rPr>
        <w:t>.2</w:t>
      </w:r>
      <w:r w:rsidRPr="00533633">
        <w:rPr>
          <w:b/>
          <w:bCs/>
          <w:spacing w:val="-13"/>
          <w:sz w:val="22"/>
          <w:szCs w:val="22"/>
        </w:rPr>
        <w:tab/>
      </w:r>
      <w:r w:rsidRPr="00533633">
        <w:rPr>
          <w:b/>
          <w:spacing w:val="-13"/>
          <w:sz w:val="22"/>
          <w:szCs w:val="22"/>
        </w:rPr>
        <w:t>Ocen</w:t>
      </w:r>
      <w:r w:rsidR="00551394">
        <w:rPr>
          <w:b/>
          <w:spacing w:val="-13"/>
          <w:sz w:val="22"/>
          <w:szCs w:val="22"/>
        </w:rPr>
        <w:t>a</w:t>
      </w:r>
      <w:r w:rsidRPr="00533633">
        <w:rPr>
          <w:b/>
          <w:spacing w:val="-13"/>
          <w:sz w:val="22"/>
          <w:szCs w:val="22"/>
        </w:rPr>
        <w:t xml:space="preserve"> zgodności na całym rynku</w:t>
      </w:r>
    </w:p>
    <w:p w:rsidR="00DF35DF" w:rsidRDefault="00DF35DF">
      <w:pPr>
        <w:shd w:val="clear" w:color="auto" w:fill="FFFFFF"/>
        <w:spacing w:before="130" w:line="264" w:lineRule="exact"/>
        <w:jc w:val="both"/>
        <w:rPr>
          <w:spacing w:val="-7"/>
        </w:rPr>
      </w:pPr>
      <w:r w:rsidRPr="00355FC2">
        <w:rPr>
          <w:spacing w:val="-7"/>
        </w:rPr>
        <w:t xml:space="preserve">Samoocena może być wykorzystana do uzyskania ogólnych informacji na temat rodzaju środków bezpieczeństwa stosowanych przez dostawców w całym sektorze. Cele i środki bezpieczeństwa wymienione </w:t>
      </w:r>
      <w:r w:rsidR="005A1B2D">
        <w:rPr>
          <w:spacing w:val="-7"/>
        </w:rPr>
        <w:t xml:space="preserve"> </w:t>
      </w:r>
      <w:r w:rsidRPr="00355FC2">
        <w:rPr>
          <w:spacing w:val="-7"/>
        </w:rPr>
        <w:t xml:space="preserve">w Sekcji 4 mogą być wykorzystane bezpośrednio w formularzu samooceny. Poziomy zaawansowania (patrz </w:t>
      </w:r>
      <w:r w:rsidR="00CF3B0B">
        <w:rPr>
          <w:spacing w:val="-7"/>
        </w:rPr>
        <w:t>Sekcja</w:t>
      </w:r>
      <w:r w:rsidR="00CF3B0B" w:rsidRPr="00355FC2">
        <w:rPr>
          <w:spacing w:val="-7"/>
        </w:rPr>
        <w:t xml:space="preserve"> </w:t>
      </w:r>
      <w:r w:rsidRPr="00355FC2">
        <w:rPr>
          <w:spacing w:val="-7"/>
        </w:rPr>
        <w:t xml:space="preserve">4) pozwalają dostawcom na wskazanie środków bezpieczeństwa stosowanych w odniesieniu </w:t>
      </w:r>
      <w:r w:rsidR="005A1B2D">
        <w:rPr>
          <w:spacing w:val="-7"/>
        </w:rPr>
        <w:t xml:space="preserve">           </w:t>
      </w:r>
      <w:r w:rsidR="00CF3B0B">
        <w:rPr>
          <w:spacing w:val="-7"/>
        </w:rPr>
        <w:t>do poszczególnych</w:t>
      </w:r>
      <w:r w:rsidRPr="00355FC2">
        <w:rPr>
          <w:spacing w:val="-7"/>
        </w:rPr>
        <w:t xml:space="preserve"> cel</w:t>
      </w:r>
      <w:r w:rsidR="00CF3B0B">
        <w:rPr>
          <w:spacing w:val="-7"/>
        </w:rPr>
        <w:t>ów</w:t>
      </w:r>
      <w:r w:rsidRPr="00355FC2">
        <w:rPr>
          <w:spacing w:val="-7"/>
        </w:rPr>
        <w:t xml:space="preserve"> bezpieczeństwa. Stosowane w ten sposób poziomy zaawansowania przedstawią profil dostawcy, pozwalając na szybkie porównanie dostawców w całym sektorze.</w:t>
      </w:r>
    </w:p>
    <w:p w:rsidR="005A1B2D" w:rsidRPr="00355FC2" w:rsidRDefault="005A1B2D">
      <w:pPr>
        <w:shd w:val="clear" w:color="auto" w:fill="FFFFFF"/>
        <w:spacing w:before="130" w:line="264" w:lineRule="exact"/>
        <w:jc w:val="both"/>
      </w:pPr>
    </w:p>
    <w:p w:rsidR="00DF35DF" w:rsidRPr="00DF35DF" w:rsidRDefault="003846ED">
      <w:pPr>
        <w:framePr w:h="2995" w:hSpace="10080" w:wrap="notBeside" w:vAnchor="text" w:hAnchor="margin" w:x="-9" w:y="1"/>
        <w:rPr>
          <w:sz w:val="24"/>
          <w:szCs w:val="24"/>
        </w:rPr>
      </w:pPr>
      <w:r w:rsidRPr="003846ED">
        <w:rPr>
          <w:noProof/>
          <w:spacing w:val="-5"/>
          <w:sz w:val="22"/>
          <w:szCs w:val="22"/>
        </w:rPr>
        <w:pict>
          <v:shapetype id="_x0000_t202" coordsize="21600,21600" o:spt="202" path="m,l,21600r21600,l21600,xe">
            <v:stroke joinstyle="miter"/>
            <v:path gradientshapeok="t" o:connecttype="rect"/>
          </v:shapetype>
          <v:shape id="Pole tekstowe 57" o:spid="_x0000_s1026" type="#_x0000_t202" style="position:absolute;margin-left:2.55pt;margin-top:14.7pt;width:46.15pt;height:99.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kHkgIAAJQFAAAOAAAAZHJzL2Uyb0RvYy54bWysVEtP3DAQvlfqf7B8L9k3y4os2oKoKiFA&#10;hYqz17HZCMfj2rObbH89Yyf7KOVC1Usy9nzz+jwz5xdNZdhG+VCCzXn/pMeZshKK0j7n/Ofj9Zcp&#10;ZwGFLYQBq3K+VYFfzD9/Oq/dTA1gBaZQnpETG2a1y/kK0c2yLMiVqkQ4AacsKTX4SiAd/XNWeFGT&#10;98pkg15vktXgC+dBqhDo9qpV8nnyr7WSeKd1UMhMzik3TF+fvsv4zebnYvbshVuVsktD/EMWlSgt&#10;Bd27uhIo2NqXf7mqSukhgMYTCVUGWpdSpRqomn7vTTUPK+FUqoXICW5PU/h/buXt5t6zssj5+JQz&#10;Kyp6o3swiqF6CQi1YnRPJNUuzAj74AiNzVdo6LF394EuY+2N9lX8U1WM9ET3dk+xapBJuhxPJ8Pp&#10;GWeSVP3BZDCcpjfIDtbOB/ymoGJRyLmnJ0zMis1NQMqEoDtIDBbAlMV1aUw6xLZRl8azjaAHN5hy&#10;JIs/UMayOueT4biXHFuI5q1nY6MblRqnCxcrbytMEm6NihhjfyhNxKVC34ktpFR2Hz+hI0pTqI8Y&#10;dvhDVh8xbusgixQZLO6Nq9KCT9WnSTtQVrzsKNMtngg/qjuK2CybriOWUGypITy0cxWcvC7p1W5E&#10;wHvhaZCoB2g54B19tAFiHTqJsxX43+/dR3zO43dwSuY1zWbOw6+18Ioz891S85/1R6M4zOkwGp8O&#10;6OCPNctjjV1Xl0Dd0KdN5GQSIx7NTtQeqidaI4sYmFTCSkou57gTL7HdGLSGpFosEojG1wm8sQ9O&#10;RteR4diWj82T8K7rXaSuv4XdFIvZmxZusdHSwmKNoMvU35HjltiOexr91Pbdmoq75ficUIdlOn8F&#10;AAD//wMAUEsDBBQABgAIAAAAIQCjGx1h3QAAAAcBAAAPAAAAZHJzL2Rvd25yZXYueG1sTI5BS8NA&#10;FITvgv9heYIXsZuGVNs0m6KCUC+CsdDrNvuaBHffhuymif/e50lPwzDDzFfsZmfFBYfQeVKwXCQg&#10;kGpvOmoUHD5f79cgQtRktPWECr4xwK68vip0bvxEH3ipYiN4hEKuFbQx9rmUoW7R6bDwPRJnZz84&#10;HdkOjTSDnnjcWZkmyYN0uiN+aHWPLy3WX9XoFOzjwb4dV8n7KKfnbK7OPtztM6Vub+anLYiIc/wr&#10;wy8+o0PJTCc/kgnCKlgtuagg3WQgON48sp7Yp+sUZFnI//zlDwAAAP//AwBQSwECLQAUAAYACAAA&#10;ACEAtoM4kv4AAADhAQAAEwAAAAAAAAAAAAAAAAAAAAAAW0NvbnRlbnRfVHlwZXNdLnhtbFBLAQIt&#10;ABQABgAIAAAAIQA4/SH/1gAAAJQBAAALAAAAAAAAAAAAAAAAAC8BAABfcmVscy8ucmVsc1BLAQIt&#10;ABQABgAIAAAAIQCr1JkHkgIAAJQFAAAOAAAAAAAAAAAAAAAAAC4CAABkcnMvZTJvRG9jLnhtbFBL&#10;AQItABQABgAIAAAAIQCjGx1h3QAAAAcBAAAPAAAAAAAAAAAAAAAAAOwEAABkcnMvZG93bnJldi54&#10;bWxQSwUGAAAAAAQABADzAAAA9gUAAAAA&#10;" fillcolor="white [3201]" stroked="f" strokeweight=".5pt">
            <v:textbox style="layout-flow:vertical;mso-layout-flow-alt:bottom-to-top;mso-next-textbox:#Pole tekstowe 57">
              <w:txbxContent>
                <w:p w:rsidR="003008F4" w:rsidRPr="005F4678" w:rsidRDefault="003008F4" w:rsidP="005F4678">
                  <w:pPr>
                    <w:jc w:val="center"/>
                    <w:rPr>
                      <w:sz w:val="18"/>
                    </w:rPr>
                  </w:pPr>
                  <w:r w:rsidRPr="009F5751">
                    <w:rPr>
                      <w:b/>
                      <w:sz w:val="18"/>
                    </w:rPr>
                    <w:t xml:space="preserve">Poziom zaawansowania środków </w:t>
                  </w:r>
                  <w:r>
                    <w:rPr>
                      <w:sz w:val="18"/>
                    </w:rPr>
                    <w:t>bezpieczeństwa</w:t>
                  </w:r>
                </w:p>
              </w:txbxContent>
            </v:textbox>
          </v:shape>
        </w:pict>
      </w:r>
      <w:r w:rsidR="001978D2">
        <w:rPr>
          <w:noProof/>
          <w:spacing w:val="-5"/>
          <w:sz w:val="24"/>
          <w:szCs w:val="24"/>
        </w:rPr>
        <w:drawing>
          <wp:anchor distT="0" distB="0" distL="114300" distR="114300" simplePos="0" relativeHeight="251671552" behindDoc="1" locked="0" layoutInCell="1" allowOverlap="1">
            <wp:simplePos x="0" y="0"/>
            <wp:positionH relativeFrom="column">
              <wp:posOffset>-1744</wp:posOffset>
            </wp:positionH>
            <wp:positionV relativeFrom="paragraph">
              <wp:posOffset>2531</wp:posOffset>
            </wp:positionV>
            <wp:extent cx="5745480" cy="1903730"/>
            <wp:effectExtent l="0" t="0" r="7620" b="127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1903730"/>
                    </a:xfrm>
                    <a:prstGeom prst="rect">
                      <a:avLst/>
                    </a:prstGeom>
                    <a:noFill/>
                    <a:ln>
                      <a:noFill/>
                    </a:ln>
                  </pic:spPr>
                </pic:pic>
              </a:graphicData>
            </a:graphic>
          </wp:anchor>
        </w:drawing>
      </w:r>
    </w:p>
    <w:p w:rsidR="00FD7F02" w:rsidRPr="005A1B2D" w:rsidRDefault="003846ED" w:rsidP="005A1B2D">
      <w:pPr>
        <w:jc w:val="center"/>
        <w:rPr>
          <w:b/>
          <w:sz w:val="18"/>
          <w:szCs w:val="18"/>
        </w:rPr>
      </w:pPr>
      <w:r w:rsidRPr="003846ED">
        <w:rPr>
          <w:noProof/>
          <w:spacing w:val="-7"/>
          <w:lang w:eastAsia="en-US"/>
        </w:rPr>
        <w:pict>
          <v:shape id="_x0000_s1028" type="#_x0000_t202" style="position:absolute;left:0;text-align:left;margin-left:154.9pt;margin-top:129pt;width:167.2pt;height:19.45pt;z-index:251676672;mso-height-percent:200;mso-height-percent:200;mso-width-relative:margin;mso-height-relative:margin" stroked="f">
            <v:textbox style="mso-fit-shape-to-text:t">
              <w:txbxContent>
                <w:p w:rsidR="009F5751" w:rsidRPr="009F5751" w:rsidRDefault="009F5751" w:rsidP="009F5751">
                  <w:pPr>
                    <w:jc w:val="center"/>
                    <w:rPr>
                      <w:b/>
                      <w:sz w:val="18"/>
                      <w:szCs w:val="18"/>
                    </w:rPr>
                  </w:pPr>
                  <w:r w:rsidRPr="009F5751">
                    <w:rPr>
                      <w:b/>
                      <w:sz w:val="18"/>
                      <w:szCs w:val="18"/>
                    </w:rPr>
                    <w:t>Cele bezpieczeństwa</w:t>
                  </w:r>
                </w:p>
              </w:txbxContent>
            </v:textbox>
          </v:shape>
        </w:pict>
      </w:r>
      <w:r w:rsidR="00DF35DF" w:rsidRPr="005A1B2D">
        <w:rPr>
          <w:b/>
          <w:sz w:val="18"/>
          <w:szCs w:val="18"/>
        </w:rPr>
        <w:t>Rysunek 2: Dwa różne profile z różnym poziomem zaawansowanie środków bezpieczeństwa dla każdego celu bezpieczeństwa.</w:t>
      </w:r>
    </w:p>
    <w:p w:rsidR="00DF35DF" w:rsidRPr="001B4DDF" w:rsidRDefault="00533633">
      <w:pPr>
        <w:shd w:val="clear" w:color="auto" w:fill="FFFFFF"/>
        <w:spacing w:before="206" w:line="264" w:lineRule="exact"/>
        <w:jc w:val="both"/>
      </w:pPr>
      <w:r w:rsidRPr="00533633">
        <w:rPr>
          <w:spacing w:val="-7"/>
        </w:rPr>
        <w:t xml:space="preserve">Na rysunku 2 przedstawiamy dwa przykładowe profile na jednym schemacie. Oś pionowa obejmuje poziomy zaawansowania a oś pozioma przedstawia cele bezpieczeństwa. Ciemnoczerwony kolor wskazuje dostawcę </w:t>
      </w:r>
      <w:r w:rsidR="00AB22ED">
        <w:rPr>
          <w:spacing w:val="-7"/>
        </w:rPr>
        <w:t xml:space="preserve"> </w:t>
      </w:r>
      <w:r w:rsidRPr="00533633">
        <w:rPr>
          <w:spacing w:val="-7"/>
        </w:rPr>
        <w:t xml:space="preserve">z bardziej zaawansowanymi środkami bezpieczeństwa. Jasnoczerwony kolor wskazuje dostawcę z mniej zaawansowanymi środkami bezpieczeństwa. Różnica </w:t>
      </w:r>
      <w:r w:rsidR="00CF3B0B">
        <w:rPr>
          <w:spacing w:val="-7"/>
        </w:rPr>
        <w:t xml:space="preserve">w poziomie </w:t>
      </w:r>
      <w:r w:rsidRPr="00533633">
        <w:rPr>
          <w:spacing w:val="-7"/>
        </w:rPr>
        <w:t xml:space="preserve">zaawansowania może być wyjaśniona np. </w:t>
      </w:r>
      <w:r w:rsidR="00CF3B0B">
        <w:rPr>
          <w:spacing w:val="-7"/>
        </w:rPr>
        <w:t xml:space="preserve">przez </w:t>
      </w:r>
      <w:r w:rsidRPr="00533633">
        <w:rPr>
          <w:spacing w:val="-7"/>
        </w:rPr>
        <w:t xml:space="preserve"> różnic</w:t>
      </w:r>
      <w:r w:rsidR="00CF3B0B">
        <w:rPr>
          <w:spacing w:val="-7"/>
        </w:rPr>
        <w:t>ę</w:t>
      </w:r>
      <w:r w:rsidRPr="00533633">
        <w:rPr>
          <w:spacing w:val="-7"/>
        </w:rPr>
        <w:t xml:space="preserve"> w rodzaju usług komunikacyjnych i sieci oferowanych przez dwóch operatorów.</w:t>
      </w:r>
    </w:p>
    <w:p w:rsidR="00DF35DF" w:rsidRPr="001B4DDF" w:rsidRDefault="00533633">
      <w:pPr>
        <w:shd w:val="clear" w:color="auto" w:fill="FFFFFF"/>
        <w:spacing w:before="120" w:line="269" w:lineRule="exact"/>
        <w:ind w:right="10"/>
        <w:jc w:val="both"/>
      </w:pPr>
      <w:r w:rsidRPr="00533633">
        <w:rPr>
          <w:spacing w:val="-8"/>
        </w:rPr>
        <w:t xml:space="preserve">W zależności od powodu samooceny </w:t>
      </w:r>
      <w:r w:rsidR="00CF3B0B">
        <w:rPr>
          <w:spacing w:val="-8"/>
        </w:rPr>
        <w:t>NRA</w:t>
      </w:r>
      <w:r w:rsidRPr="00533633">
        <w:rPr>
          <w:spacing w:val="-8"/>
        </w:rPr>
        <w:t xml:space="preserve"> może skupić się na podgrupie celów bezpieczeństwa. Na przykład, krajowy organ regulacyjny może być zainteresowany obszarem ciągłości działania lub obszarem szczególnych celów bezpieczeństwa związanych z zarządzaniem zmianą.</w:t>
      </w:r>
    </w:p>
    <w:p w:rsidR="00DF35DF" w:rsidRPr="001B4DDF" w:rsidRDefault="00533633">
      <w:pPr>
        <w:shd w:val="clear" w:color="auto" w:fill="FFFFFF"/>
        <w:spacing w:before="115" w:line="269" w:lineRule="exact"/>
        <w:ind w:right="5"/>
        <w:jc w:val="both"/>
      </w:pPr>
      <w:r w:rsidRPr="00533633">
        <w:rPr>
          <w:spacing w:val="-8"/>
        </w:rPr>
        <w:t xml:space="preserve">Krajowe organy regulacyjne mogą również ograniczyć samoocenę do podzbioru branżowego, np. do dostawców z pewną liczby użytkowników (np. udział w rynku większy niż 10%), określonych usług (np. sieci telefonii </w:t>
      </w:r>
      <w:r w:rsidRPr="00533633">
        <w:rPr>
          <w:spacing w:val="-8"/>
        </w:rPr>
        <w:lastRenderedPageBreak/>
        <w:t>komórkowej), lub oferujących niektóre usługi krytyczne (</w:t>
      </w:r>
      <w:r w:rsidR="00CF3B0B">
        <w:rPr>
          <w:spacing w:val="-8"/>
        </w:rPr>
        <w:t xml:space="preserve">np. </w:t>
      </w:r>
      <w:r w:rsidRPr="00533633">
        <w:rPr>
          <w:spacing w:val="-8"/>
        </w:rPr>
        <w:t>komunikacja w portach i na lotniskach</w:t>
      </w:r>
      <w:r w:rsidR="00CF3B0B">
        <w:rPr>
          <w:spacing w:val="-8"/>
        </w:rPr>
        <w:t>)</w:t>
      </w:r>
      <w:r w:rsidRPr="00533633">
        <w:rPr>
          <w:spacing w:val="-8"/>
        </w:rPr>
        <w:t>.</w:t>
      </w:r>
    </w:p>
    <w:p w:rsidR="00FD7F02" w:rsidRDefault="00DF35DF">
      <w:pPr>
        <w:shd w:val="clear" w:color="auto" w:fill="FFFFFF"/>
        <w:spacing w:before="298" w:line="269" w:lineRule="exact"/>
        <w:jc w:val="both"/>
      </w:pPr>
      <w:r w:rsidRPr="00355FC2">
        <w:rPr>
          <w:spacing w:val="-9"/>
        </w:rPr>
        <w:t xml:space="preserve">Podajemy dwa uproszczone przykłady jak krajowy organ regulacyjny może skonfigurować formularz samooceny. W pierwszym przykładzie, krajowy organ regulacyjny ocenia środki bezpieczeństwa wszystkich dostawców </w:t>
      </w:r>
      <w:r w:rsidR="00AB22ED">
        <w:rPr>
          <w:spacing w:val="-9"/>
        </w:rPr>
        <w:t xml:space="preserve">      </w:t>
      </w:r>
      <w:r w:rsidRPr="00355FC2">
        <w:rPr>
          <w:spacing w:val="-9"/>
        </w:rPr>
        <w:t>w sektorze, ale z naciskiem na podzbiór celów bezpieczeństwa.</w:t>
      </w:r>
    </w:p>
    <w:p w:rsidR="00FD7F02" w:rsidRDefault="00FD7F02">
      <w:pPr>
        <w:shd w:val="clear" w:color="auto" w:fill="FFFFFF"/>
        <w:spacing w:before="43" w:line="264" w:lineRule="exact"/>
        <w:jc w:val="both"/>
        <w:rPr>
          <w:spacing w:val="-10"/>
        </w:rPr>
      </w:pPr>
    </w:p>
    <w:p w:rsidR="00FD7F02" w:rsidRDefault="00DF35DF">
      <w:pPr>
        <w:shd w:val="clear" w:color="auto" w:fill="FFFFFF"/>
        <w:spacing w:before="43" w:line="264" w:lineRule="exact"/>
        <w:jc w:val="both"/>
      </w:pPr>
      <w:r w:rsidRPr="00355FC2">
        <w:rPr>
          <w:spacing w:val="-10"/>
        </w:rPr>
        <w:t>Przykład: krajowy organ regulacyjny z kraju D zorganizował samoocenę skupiającą się na kierowaniu i zarządzani</w:t>
      </w:r>
      <w:r w:rsidR="00CF3B0B">
        <w:rPr>
          <w:spacing w:val="-10"/>
        </w:rPr>
        <w:t>u</w:t>
      </w:r>
      <w:r w:rsidRPr="00355FC2">
        <w:rPr>
          <w:spacing w:val="-10"/>
        </w:rPr>
        <w:t xml:space="preserve"> ryzykiem (Obszar D1 w wytycznych ENISA). Formularze samooceny są wysyłane e-mailem do wszystkich dostawców:</w:t>
      </w:r>
    </w:p>
    <w:tbl>
      <w:tblPr>
        <w:tblStyle w:val="Tabela-Siatka"/>
        <w:tblW w:w="0" w:type="auto"/>
        <w:tblInd w:w="108" w:type="dxa"/>
        <w:tblLook w:val="04A0"/>
      </w:tblPr>
      <w:tblGrid>
        <w:gridCol w:w="9183"/>
      </w:tblGrid>
      <w:tr w:rsidR="00CF3B0B" w:rsidTr="00AB22ED">
        <w:trPr>
          <w:trHeight w:val="1112"/>
        </w:trPr>
        <w:tc>
          <w:tcPr>
            <w:tcW w:w="9183" w:type="dxa"/>
          </w:tcPr>
          <w:p w:rsidR="00CF3B0B" w:rsidRPr="00355FC2" w:rsidRDefault="00CF3B0B" w:rsidP="00CF3B0B">
            <w:pPr>
              <w:shd w:val="clear" w:color="auto" w:fill="FFFFFF"/>
              <w:spacing w:before="43" w:line="346" w:lineRule="exact"/>
              <w:outlineLvl w:val="0"/>
            </w:pPr>
            <w:r w:rsidRPr="00355FC2">
              <w:rPr>
                <w:b/>
                <w:spacing w:val="-14"/>
              </w:rPr>
              <w:t>Wskaż swój szacunkowy udział w rynku: (wybierz: &lt;1%, &gt;10%, &gt;10%)</w:t>
            </w:r>
          </w:p>
          <w:p w:rsidR="00CF3B0B" w:rsidRDefault="00CF3B0B" w:rsidP="00CF3B0B">
            <w:pPr>
              <w:shd w:val="clear" w:color="auto" w:fill="FFFFFF"/>
              <w:spacing w:line="346" w:lineRule="exact"/>
              <w:ind w:right="691"/>
              <w:rPr>
                <w:b/>
                <w:spacing w:val="-13"/>
              </w:rPr>
            </w:pPr>
            <w:r w:rsidRPr="00355FC2">
              <w:rPr>
                <w:b/>
                <w:spacing w:val="-13"/>
              </w:rPr>
              <w:t xml:space="preserve">Wskaż, które usługi oferujesz: (telefonii stacjonarna/komórkowa, Internet stacjonarny/mobilny). </w:t>
            </w:r>
          </w:p>
          <w:p w:rsidR="00CF3B0B" w:rsidRPr="00355FC2" w:rsidRDefault="00CF3B0B" w:rsidP="00CF3B0B">
            <w:pPr>
              <w:shd w:val="clear" w:color="auto" w:fill="FFFFFF"/>
              <w:spacing w:line="346" w:lineRule="exact"/>
              <w:ind w:right="691"/>
              <w:rPr>
                <w:b/>
                <w:bCs/>
                <w:spacing w:val="-15"/>
              </w:rPr>
            </w:pPr>
            <w:r w:rsidRPr="00355FC2">
              <w:rPr>
                <w:b/>
                <w:spacing w:val="-13"/>
              </w:rPr>
              <w:t xml:space="preserve">Dla każdego celu bezpieczeństwa wskaż poziom zaawansowania i jeśli możesz przedstaw dowody. </w:t>
            </w:r>
          </w:p>
          <w:p w:rsidR="00CF3B0B" w:rsidRPr="00355FC2" w:rsidRDefault="00CF3B0B" w:rsidP="00CF3B0B">
            <w:pPr>
              <w:shd w:val="clear" w:color="auto" w:fill="FFFFFF"/>
              <w:spacing w:line="346" w:lineRule="exact"/>
              <w:ind w:right="691"/>
              <w:outlineLvl w:val="0"/>
            </w:pPr>
            <w:r w:rsidRPr="00355FC2">
              <w:rPr>
                <w:b/>
              </w:rPr>
              <w:t>CB 1: Polityka bezpieczeństwa informacji</w:t>
            </w:r>
          </w:p>
          <w:p w:rsidR="00CF3B0B" w:rsidRPr="00355FC2" w:rsidRDefault="00CF3B0B" w:rsidP="00CF3B0B">
            <w:pPr>
              <w:shd w:val="clear" w:color="auto" w:fill="FFFFFF"/>
              <w:spacing w:line="346" w:lineRule="exact"/>
            </w:pPr>
            <w:r w:rsidRPr="00355FC2">
              <w:rPr>
                <w:spacing w:val="-9"/>
              </w:rPr>
              <w:t>Poziom zaawansowania: (wybierz z 0, 1, 2, 3). Istnieją dowody: (wybrać tak lub nie).</w:t>
            </w:r>
          </w:p>
          <w:p w:rsidR="00CF3B0B" w:rsidRPr="00355FC2" w:rsidRDefault="00CF3B0B" w:rsidP="00CF3B0B">
            <w:pPr>
              <w:shd w:val="clear" w:color="auto" w:fill="FFFFFF"/>
              <w:spacing w:line="346" w:lineRule="exact"/>
              <w:outlineLvl w:val="0"/>
            </w:pPr>
            <w:r w:rsidRPr="00355FC2">
              <w:rPr>
                <w:b/>
                <w:spacing w:val="-15"/>
              </w:rPr>
              <w:t>CB 2: Kierowanie i ramy zarządzania ryzykiem</w:t>
            </w:r>
          </w:p>
          <w:p w:rsidR="00CF3B0B" w:rsidRPr="00355FC2" w:rsidRDefault="00CF3B0B" w:rsidP="00CF3B0B">
            <w:pPr>
              <w:shd w:val="clear" w:color="auto" w:fill="FFFFFF"/>
              <w:spacing w:line="346" w:lineRule="exact"/>
            </w:pPr>
            <w:r w:rsidRPr="00355FC2">
              <w:rPr>
                <w:spacing w:val="-9"/>
              </w:rPr>
              <w:t>Poziom zaawansowania: (wybierz z 0, 1, 2, 3). Istnieją dowody: (wybrać tak lub nie).</w:t>
            </w:r>
          </w:p>
          <w:p w:rsidR="00CF3B0B" w:rsidRPr="00355FC2" w:rsidRDefault="00CF3B0B" w:rsidP="00CF3B0B">
            <w:pPr>
              <w:shd w:val="clear" w:color="auto" w:fill="FFFFFF"/>
              <w:spacing w:line="346" w:lineRule="exact"/>
              <w:outlineLvl w:val="0"/>
            </w:pPr>
            <w:r w:rsidRPr="00355FC2">
              <w:rPr>
                <w:b/>
                <w:spacing w:val="-16"/>
              </w:rPr>
              <w:t>SO3: Role i obowiązki bezpieczeństwa</w:t>
            </w:r>
          </w:p>
          <w:p w:rsidR="00CF3B0B" w:rsidRPr="00355FC2" w:rsidRDefault="00CF3B0B" w:rsidP="00CF3B0B">
            <w:pPr>
              <w:shd w:val="clear" w:color="auto" w:fill="FFFFFF"/>
              <w:spacing w:line="346" w:lineRule="exact"/>
            </w:pPr>
            <w:r w:rsidRPr="00355FC2">
              <w:rPr>
                <w:spacing w:val="-9"/>
              </w:rPr>
              <w:t>Poziom zaawansowania: (wybierz z 0, 1, 2, 3). Istnieją dowody: (wybrać tak lub nie).</w:t>
            </w:r>
          </w:p>
          <w:p w:rsidR="00CF3B0B" w:rsidRPr="00355FC2" w:rsidRDefault="00CF3B0B" w:rsidP="00CF3B0B">
            <w:pPr>
              <w:shd w:val="clear" w:color="auto" w:fill="FFFFFF"/>
              <w:spacing w:line="346" w:lineRule="exact"/>
              <w:outlineLvl w:val="0"/>
            </w:pPr>
            <w:r w:rsidRPr="00355FC2">
              <w:rPr>
                <w:b/>
                <w:spacing w:val="-14"/>
              </w:rPr>
              <w:t>CB4: Zarządzanie sieciami i usługami stron trzecich</w:t>
            </w:r>
          </w:p>
          <w:p w:rsidR="00FD7F02" w:rsidRDefault="00CF3B0B">
            <w:pPr>
              <w:shd w:val="clear" w:color="auto" w:fill="FFFFFF"/>
              <w:spacing w:after="120" w:line="346" w:lineRule="exact"/>
              <w:rPr>
                <w:b/>
                <w:spacing w:val="-14"/>
              </w:rPr>
            </w:pPr>
            <w:r w:rsidRPr="00355FC2">
              <w:rPr>
                <w:spacing w:val="-9"/>
              </w:rPr>
              <w:t>Poziom zaawansowania: (wybierz z 0, 1, 2, 3). Istnieją dowody: (wybrać tak lub nie).</w:t>
            </w:r>
          </w:p>
        </w:tc>
      </w:tr>
    </w:tbl>
    <w:p w:rsidR="00AB22ED" w:rsidRDefault="00AB22ED">
      <w:pPr>
        <w:shd w:val="clear" w:color="auto" w:fill="FFFFFF"/>
        <w:spacing w:before="120" w:line="274" w:lineRule="exact"/>
        <w:jc w:val="both"/>
        <w:rPr>
          <w:spacing w:val="-9"/>
        </w:rPr>
      </w:pPr>
    </w:p>
    <w:p w:rsidR="00FD7F02" w:rsidRDefault="00DF35DF">
      <w:pPr>
        <w:shd w:val="clear" w:color="auto" w:fill="FFFFFF"/>
        <w:spacing w:before="120" w:line="274" w:lineRule="exact"/>
        <w:jc w:val="both"/>
        <w:rPr>
          <w:spacing w:val="-9"/>
        </w:rPr>
      </w:pPr>
      <w:r w:rsidRPr="00355FC2">
        <w:rPr>
          <w:spacing w:val="-9"/>
        </w:rPr>
        <w:t xml:space="preserve">W drugim przykładzie krajowy organ regulacyjny skupia się na podgrupie środków bezpieczeństwa i podzbiorze dostawców: </w:t>
      </w:r>
    </w:p>
    <w:p w:rsidR="00FD7F02" w:rsidRDefault="00DF35DF">
      <w:pPr>
        <w:shd w:val="clear" w:color="auto" w:fill="FFFFFF"/>
        <w:spacing w:before="120" w:line="274" w:lineRule="exact"/>
        <w:jc w:val="both"/>
      </w:pPr>
      <w:r w:rsidRPr="00355FC2">
        <w:rPr>
          <w:spacing w:val="-9"/>
        </w:rPr>
        <w:t xml:space="preserve">Przykład: krajowy organ regulacyjny w kraju E chce się skupić na kwestii wielu dużych awarii sieci komórkowej </w:t>
      </w:r>
      <w:r w:rsidR="00AB22ED">
        <w:rPr>
          <w:spacing w:val="-9"/>
        </w:rPr>
        <w:t xml:space="preserve">          </w:t>
      </w:r>
      <w:r w:rsidRPr="00355FC2">
        <w:rPr>
          <w:spacing w:val="-9"/>
        </w:rPr>
        <w:t xml:space="preserve">w ubiegłym roku, które były powodowane przez przerwy w dostawie prądu, przecięcia kabli i klęski żywiołowe. Krajowy organ regulacyjny koncentruje się na środkach bezpieczeństwa, które są najbardziej istotne w tym kontekście. Formularze samooceny są wysyłane tylko do operatorów sieci komórkowych z dużym udziałem </w:t>
      </w:r>
      <w:r w:rsidR="00AB22ED">
        <w:rPr>
          <w:spacing w:val="-9"/>
        </w:rPr>
        <w:t xml:space="preserve">          </w:t>
      </w:r>
      <w:r w:rsidRPr="00355FC2">
        <w:rPr>
          <w:spacing w:val="-9"/>
        </w:rPr>
        <w:t xml:space="preserve">w rynku (&gt;10%). Pytania są kombinacją odpowiedzi wielokrotnego wyboru i pytań otwartych umożliwiających opis zastosowanych środków bezpieczeństwa oraz pytań otwartych umożliwiających przedstawienie dowodów, </w:t>
      </w:r>
      <w:r w:rsidR="00AB22ED">
        <w:rPr>
          <w:spacing w:val="-9"/>
        </w:rPr>
        <w:t xml:space="preserve">         </w:t>
      </w:r>
      <w:r w:rsidRPr="00355FC2">
        <w:rPr>
          <w:spacing w:val="-9"/>
        </w:rPr>
        <w:t>że dostawca może uzasadnić swoje odpowiedzi.</w:t>
      </w:r>
    </w:p>
    <w:tbl>
      <w:tblPr>
        <w:tblStyle w:val="Tabela-Siatka"/>
        <w:tblW w:w="0" w:type="auto"/>
        <w:tblInd w:w="108" w:type="dxa"/>
        <w:tblLook w:val="04A0"/>
      </w:tblPr>
      <w:tblGrid>
        <w:gridCol w:w="9183"/>
      </w:tblGrid>
      <w:tr w:rsidR="00CF3B0B" w:rsidTr="00AB22ED">
        <w:tc>
          <w:tcPr>
            <w:tcW w:w="9183" w:type="dxa"/>
          </w:tcPr>
          <w:p w:rsidR="00CF3B0B" w:rsidRPr="00355FC2" w:rsidRDefault="00CF3B0B" w:rsidP="00CF3B0B">
            <w:pPr>
              <w:shd w:val="clear" w:color="auto" w:fill="FFFFFF"/>
              <w:tabs>
                <w:tab w:val="left" w:pos="9473"/>
              </w:tabs>
              <w:spacing w:before="115" w:line="264" w:lineRule="exact"/>
              <w:ind w:right="-25"/>
              <w:jc w:val="both"/>
            </w:pPr>
            <w:r w:rsidRPr="00355FC2">
              <w:rPr>
                <w:b/>
                <w:spacing w:val="-15"/>
              </w:rPr>
              <w:t>Dla każdego celu bezpieczeństwa CB9 (Bezpieczeństwo fizyczne i środowiskowe), CB10 (Bezpieczeństwo dostaw), CB19 (Strategia ciągłości usług i plany awaryjne ), CB20 (Możliwości usuwania skutków awarii), CB22 (Ćwiczenie planów awaryjnych), wskaż poziom zaawansowania na skali od 0 do 3 (0 brak, 1 podstawowy, 2 standard branżowy, 3 zaawansowany):</w:t>
            </w:r>
          </w:p>
          <w:p w:rsidR="00CF3B0B" w:rsidRPr="00355FC2" w:rsidRDefault="00CF3B0B" w:rsidP="00CF3B0B">
            <w:pPr>
              <w:shd w:val="clear" w:color="auto" w:fill="FFFFFF"/>
              <w:spacing w:before="96"/>
            </w:pPr>
            <w:r w:rsidRPr="00355FC2">
              <w:rPr>
                <w:spacing w:val="-9"/>
              </w:rPr>
              <w:t>Opisz zastosowane środki mające za zadanie osiągnięcie celu: (maks. 200 słów)</w:t>
            </w:r>
          </w:p>
          <w:p w:rsidR="00FD7F02" w:rsidRDefault="00CF3B0B" w:rsidP="00AB22ED">
            <w:pPr>
              <w:shd w:val="clear" w:color="auto" w:fill="FFFFFF"/>
              <w:spacing w:before="77" w:after="120" w:line="269" w:lineRule="exact"/>
              <w:jc w:val="both"/>
              <w:rPr>
                <w:b/>
                <w:spacing w:val="-15"/>
              </w:rPr>
            </w:pPr>
            <w:r w:rsidRPr="00355FC2">
              <w:rPr>
                <w:spacing w:val="-7"/>
              </w:rPr>
              <w:t xml:space="preserve">Opisz dowody, jakie możesz dostarczyć do krajowego organu regulacyjnego, które mógłby uzasadnić, </w:t>
            </w:r>
            <w:r w:rsidR="00AB22ED">
              <w:rPr>
                <w:spacing w:val="-7"/>
              </w:rPr>
              <w:t xml:space="preserve">       </w:t>
            </w:r>
            <w:r w:rsidRPr="00355FC2">
              <w:rPr>
                <w:spacing w:val="-7"/>
              </w:rPr>
              <w:t>że środki zostały wdrożone: (0 brak, 1 dokumentacja wewnętrzna, 2 Sprawozdanie z audytu wykonanego przez audytora zewnętrznego)</w:t>
            </w:r>
          </w:p>
        </w:tc>
      </w:tr>
    </w:tbl>
    <w:p w:rsidR="00DF35DF" w:rsidRPr="00355FC2" w:rsidRDefault="00DF35DF">
      <w:pPr>
        <w:shd w:val="clear" w:color="auto" w:fill="FFFFFF"/>
        <w:spacing w:before="374" w:line="269" w:lineRule="exact"/>
        <w:jc w:val="both"/>
      </w:pPr>
      <w:bookmarkStart w:id="47" w:name="bookmark47"/>
      <w:bookmarkEnd w:id="47"/>
      <w:r w:rsidRPr="00355FC2">
        <w:rPr>
          <w:b/>
          <w:i/>
          <w:spacing w:val="-9"/>
        </w:rPr>
        <w:t xml:space="preserve">Uwaga dotycząca poufności: </w:t>
      </w:r>
      <w:r w:rsidRPr="00355FC2">
        <w:rPr>
          <w:i/>
          <w:iCs/>
          <w:spacing w:val="-9"/>
        </w:rPr>
        <w:t xml:space="preserve">Wyniki samooceny lub profile mogą być poufne i ważne jest, aby zapewnić im poufność w odniesieniu do innych dostawców i/lub społeczeństwa. Ważne jest, aby wyjaśnić dokładnie cel oceny (np. tłumacząc, że nie ma ona żadnych skutków prawnych) i dać wyraźne gwarancje dostawcom, zapewniające </w:t>
      </w:r>
      <w:r w:rsidR="00AB22ED">
        <w:rPr>
          <w:i/>
          <w:iCs/>
          <w:spacing w:val="-9"/>
        </w:rPr>
        <w:t xml:space="preserve"> </w:t>
      </w:r>
      <w:r w:rsidRPr="00355FC2">
        <w:rPr>
          <w:i/>
          <w:iCs/>
          <w:spacing w:val="-9"/>
        </w:rPr>
        <w:lastRenderedPageBreak/>
        <w:t>o poufności wyników.</w:t>
      </w:r>
    </w:p>
    <w:p w:rsidR="00FD7F02" w:rsidRDefault="00533633" w:rsidP="00AB22ED">
      <w:pPr>
        <w:shd w:val="clear" w:color="auto" w:fill="FFFFFF"/>
        <w:spacing w:before="360" w:after="120"/>
        <w:outlineLvl w:val="0"/>
        <w:rPr>
          <w:sz w:val="22"/>
          <w:szCs w:val="22"/>
        </w:rPr>
      </w:pPr>
      <w:r w:rsidRPr="00533633">
        <w:rPr>
          <w:b/>
          <w:spacing w:val="-13"/>
          <w:sz w:val="22"/>
          <w:szCs w:val="22"/>
        </w:rPr>
        <w:t>5.3 Stosowanie podejścia etapowego</w:t>
      </w:r>
    </w:p>
    <w:p w:rsidR="00FD7F02" w:rsidRDefault="00DF35DF" w:rsidP="00AB22ED">
      <w:pPr>
        <w:shd w:val="clear" w:color="auto" w:fill="FFFFFF"/>
        <w:spacing w:line="269" w:lineRule="exact"/>
        <w:ind w:right="6"/>
        <w:jc w:val="both"/>
      </w:pPr>
      <w:r w:rsidRPr="00355FC2">
        <w:rPr>
          <w:spacing w:val="-9"/>
        </w:rPr>
        <w:t xml:space="preserve">W zależności od krajowych okoliczności, krajowe organy regulacyjne mogą chcieć przyjąć etapowe podejście </w:t>
      </w:r>
      <w:r w:rsidR="00AB22ED">
        <w:rPr>
          <w:spacing w:val="-9"/>
        </w:rPr>
        <w:t xml:space="preserve">         </w:t>
      </w:r>
      <w:r w:rsidRPr="00355FC2">
        <w:rPr>
          <w:spacing w:val="-9"/>
        </w:rPr>
        <w:t>w nadzorowaniu (i egzekwowaniu) zgodnoś</w:t>
      </w:r>
      <w:r w:rsidR="005B48B9">
        <w:rPr>
          <w:spacing w:val="-9"/>
        </w:rPr>
        <w:t>ci</w:t>
      </w:r>
      <w:r w:rsidRPr="00355FC2">
        <w:rPr>
          <w:spacing w:val="-9"/>
        </w:rPr>
        <w:t xml:space="preserve"> z wymogami bezpieczeństwa Artykułu 13a. Na przykład, gdy niektórzy dostawcy nie mają (jeszcze) wdrożonych odpowiednich środków bezpieczeństwa (lub gdy nie mogą tego dowieść)</w:t>
      </w:r>
      <w:r w:rsidRPr="00355FC2">
        <w:rPr>
          <w:spacing w:val="-6"/>
        </w:rPr>
        <w:t xml:space="preserve"> krajowe organy regulacyjne mogą dać dostawcom nieco czasu</w:t>
      </w:r>
      <w:r w:rsidR="005B48B9">
        <w:rPr>
          <w:spacing w:val="-6"/>
        </w:rPr>
        <w:t xml:space="preserve"> na </w:t>
      </w:r>
      <w:r w:rsidRPr="00355FC2">
        <w:rPr>
          <w:spacing w:val="-6"/>
        </w:rPr>
        <w:t>uzyska</w:t>
      </w:r>
      <w:r w:rsidR="005B48B9">
        <w:rPr>
          <w:spacing w:val="-6"/>
        </w:rPr>
        <w:t>nie</w:t>
      </w:r>
      <w:r w:rsidRPr="00355FC2">
        <w:rPr>
          <w:spacing w:val="-6"/>
        </w:rPr>
        <w:t xml:space="preserve"> zgodnoś</w:t>
      </w:r>
      <w:r w:rsidR="005B48B9">
        <w:rPr>
          <w:spacing w:val="-6"/>
        </w:rPr>
        <w:t>ci</w:t>
      </w:r>
      <w:r w:rsidRPr="00355FC2">
        <w:rPr>
          <w:spacing w:val="-6"/>
        </w:rPr>
        <w:t xml:space="preserve"> stopniowo (w etapach). Krajowe organy regulacyjne mogą wykorzystać te wytyczne, aby przyjąć podejście etapowe. Poniżej omówimy kilka możliwych opcji:</w:t>
      </w:r>
    </w:p>
    <w:p w:rsidR="00FD7F02" w:rsidRDefault="00DF35DF" w:rsidP="00AB22ED">
      <w:pPr>
        <w:pStyle w:val="Akapitzlist"/>
        <w:numPr>
          <w:ilvl w:val="0"/>
          <w:numId w:val="48"/>
        </w:numPr>
        <w:shd w:val="clear" w:color="auto" w:fill="FFFFFF"/>
        <w:tabs>
          <w:tab w:val="left" w:pos="720"/>
        </w:tabs>
        <w:spacing w:before="120" w:line="269" w:lineRule="exact"/>
        <w:ind w:left="709" w:hanging="357"/>
        <w:jc w:val="both"/>
      </w:pPr>
      <w:r w:rsidRPr="00355FC2">
        <w:rPr>
          <w:b/>
          <w:spacing w:val="-9"/>
        </w:rPr>
        <w:t xml:space="preserve">Objęte usługi lub aktywa: </w:t>
      </w:r>
      <w:r w:rsidRPr="00355FC2">
        <w:rPr>
          <w:spacing w:val="-9"/>
        </w:rPr>
        <w:t>Można skoncentrować się na podgrupie  usług (</w:t>
      </w:r>
      <w:r w:rsidR="005B48B9">
        <w:rPr>
          <w:spacing w:val="-9"/>
        </w:rPr>
        <w:t>p..</w:t>
      </w:r>
      <w:r w:rsidRPr="00355FC2">
        <w:rPr>
          <w:spacing w:val="-9"/>
        </w:rPr>
        <w:t xml:space="preserve"> sieci  komórkowych) </w:t>
      </w:r>
      <w:r w:rsidR="00AB22ED">
        <w:rPr>
          <w:spacing w:val="-9"/>
        </w:rPr>
        <w:t xml:space="preserve"> </w:t>
      </w:r>
      <w:r w:rsidRPr="00355FC2">
        <w:rPr>
          <w:spacing w:val="-9"/>
        </w:rPr>
        <w:t>lub podgrupie aktywów (</w:t>
      </w:r>
      <w:r w:rsidR="005B48B9">
        <w:rPr>
          <w:spacing w:val="-9"/>
        </w:rPr>
        <w:t>np.</w:t>
      </w:r>
      <w:r w:rsidRPr="00355FC2">
        <w:rPr>
          <w:spacing w:val="-9"/>
        </w:rPr>
        <w:t xml:space="preserve"> sieci szkieletowe), i zająć się innymi usługami później.</w:t>
      </w:r>
    </w:p>
    <w:p w:rsidR="00FD7F02" w:rsidRDefault="00DF35DF">
      <w:pPr>
        <w:shd w:val="clear" w:color="auto" w:fill="FFFFFF"/>
        <w:spacing w:before="77" w:line="269" w:lineRule="exact"/>
        <w:ind w:left="720"/>
        <w:jc w:val="both"/>
      </w:pPr>
      <w:r w:rsidRPr="00355FC2">
        <w:rPr>
          <w:spacing w:val="-7"/>
        </w:rPr>
        <w:t xml:space="preserve">Przykład: </w:t>
      </w:r>
      <w:r w:rsidR="005B48B9">
        <w:rPr>
          <w:spacing w:val="-7"/>
        </w:rPr>
        <w:t>NRA</w:t>
      </w:r>
      <w:r w:rsidR="005B48B9" w:rsidRPr="00355FC2">
        <w:rPr>
          <w:spacing w:val="-7"/>
        </w:rPr>
        <w:t xml:space="preserve"> </w:t>
      </w:r>
      <w:r w:rsidRPr="00355FC2">
        <w:rPr>
          <w:spacing w:val="-7"/>
        </w:rPr>
        <w:t xml:space="preserve">w kraju A chce najpierw skupić się na sieciach komórkowych, ponieważ są one </w:t>
      </w:r>
      <w:r w:rsidR="00AB22ED">
        <w:rPr>
          <w:spacing w:val="-7"/>
        </w:rPr>
        <w:t xml:space="preserve">          </w:t>
      </w:r>
      <w:r w:rsidRPr="00355FC2">
        <w:rPr>
          <w:spacing w:val="-7"/>
        </w:rPr>
        <w:t xml:space="preserve">(na poziomie krajowym) najbardziej krytyczne. Krajowy urząd regulacyjny zaczyna od samooceny wszystkich dostawców sieci komórkowych. Przedmiotem oceny są "aktywa wspierające sieci telefonii komórkowej". Pozostałe usługi są początkowo poza zakresem, podobnie jak i dostawcy, którzy </w:t>
      </w:r>
      <w:r w:rsidR="00AB22ED">
        <w:rPr>
          <w:spacing w:val="-7"/>
        </w:rPr>
        <w:t xml:space="preserve">          </w:t>
      </w:r>
      <w:r w:rsidRPr="00355FC2">
        <w:rPr>
          <w:spacing w:val="-7"/>
        </w:rPr>
        <w:t xml:space="preserve">nie oferują </w:t>
      </w:r>
      <w:r w:rsidR="005B48B9">
        <w:rPr>
          <w:spacing w:val="-7"/>
        </w:rPr>
        <w:t>usług</w:t>
      </w:r>
      <w:r w:rsidR="005B48B9" w:rsidRPr="00355FC2">
        <w:rPr>
          <w:spacing w:val="-7"/>
        </w:rPr>
        <w:t xml:space="preserve"> </w:t>
      </w:r>
      <w:r w:rsidRPr="00355FC2">
        <w:rPr>
          <w:spacing w:val="-7"/>
        </w:rPr>
        <w:t>telefonii komórkowej.</w:t>
      </w:r>
    </w:p>
    <w:p w:rsidR="00FD7F02" w:rsidRDefault="00DF35DF" w:rsidP="00AB22ED">
      <w:pPr>
        <w:pStyle w:val="Akapitzlist"/>
        <w:numPr>
          <w:ilvl w:val="2"/>
          <w:numId w:val="7"/>
        </w:numPr>
        <w:shd w:val="clear" w:color="auto" w:fill="FFFFFF"/>
        <w:tabs>
          <w:tab w:val="left" w:pos="720"/>
        </w:tabs>
        <w:spacing w:before="120" w:line="269" w:lineRule="exact"/>
        <w:ind w:left="709" w:hanging="448"/>
        <w:jc w:val="both"/>
      </w:pPr>
      <w:r w:rsidRPr="00355FC2">
        <w:rPr>
          <w:b/>
          <w:spacing w:val="-10"/>
        </w:rPr>
        <w:t xml:space="preserve">Objęcie dostawcy: </w:t>
      </w:r>
      <w:r w:rsidRPr="00355FC2">
        <w:rPr>
          <w:spacing w:val="-10"/>
        </w:rPr>
        <w:t xml:space="preserve">Można skupić się najpierw </w:t>
      </w:r>
      <w:r w:rsidR="005B48B9">
        <w:rPr>
          <w:spacing w:val="-10"/>
        </w:rPr>
        <w:t xml:space="preserve">na </w:t>
      </w:r>
      <w:r w:rsidR="005B48B9" w:rsidRPr="00355FC2">
        <w:rPr>
          <w:spacing w:val="-10"/>
        </w:rPr>
        <w:t xml:space="preserve">podgrupie dostawców </w:t>
      </w:r>
      <w:r w:rsidR="005B48B9">
        <w:rPr>
          <w:spacing w:val="-10"/>
        </w:rPr>
        <w:t>np..z</w:t>
      </w:r>
      <w:r w:rsidRPr="00355FC2">
        <w:rPr>
          <w:spacing w:val="-10"/>
        </w:rPr>
        <w:t xml:space="preserve"> dużym udziałem w rynku </w:t>
      </w:r>
      <w:r w:rsidR="00AB22ED">
        <w:rPr>
          <w:spacing w:val="-10"/>
        </w:rPr>
        <w:t xml:space="preserve">  </w:t>
      </w:r>
      <w:r w:rsidRPr="00355FC2">
        <w:rPr>
          <w:spacing w:val="-10"/>
        </w:rPr>
        <w:t>i zająć się innymi dostawcami na późniejszym etapie.</w:t>
      </w:r>
    </w:p>
    <w:p w:rsidR="00FD7F02" w:rsidRDefault="00DF35DF">
      <w:pPr>
        <w:shd w:val="clear" w:color="auto" w:fill="FFFFFF"/>
        <w:spacing w:before="72" w:line="269" w:lineRule="exact"/>
        <w:ind w:left="720"/>
        <w:jc w:val="both"/>
      </w:pPr>
      <w:r w:rsidRPr="00355FC2">
        <w:rPr>
          <w:spacing w:val="-9"/>
        </w:rPr>
        <w:t xml:space="preserve">Przykład: </w:t>
      </w:r>
      <w:r w:rsidR="005B48B9">
        <w:rPr>
          <w:spacing w:val="-9"/>
        </w:rPr>
        <w:t>NRA</w:t>
      </w:r>
      <w:r w:rsidR="005B48B9" w:rsidRPr="00355FC2">
        <w:rPr>
          <w:spacing w:val="-9"/>
        </w:rPr>
        <w:t xml:space="preserve"> </w:t>
      </w:r>
      <w:r w:rsidRPr="00355FC2">
        <w:rPr>
          <w:spacing w:val="-9"/>
        </w:rPr>
        <w:t xml:space="preserve">w kraju B chce skupić się najpierw na dostawcach z dużym udziałem w rynku, ponieważ </w:t>
      </w:r>
      <w:r w:rsidR="005B48B9">
        <w:rPr>
          <w:spacing w:val="-9"/>
        </w:rPr>
        <w:t xml:space="preserve">w tym przypadku zagrożona jest </w:t>
      </w:r>
      <w:r w:rsidRPr="00355FC2">
        <w:rPr>
          <w:spacing w:val="-9"/>
        </w:rPr>
        <w:t>duż</w:t>
      </w:r>
      <w:r w:rsidR="005B48B9">
        <w:rPr>
          <w:spacing w:val="-9"/>
        </w:rPr>
        <w:t>a</w:t>
      </w:r>
      <w:r w:rsidRPr="00355FC2">
        <w:rPr>
          <w:spacing w:val="-9"/>
        </w:rPr>
        <w:t xml:space="preserve"> liczb</w:t>
      </w:r>
      <w:r w:rsidR="005B48B9">
        <w:rPr>
          <w:spacing w:val="-9"/>
        </w:rPr>
        <w:t>a</w:t>
      </w:r>
      <w:r w:rsidRPr="00355FC2">
        <w:rPr>
          <w:spacing w:val="-9"/>
        </w:rPr>
        <w:t xml:space="preserve"> użytkowników. Krajowy organ regulacyjny rozpoczyna zbieranie raportów samooceny od głównych dostawców (&gt;10% udziału w rynku). </w:t>
      </w:r>
      <w:r w:rsidR="005B48B9">
        <w:rPr>
          <w:spacing w:val="-9"/>
        </w:rPr>
        <w:t>Po b</w:t>
      </w:r>
      <w:r w:rsidRPr="00355FC2">
        <w:rPr>
          <w:spacing w:val="-9"/>
        </w:rPr>
        <w:t>adani</w:t>
      </w:r>
      <w:r w:rsidR="005B48B9">
        <w:rPr>
          <w:spacing w:val="-9"/>
        </w:rPr>
        <w:t xml:space="preserve">u następuje </w:t>
      </w:r>
      <w:r w:rsidRPr="00355FC2">
        <w:rPr>
          <w:spacing w:val="-9"/>
        </w:rPr>
        <w:t>przez szereg warsztatów, w trakcie których omawiane są główne przyczyny incydentów. W kolejnym roku krajowy organ regulacyjny rozpocznie oddzielny program nadzoru dla mniejszych operatorów (koncentrując się bardziej na wytycznych).</w:t>
      </w:r>
    </w:p>
    <w:p w:rsidR="00FD7F02" w:rsidRDefault="00DF35DF" w:rsidP="00AB22ED">
      <w:pPr>
        <w:pStyle w:val="Akapitzlist"/>
        <w:numPr>
          <w:ilvl w:val="2"/>
          <w:numId w:val="7"/>
        </w:numPr>
        <w:shd w:val="clear" w:color="auto" w:fill="FFFFFF"/>
        <w:tabs>
          <w:tab w:val="left" w:pos="720"/>
        </w:tabs>
        <w:spacing w:before="120" w:line="264" w:lineRule="exact"/>
        <w:ind w:left="709" w:hanging="448"/>
        <w:jc w:val="both"/>
      </w:pPr>
      <w:r w:rsidRPr="00355FC2">
        <w:rPr>
          <w:b/>
          <w:spacing w:val="-10"/>
        </w:rPr>
        <w:t xml:space="preserve">Obszary bezpieczeństwa: </w:t>
      </w:r>
      <w:r w:rsidRPr="00355FC2">
        <w:rPr>
          <w:spacing w:val="-10"/>
        </w:rPr>
        <w:t xml:space="preserve">Można skupić się najpierw na podgrupie celów bezpieczeństwa, </w:t>
      </w:r>
      <w:r w:rsidR="00AB22ED">
        <w:rPr>
          <w:spacing w:val="-10"/>
        </w:rPr>
        <w:t xml:space="preserve">                 </w:t>
      </w:r>
      <w:r w:rsidRPr="00355FC2">
        <w:rPr>
          <w:spacing w:val="-10"/>
        </w:rPr>
        <w:t>np. na ciągłości działania i zająć się innymi celami na późniejszym etapie.</w:t>
      </w:r>
    </w:p>
    <w:p w:rsidR="00FD7F02" w:rsidRDefault="00DF35DF">
      <w:pPr>
        <w:shd w:val="clear" w:color="auto" w:fill="FFFFFF"/>
        <w:spacing w:before="77" w:line="269" w:lineRule="exact"/>
        <w:ind w:left="720"/>
        <w:jc w:val="both"/>
      </w:pPr>
      <w:r w:rsidRPr="00355FC2">
        <w:rPr>
          <w:spacing w:val="-10"/>
        </w:rPr>
        <w:t xml:space="preserve">Przykład: Krajowy organ regulacyjny w kraju C chce najpierw skupić się na głównych incydentach, </w:t>
      </w:r>
      <w:r w:rsidR="00AB22ED">
        <w:rPr>
          <w:spacing w:val="-10"/>
        </w:rPr>
        <w:t xml:space="preserve">        </w:t>
      </w:r>
      <w:r w:rsidRPr="00355FC2">
        <w:rPr>
          <w:spacing w:val="-10"/>
        </w:rPr>
        <w:t xml:space="preserve">z uwzględnieniem incydentów zgłaszanych przez dostawców. </w:t>
      </w:r>
      <w:r w:rsidR="0061798C">
        <w:rPr>
          <w:spacing w:val="-10"/>
        </w:rPr>
        <w:t xml:space="preserve">Jako że w </w:t>
      </w:r>
      <w:r w:rsidRPr="00355FC2">
        <w:rPr>
          <w:spacing w:val="-10"/>
        </w:rPr>
        <w:t>ubiegł</w:t>
      </w:r>
      <w:r w:rsidR="0061798C">
        <w:rPr>
          <w:spacing w:val="-10"/>
        </w:rPr>
        <w:t>ym</w:t>
      </w:r>
      <w:r w:rsidRPr="00355FC2">
        <w:rPr>
          <w:spacing w:val="-10"/>
        </w:rPr>
        <w:t xml:space="preserve"> roku w kraju A incydenty były spowodowane głównie klęskami żywiołowymi, </w:t>
      </w:r>
      <w:r w:rsidR="0061798C">
        <w:rPr>
          <w:spacing w:val="-10"/>
        </w:rPr>
        <w:t>NRA</w:t>
      </w:r>
      <w:r w:rsidR="0061798C" w:rsidRPr="00355FC2">
        <w:rPr>
          <w:spacing w:val="-10"/>
        </w:rPr>
        <w:t xml:space="preserve"> w swoim nadzorze </w:t>
      </w:r>
      <w:r w:rsidRPr="00355FC2">
        <w:rPr>
          <w:spacing w:val="-10"/>
        </w:rPr>
        <w:t xml:space="preserve">koncentruje się najpierw na środkach </w:t>
      </w:r>
      <w:r w:rsidR="0061798C">
        <w:rPr>
          <w:spacing w:val="-10"/>
        </w:rPr>
        <w:t>dotyczących</w:t>
      </w:r>
      <w:r w:rsidRPr="00355FC2">
        <w:rPr>
          <w:spacing w:val="-10"/>
        </w:rPr>
        <w:t xml:space="preserve"> celów bezpieczeństwa CB9, CB10, CB19, CB20, CB22. Krajowy organ regulacyjny zajmie się innymi środkami bezpieczeństwa w późniejszym czasie.</w:t>
      </w:r>
    </w:p>
    <w:p w:rsidR="00FD7F02" w:rsidRDefault="00DF35DF" w:rsidP="00AB22ED">
      <w:pPr>
        <w:pStyle w:val="Akapitzlist"/>
        <w:numPr>
          <w:ilvl w:val="2"/>
          <w:numId w:val="7"/>
        </w:numPr>
        <w:shd w:val="clear" w:color="auto" w:fill="FFFFFF"/>
        <w:tabs>
          <w:tab w:val="left" w:pos="720"/>
        </w:tabs>
        <w:spacing w:before="120" w:line="264" w:lineRule="exact"/>
        <w:ind w:left="709" w:hanging="448"/>
        <w:jc w:val="both"/>
      </w:pPr>
      <w:r w:rsidRPr="00355FC2">
        <w:rPr>
          <w:b/>
          <w:bCs/>
          <w:spacing w:val="-8"/>
        </w:rPr>
        <w:t>Poziomy zaawansowania i poziomy odniesienia:</w:t>
      </w:r>
      <w:r w:rsidRPr="00355FC2">
        <w:rPr>
          <w:spacing w:val="-8"/>
        </w:rPr>
        <w:t xml:space="preserve"> Krajowe organy regulacyjne mogą skupić się najpierw na tym, czy wszyscy dostawcy wdrożyli podstawowe środki bezpieczeństwa, np. poziomu 1, jak określono w niniejszych wytycznych, a dopiero później skupią się na upewnieniu się, że dostawcy podjęli bardziej zaawansowane środki bezpieczeństwa. Należy tutaj podkreślić, że takie podejście będzie mieć pewne ograniczenia: zwłaszcza gdy sektor ma zar</w:t>
      </w:r>
      <w:r w:rsidR="00AB22ED">
        <w:rPr>
          <w:spacing w:val="-8"/>
        </w:rPr>
        <w:t xml:space="preserve">ówno dużych i małych dostawców.     </w:t>
      </w:r>
      <w:r w:rsidRPr="00355FC2">
        <w:rPr>
          <w:spacing w:val="-8"/>
        </w:rPr>
        <w:t>Dla dużych dostawców podstawowe środki bezpieczeństwa mogą być niewystarczające, a dla małych dostawców mogą być</w:t>
      </w:r>
      <w:r w:rsidR="0061798C">
        <w:rPr>
          <w:spacing w:val="-8"/>
        </w:rPr>
        <w:t xml:space="preserve"> więcej niż wystarczające</w:t>
      </w:r>
      <w:r w:rsidRPr="00355FC2">
        <w:rPr>
          <w:spacing w:val="-8"/>
        </w:rPr>
        <w:t xml:space="preserve">. </w:t>
      </w:r>
      <w:r w:rsidR="0061798C">
        <w:rPr>
          <w:spacing w:val="-8"/>
        </w:rPr>
        <w:t>L</w:t>
      </w:r>
      <w:r w:rsidR="0061798C" w:rsidRPr="00355FC2">
        <w:rPr>
          <w:spacing w:val="-8"/>
        </w:rPr>
        <w:t>epiej</w:t>
      </w:r>
      <w:r w:rsidR="0061798C">
        <w:rPr>
          <w:spacing w:val="-8"/>
        </w:rPr>
        <w:t xml:space="preserve"> b</w:t>
      </w:r>
      <w:r w:rsidRPr="00355FC2">
        <w:rPr>
          <w:spacing w:val="-8"/>
        </w:rPr>
        <w:t xml:space="preserve">yłoby uwzględnić różnice w całym sektorze </w:t>
      </w:r>
      <w:r w:rsidR="00AB22ED">
        <w:rPr>
          <w:spacing w:val="-8"/>
        </w:rPr>
        <w:t xml:space="preserve">     </w:t>
      </w:r>
      <w:r w:rsidRPr="00355FC2">
        <w:rPr>
          <w:spacing w:val="-8"/>
        </w:rPr>
        <w:t>i zdefiniować różn</w:t>
      </w:r>
      <w:r w:rsidR="0061798C">
        <w:rPr>
          <w:spacing w:val="-8"/>
        </w:rPr>
        <w:t>e</w:t>
      </w:r>
      <w:r w:rsidRPr="00355FC2">
        <w:rPr>
          <w:spacing w:val="-8"/>
        </w:rPr>
        <w:t xml:space="preserve"> poziomy odniesienia dla dostawców o różnej wielkości.</w:t>
      </w:r>
    </w:p>
    <w:p w:rsidR="00FD7F02" w:rsidRDefault="00DF35DF">
      <w:pPr>
        <w:shd w:val="clear" w:color="auto" w:fill="FFFFFF"/>
        <w:spacing w:before="96"/>
        <w:ind w:left="720"/>
        <w:jc w:val="both"/>
      </w:pPr>
      <w:r w:rsidRPr="00355FC2">
        <w:rPr>
          <w:spacing w:val="-10"/>
        </w:rPr>
        <w:t xml:space="preserve">Przykład: </w:t>
      </w:r>
      <w:r w:rsidR="0061798C">
        <w:rPr>
          <w:spacing w:val="-10"/>
        </w:rPr>
        <w:t>NRA</w:t>
      </w:r>
      <w:r w:rsidR="0061798C" w:rsidRPr="00355FC2">
        <w:rPr>
          <w:spacing w:val="-10"/>
        </w:rPr>
        <w:t xml:space="preserve"> </w:t>
      </w:r>
      <w:r w:rsidRPr="00355FC2">
        <w:rPr>
          <w:spacing w:val="-10"/>
        </w:rPr>
        <w:t>w kraju D definiuje dwa profile jako poziomy podstawowe.</w:t>
      </w:r>
    </w:p>
    <w:p w:rsidR="00FD7F02" w:rsidRDefault="00DF35DF" w:rsidP="00AB22ED">
      <w:pPr>
        <w:pStyle w:val="Akapitzlist"/>
        <w:numPr>
          <w:ilvl w:val="2"/>
          <w:numId w:val="49"/>
        </w:numPr>
        <w:shd w:val="clear" w:color="auto" w:fill="FFFFFF"/>
        <w:spacing w:before="5" w:line="264" w:lineRule="exact"/>
        <w:ind w:left="1418" w:right="3"/>
        <w:jc w:val="both"/>
      </w:pPr>
      <w:r w:rsidRPr="00355FC2">
        <w:rPr>
          <w:rFonts w:eastAsia="Courier New"/>
          <w:spacing w:val="-8"/>
        </w:rPr>
        <w:t>Pierwszy profil zawiera podstawowe środki bezpieczeństwa tylko dla obszarów O1</w:t>
      </w:r>
      <w:r w:rsidRPr="00355FC2">
        <w:rPr>
          <w:spacing w:val="-8"/>
        </w:rPr>
        <w:t xml:space="preserve"> Kierowanie </w:t>
      </w:r>
      <w:r w:rsidR="00AB22ED">
        <w:rPr>
          <w:spacing w:val="-8"/>
        </w:rPr>
        <w:t xml:space="preserve"> </w:t>
      </w:r>
      <w:r w:rsidRPr="00355FC2">
        <w:rPr>
          <w:spacing w:val="-8"/>
        </w:rPr>
        <w:t>i zarządzanie ryzykiem, O2 Bezpieczeństwo zasobów ludzkich, O3 Bezpieczeństwo systemów i obiektów – jest to poziom podstawowy dla małych dostawców (&lt;10% udziału w rynku).</w:t>
      </w:r>
    </w:p>
    <w:p w:rsidR="00FD7F02" w:rsidRDefault="00DF35DF" w:rsidP="00AB22ED">
      <w:pPr>
        <w:pStyle w:val="Akapitzlist"/>
        <w:numPr>
          <w:ilvl w:val="0"/>
          <w:numId w:val="49"/>
        </w:numPr>
        <w:shd w:val="clear" w:color="auto" w:fill="FFFFFF"/>
        <w:spacing w:before="82" w:line="269" w:lineRule="exact"/>
        <w:ind w:left="1418" w:right="3"/>
        <w:jc w:val="both"/>
      </w:pPr>
      <w:r w:rsidRPr="00355FC2">
        <w:rPr>
          <w:rFonts w:eastAsia="Courier New"/>
          <w:spacing w:val="-9"/>
        </w:rPr>
        <w:t xml:space="preserve">Drugi profil zawiera branżowe standardowe środki bezpieczeństwa dla wszystkich obszarów (O1, </w:t>
      </w:r>
      <w:r w:rsidRPr="00355FC2">
        <w:rPr>
          <w:spacing w:val="-9"/>
        </w:rPr>
        <w:t>… O7)</w:t>
      </w:r>
      <w:r w:rsidR="0061798C">
        <w:rPr>
          <w:spacing w:val="-9"/>
        </w:rPr>
        <w:t xml:space="preserve"> </w:t>
      </w:r>
      <w:r w:rsidRPr="00355FC2">
        <w:rPr>
          <w:spacing w:val="-9"/>
        </w:rPr>
        <w:t>– jest to poziom podstawowy dla dużych dostawców (&gt;10% udziału w rynku).</w:t>
      </w:r>
    </w:p>
    <w:p w:rsidR="00FD7F02" w:rsidRDefault="00DF35DF">
      <w:pPr>
        <w:shd w:val="clear" w:color="auto" w:fill="FFFFFF"/>
        <w:spacing w:before="77" w:line="269" w:lineRule="exact"/>
        <w:ind w:left="720"/>
        <w:jc w:val="both"/>
      </w:pPr>
      <w:r w:rsidRPr="00355FC2">
        <w:rPr>
          <w:spacing w:val="-8"/>
        </w:rPr>
        <w:lastRenderedPageBreak/>
        <w:t xml:space="preserve">Na późniejszym etapie </w:t>
      </w:r>
      <w:r w:rsidR="0061798C">
        <w:rPr>
          <w:spacing w:val="-8"/>
        </w:rPr>
        <w:t>NRA</w:t>
      </w:r>
      <w:r w:rsidR="0061798C" w:rsidRPr="00355FC2">
        <w:rPr>
          <w:spacing w:val="-8"/>
        </w:rPr>
        <w:t xml:space="preserve"> </w:t>
      </w:r>
      <w:r w:rsidRPr="00355FC2">
        <w:rPr>
          <w:spacing w:val="-8"/>
        </w:rPr>
        <w:t>dokona przeglądu profili, a w razie potrzeby podniesie wymaga</w:t>
      </w:r>
      <w:r w:rsidR="0061798C">
        <w:rPr>
          <w:spacing w:val="-8"/>
        </w:rPr>
        <w:t>nia</w:t>
      </w:r>
      <w:r w:rsidRPr="00355FC2">
        <w:rPr>
          <w:spacing w:val="-8"/>
        </w:rPr>
        <w:t xml:space="preserve"> </w:t>
      </w:r>
      <w:r w:rsidR="00AB22ED">
        <w:rPr>
          <w:spacing w:val="-8"/>
        </w:rPr>
        <w:t xml:space="preserve">          </w:t>
      </w:r>
      <w:r w:rsidRPr="00355FC2">
        <w:rPr>
          <w:spacing w:val="-8"/>
        </w:rPr>
        <w:t>w pewnych obszarach lub zdefiniuje inne poziomy podstawowe dla innych typów dostawców (np. IXP).</w:t>
      </w:r>
    </w:p>
    <w:p w:rsidR="00DF35DF" w:rsidRPr="0061798C" w:rsidRDefault="00533633" w:rsidP="00E803C6">
      <w:pPr>
        <w:shd w:val="clear" w:color="auto" w:fill="FFFFFF"/>
        <w:spacing w:before="221"/>
        <w:outlineLvl w:val="0"/>
        <w:rPr>
          <w:sz w:val="22"/>
          <w:szCs w:val="22"/>
        </w:rPr>
      </w:pPr>
      <w:bookmarkStart w:id="48" w:name="bookmark48"/>
      <w:r w:rsidRPr="00533633">
        <w:rPr>
          <w:b/>
          <w:spacing w:val="-12"/>
          <w:sz w:val="22"/>
          <w:szCs w:val="22"/>
        </w:rPr>
        <w:t>5</w:t>
      </w:r>
      <w:bookmarkEnd w:id="48"/>
      <w:r w:rsidRPr="00533633">
        <w:rPr>
          <w:b/>
          <w:spacing w:val="-12"/>
          <w:sz w:val="22"/>
          <w:szCs w:val="22"/>
        </w:rPr>
        <w:t xml:space="preserve">.4 </w:t>
      </w:r>
      <w:r w:rsidRPr="00533633">
        <w:rPr>
          <w:b/>
          <w:spacing w:val="-12"/>
          <w:sz w:val="22"/>
          <w:szCs w:val="22"/>
        </w:rPr>
        <w:tab/>
        <w:t>Dostawcy usług audyto</w:t>
      </w:r>
      <w:r w:rsidR="009F5751">
        <w:rPr>
          <w:b/>
          <w:spacing w:val="-12"/>
          <w:sz w:val="22"/>
          <w:szCs w:val="22"/>
        </w:rPr>
        <w:t>rskich</w:t>
      </w:r>
      <w:r w:rsidRPr="00533633">
        <w:rPr>
          <w:b/>
          <w:spacing w:val="-12"/>
          <w:sz w:val="22"/>
          <w:szCs w:val="22"/>
        </w:rPr>
        <w:t xml:space="preserve"> </w:t>
      </w:r>
    </w:p>
    <w:p w:rsidR="00DF35DF" w:rsidRPr="00355FC2" w:rsidRDefault="00DF35DF" w:rsidP="00355FC2">
      <w:pPr>
        <w:shd w:val="clear" w:color="auto" w:fill="FFFFFF"/>
        <w:spacing w:line="264" w:lineRule="exact"/>
        <w:ind w:right="10"/>
        <w:jc w:val="both"/>
      </w:pPr>
      <w:r w:rsidRPr="00355FC2">
        <w:rPr>
          <w:spacing w:val="-6"/>
        </w:rPr>
        <w:t xml:space="preserve">W zależności od zastosowanych rozwiązań, krajowe organy regulacyjne mogą zobowiązać dostawców </w:t>
      </w:r>
      <w:r w:rsidR="00AB22ED">
        <w:rPr>
          <w:spacing w:val="-6"/>
        </w:rPr>
        <w:t xml:space="preserve">           </w:t>
      </w:r>
      <w:r w:rsidRPr="00355FC2">
        <w:rPr>
          <w:spacing w:val="-6"/>
        </w:rPr>
        <w:t>do przejścia audytu. W zależności od zastosowanych rozwiązań i celu, potrzebne mogą być różne rodzaje audytu. W tej sekcji omówimy różne opcje dla dostawców audytu.</w:t>
      </w:r>
    </w:p>
    <w:p w:rsidR="00DF35DF" w:rsidRPr="001B4DDF" w:rsidRDefault="00533633">
      <w:pPr>
        <w:shd w:val="clear" w:color="auto" w:fill="FFFFFF"/>
        <w:spacing w:before="298" w:line="269" w:lineRule="exact"/>
        <w:ind w:right="5"/>
        <w:jc w:val="both"/>
      </w:pPr>
      <w:r w:rsidRPr="00533633">
        <w:rPr>
          <w:spacing w:val="-5"/>
        </w:rPr>
        <w:t xml:space="preserve">Należy pamiętać, że audyt nie zawsze jest łatwy, ponieważ sieci i systemy informatyczne są często skomplikowane. Aby zrozumieć, czy konkretne podzespoły pracują prawidłowo, audytor może potrzebować głębokiej wiedzy i doświadczenia: w sprawach bezpieczeństwa "diabeł tkwi w szczegółach". Wystarczy podać jeden prosty przykład: audytor może odkryć, że zapora "firewall" stosowana jest do ochrony niektórych systemów, ale </w:t>
      </w:r>
      <w:r w:rsidR="0061798C">
        <w:rPr>
          <w:spacing w:val="-5"/>
        </w:rPr>
        <w:t xml:space="preserve">to </w:t>
      </w:r>
      <w:r w:rsidRPr="00533633">
        <w:rPr>
          <w:spacing w:val="-5"/>
        </w:rPr>
        <w:t xml:space="preserve">szczegółowe reguły </w:t>
      </w:r>
      <w:r w:rsidR="0061798C">
        <w:rPr>
          <w:spacing w:val="-5"/>
        </w:rPr>
        <w:t xml:space="preserve">działania </w:t>
      </w:r>
      <w:r w:rsidRPr="00533633">
        <w:rPr>
          <w:spacing w:val="-5"/>
        </w:rPr>
        <w:t>tej zapory określają jej skuteczność. Jedna reguła zawierająca jeden błąd może sprawić, że cała zapora stanie się bezużyteczna.</w:t>
      </w:r>
    </w:p>
    <w:p w:rsidR="00DF35DF" w:rsidRPr="001B4DDF" w:rsidRDefault="00533633">
      <w:pPr>
        <w:shd w:val="clear" w:color="auto" w:fill="FFFFFF"/>
        <w:spacing w:before="115" w:line="269" w:lineRule="exact"/>
        <w:jc w:val="both"/>
      </w:pPr>
      <w:r w:rsidRPr="00533633">
        <w:rPr>
          <w:b/>
          <w:i/>
          <w:spacing w:val="-8"/>
        </w:rPr>
        <w:t xml:space="preserve">Uwaga na temat kosztów audytu: </w:t>
      </w:r>
      <w:r w:rsidRPr="00533633">
        <w:rPr>
          <w:i/>
          <w:iCs/>
          <w:spacing w:val="-8"/>
        </w:rPr>
        <w:t>krajowe organy regulacyjne powinny uwzględniać koszty audytów przeprowadzanych przez strony trzecie, zwłaszcza w przypadku mniejszych dostawców. Samoocena (patrz poprzedni punkt) może być podejściem o lżejszym charakterze.</w:t>
      </w:r>
    </w:p>
    <w:p w:rsidR="00DF35DF" w:rsidRPr="001B4DDF" w:rsidRDefault="00533633">
      <w:pPr>
        <w:shd w:val="clear" w:color="auto" w:fill="FFFFFF"/>
        <w:spacing w:before="120" w:line="264" w:lineRule="exact"/>
        <w:ind w:right="5"/>
        <w:jc w:val="both"/>
      </w:pPr>
      <w:r w:rsidRPr="00533633">
        <w:rPr>
          <w:b/>
          <w:i/>
          <w:spacing w:val="-7"/>
        </w:rPr>
        <w:t>Uwaga na temat skuteczności audytu</w:t>
      </w:r>
      <w:r w:rsidRPr="00533633">
        <w:rPr>
          <w:i/>
          <w:iCs/>
          <w:spacing w:val="-7"/>
        </w:rPr>
        <w:t>: Częste skargi od organizacji podlegających audytom</w:t>
      </w:r>
      <w:r w:rsidR="00DF35DF" w:rsidRPr="00DF35DF">
        <w:rPr>
          <w:i/>
          <w:iCs/>
          <w:spacing w:val="-7"/>
          <w:sz w:val="22"/>
          <w:szCs w:val="22"/>
        </w:rPr>
        <w:t xml:space="preserve"> </w:t>
      </w:r>
      <w:r w:rsidRPr="00533633">
        <w:rPr>
          <w:i/>
          <w:iCs/>
          <w:spacing w:val="-7"/>
        </w:rPr>
        <w:t xml:space="preserve">bezpieczeństwa informacji dotyczą tego, że audyt często zmusza je do dużego nakładu </w:t>
      </w:r>
      <w:r w:rsidR="0061798C">
        <w:rPr>
          <w:i/>
          <w:iCs/>
          <w:spacing w:val="-7"/>
        </w:rPr>
        <w:t>„</w:t>
      </w:r>
      <w:r w:rsidRPr="00533633">
        <w:rPr>
          <w:i/>
          <w:iCs/>
          <w:spacing w:val="-7"/>
        </w:rPr>
        <w:t>papierkowej</w:t>
      </w:r>
      <w:r w:rsidR="0061798C">
        <w:rPr>
          <w:i/>
          <w:iCs/>
          <w:spacing w:val="-7"/>
        </w:rPr>
        <w:t>”</w:t>
      </w:r>
      <w:r w:rsidRPr="00533633">
        <w:rPr>
          <w:i/>
          <w:iCs/>
          <w:spacing w:val="-7"/>
        </w:rPr>
        <w:t xml:space="preserve"> pracy i że jest to nie tylko bezużyteczne, ale również traci się czas i środki potrzebne do bieżącej działalności: czyli zabezpieczania sieci </w:t>
      </w:r>
      <w:r w:rsidR="00AB22ED">
        <w:rPr>
          <w:i/>
          <w:iCs/>
          <w:spacing w:val="-7"/>
        </w:rPr>
        <w:t xml:space="preserve">  </w:t>
      </w:r>
      <w:r w:rsidRPr="00533633">
        <w:rPr>
          <w:i/>
          <w:iCs/>
          <w:spacing w:val="-7"/>
        </w:rPr>
        <w:t>i systemów informatycznych. Krajowe organy regulacyjne powinny wziąć pod uwagę, że niektórzy operatorzy posiadają poświadczoną zgodność lub certyfikaty (dobrowolnie lub w ramach innego ustawodawstwa) i są już poddawani audytom (wewnętrznym lub zewnętrznym). Jeśli potrzebny jest audyt, ważne jest, aby w miarę możliwości wykorzystać istniejące raporty z audytu i dowody zgodności.</w:t>
      </w:r>
    </w:p>
    <w:p w:rsidR="00DF35DF" w:rsidRPr="001B4DDF" w:rsidRDefault="00533633">
      <w:pPr>
        <w:shd w:val="clear" w:color="auto" w:fill="FFFFFF"/>
        <w:spacing w:before="115" w:line="269" w:lineRule="exact"/>
        <w:jc w:val="both"/>
      </w:pPr>
      <w:r w:rsidRPr="00533633">
        <w:rPr>
          <w:b/>
          <w:i/>
          <w:spacing w:val="-7"/>
        </w:rPr>
        <w:t xml:space="preserve">Uwaga na temat języka i operatorów międzynarodowych: </w:t>
      </w:r>
      <w:r w:rsidRPr="00533633">
        <w:rPr>
          <w:i/>
          <w:iCs/>
          <w:spacing w:val="-7"/>
        </w:rPr>
        <w:t xml:space="preserve">W przypadku żądania dokumentów lub dowodów od dostawców, krajowe organy regulacyjne powinny wziąć pod uwagę, że dostawcy mogą mieć pewną część dokumentacji (instrukcje, zasady, procedury itp.) opracowane w języku angielskim ze względu </w:t>
      </w:r>
      <w:r w:rsidR="00AB22ED">
        <w:rPr>
          <w:i/>
          <w:iCs/>
          <w:spacing w:val="-7"/>
        </w:rPr>
        <w:t xml:space="preserve"> </w:t>
      </w:r>
      <w:r w:rsidRPr="00533633">
        <w:rPr>
          <w:i/>
          <w:iCs/>
          <w:spacing w:val="-7"/>
        </w:rPr>
        <w:t>na efektywność, ponieważ dostawca działa w kilku krajach lub zatrudnia pracowników z innych krajów.</w:t>
      </w:r>
    </w:p>
    <w:p w:rsidR="00DF35DF" w:rsidRPr="001B4DDF" w:rsidRDefault="00533633" w:rsidP="00E803C6">
      <w:pPr>
        <w:shd w:val="clear" w:color="auto" w:fill="FFFFFF"/>
        <w:tabs>
          <w:tab w:val="left" w:pos="720"/>
        </w:tabs>
        <w:spacing w:before="250"/>
        <w:outlineLvl w:val="0"/>
      </w:pPr>
      <w:r w:rsidRPr="00533633">
        <w:rPr>
          <w:b/>
          <w:bCs/>
          <w:spacing w:val="-5"/>
        </w:rPr>
        <w:t>5.4.1</w:t>
      </w:r>
      <w:r w:rsidRPr="00533633">
        <w:rPr>
          <w:b/>
          <w:bCs/>
          <w:spacing w:val="-5"/>
        </w:rPr>
        <w:tab/>
      </w:r>
      <w:r w:rsidRPr="00533633">
        <w:rPr>
          <w:b/>
          <w:spacing w:val="-19"/>
        </w:rPr>
        <w:t>Rodzaje ocen</w:t>
      </w:r>
    </w:p>
    <w:p w:rsidR="00DF35DF" w:rsidRPr="001B4DDF" w:rsidRDefault="00533633">
      <w:pPr>
        <w:shd w:val="clear" w:color="auto" w:fill="FFFFFF"/>
        <w:spacing w:before="120" w:line="269" w:lineRule="exact"/>
        <w:ind w:right="19"/>
        <w:jc w:val="both"/>
      </w:pPr>
      <w:r w:rsidRPr="00533633">
        <w:rPr>
          <w:spacing w:val="-2"/>
        </w:rPr>
        <w:t xml:space="preserve">Audyt zawiera w sobie różne rodzaje ocen, np. przegląd polityki bezpieczeństwa lub wywiad </w:t>
      </w:r>
      <w:r w:rsidR="00AB22ED">
        <w:rPr>
          <w:spacing w:val="-2"/>
        </w:rPr>
        <w:t xml:space="preserve">                   </w:t>
      </w:r>
      <w:r w:rsidRPr="00533633">
        <w:rPr>
          <w:spacing w:val="-2"/>
        </w:rPr>
        <w:t xml:space="preserve">z pracownikiem na stanowisku CISO dotyczący planowania awaryjnego. Audyty zwykle składają się </w:t>
      </w:r>
      <w:r w:rsidR="00AB22ED">
        <w:rPr>
          <w:spacing w:val="-2"/>
        </w:rPr>
        <w:t xml:space="preserve">          </w:t>
      </w:r>
      <w:r w:rsidRPr="00533633">
        <w:rPr>
          <w:spacing w:val="-2"/>
        </w:rPr>
        <w:t>z połączenia różnych rodzajów oceny. Omawiamy różne typy poniżej:</w:t>
      </w:r>
    </w:p>
    <w:p w:rsidR="00AB22ED" w:rsidRDefault="00533633" w:rsidP="00AB22ED">
      <w:pPr>
        <w:pStyle w:val="Akapitzlist"/>
        <w:numPr>
          <w:ilvl w:val="2"/>
          <w:numId w:val="7"/>
        </w:numPr>
        <w:spacing w:before="120" w:line="269" w:lineRule="exact"/>
        <w:ind w:left="709"/>
        <w:contextualSpacing w:val="0"/>
        <w:jc w:val="both"/>
      </w:pPr>
      <w:r w:rsidRPr="00AB22ED">
        <w:rPr>
          <w:b/>
          <w:bCs/>
        </w:rPr>
        <w:t xml:space="preserve">Przegląd dokumentów: </w:t>
      </w:r>
      <w:r w:rsidRPr="00533633">
        <w:t xml:space="preserve">Przegląd dokumentów jest niezbędny w każdym audycie. Stosowne dokumenty mogą zawierać opisy polityk, ról i obowiązków, opisy procesów i procedur, architektury i projektów systemów, procedury testowe i rzeczywiste wyniki badań. </w:t>
      </w:r>
      <w:hyperlink w:anchor="bookmark7" w:history="1">
        <w:r w:rsidRPr="00AB22ED">
          <w:rPr>
            <w:u w:val="single"/>
          </w:rPr>
          <w:t xml:space="preserve">Rozdział 4 </w:t>
        </w:r>
      </w:hyperlink>
      <w:r w:rsidRPr="00533633">
        <w:t>niniejszych wytycznych zawiera opis dowodów, które mogłyby zostać wzięte pod uwagę przy ocenie wdrażania środków bezpieczeństwa.</w:t>
      </w:r>
    </w:p>
    <w:p w:rsidR="00FD7F02" w:rsidRDefault="00533633" w:rsidP="00AB22ED">
      <w:pPr>
        <w:pStyle w:val="Akapitzlist"/>
        <w:numPr>
          <w:ilvl w:val="2"/>
          <w:numId w:val="7"/>
        </w:numPr>
        <w:spacing w:before="120" w:line="269" w:lineRule="exact"/>
        <w:ind w:left="709" w:hanging="448"/>
        <w:contextualSpacing w:val="0"/>
        <w:jc w:val="both"/>
      </w:pPr>
      <w:r w:rsidRPr="00AB22ED">
        <w:rPr>
          <w:b/>
          <w:bCs/>
          <w:spacing w:val="-8"/>
        </w:rPr>
        <w:t xml:space="preserve">Wywiady: </w:t>
      </w:r>
      <w:r w:rsidRPr="00AB22ED">
        <w:rPr>
          <w:spacing w:val="-8"/>
        </w:rPr>
        <w:t>Oprócz przeglądu dokumentów, wiele informacji można zebrać z wywiadów z pracownikami dostawcy. W przypadku małych dostawców może wystarczyć rozmowa z jedną lub dwiema osobami odpowiedzialnymi za kwestie handlowe i techniczne. U dużych dostawców, typowe stanowiska ankietowane to: menedżerowie poziomu C (CIO), starsi oficerowie bezpieczeństwa (CSO lub CISO), taktyczni/operacyjni oficerów bezpieczeństwa, kierownicy NOC, wewnętrzny zespół CERT, menedżerowie produktu i administratorzy systemów odpowiedzialni za procesy lub systemy krytyczne.</w:t>
      </w:r>
    </w:p>
    <w:p w:rsidR="00FD7F02" w:rsidRDefault="00533633" w:rsidP="00AB22ED">
      <w:pPr>
        <w:pStyle w:val="Akapitzlist"/>
        <w:numPr>
          <w:ilvl w:val="2"/>
          <w:numId w:val="7"/>
        </w:numPr>
        <w:spacing w:before="120" w:line="269" w:lineRule="exact"/>
        <w:ind w:left="709"/>
        <w:contextualSpacing w:val="0"/>
        <w:jc w:val="both"/>
      </w:pPr>
      <w:r w:rsidRPr="00AB22ED">
        <w:rPr>
          <w:b/>
          <w:bCs/>
          <w:spacing w:val="-8"/>
        </w:rPr>
        <w:t xml:space="preserve">Ocena systemu: </w:t>
      </w:r>
      <w:r w:rsidRPr="00AB22ED">
        <w:rPr>
          <w:spacing w:val="-8"/>
        </w:rPr>
        <w:t xml:space="preserve">Oprócz dokumentów, certyfikatów i wywiadów, ostateczną kontrolą jest sprawdzenie, czy sieci i systemy informacyjne są bezpieczne i czy polityki/procedury są stosowane w praktyce </w:t>
      </w:r>
      <w:r w:rsidR="00AB22ED">
        <w:rPr>
          <w:spacing w:val="-8"/>
        </w:rPr>
        <w:t xml:space="preserve">        </w:t>
      </w:r>
      <w:r w:rsidRPr="00AB22ED">
        <w:rPr>
          <w:spacing w:val="-8"/>
        </w:rPr>
        <w:t xml:space="preserve">- sprawdzenie to odbywa się przez inspekcję lub przetestowanie samych systemów. W niektórych </w:t>
      </w:r>
      <w:r w:rsidRPr="00AB22ED">
        <w:rPr>
          <w:spacing w:val="-8"/>
        </w:rPr>
        <w:lastRenderedPageBreak/>
        <w:t xml:space="preserve">środowiskach konieczny może być przegląd systemu, np. aby zrozumieć jak doszło do incydentu bezpieczeństwa. Ocena systemu powinna koncentrować się na najważniejszych systemach, ponieważ może być </w:t>
      </w:r>
      <w:r w:rsidR="00E00269" w:rsidRPr="00AB22ED">
        <w:rPr>
          <w:spacing w:val="-8"/>
        </w:rPr>
        <w:t xml:space="preserve">to </w:t>
      </w:r>
      <w:r w:rsidRPr="00AB22ED">
        <w:rPr>
          <w:spacing w:val="-8"/>
        </w:rPr>
        <w:t>czasochłonne.</w:t>
      </w:r>
    </w:p>
    <w:p w:rsidR="00DF35DF" w:rsidRPr="001B4DDF" w:rsidRDefault="00533633" w:rsidP="00E803C6">
      <w:pPr>
        <w:shd w:val="clear" w:color="auto" w:fill="FFFFFF"/>
        <w:tabs>
          <w:tab w:val="left" w:pos="720"/>
        </w:tabs>
        <w:spacing w:before="245"/>
        <w:outlineLvl w:val="0"/>
      </w:pPr>
      <w:r w:rsidRPr="00533633">
        <w:rPr>
          <w:b/>
          <w:spacing w:val="-8"/>
        </w:rPr>
        <w:t>5.4.2</w:t>
      </w:r>
      <w:r w:rsidRPr="00533633">
        <w:rPr>
          <w:spacing w:val="-8"/>
        </w:rPr>
        <w:tab/>
      </w:r>
      <w:r w:rsidRPr="00533633">
        <w:rPr>
          <w:b/>
          <w:spacing w:val="-8"/>
        </w:rPr>
        <w:t>Rodzaje audytorów</w:t>
      </w:r>
    </w:p>
    <w:p w:rsidR="00DF35DF" w:rsidRPr="00DF35DF" w:rsidRDefault="00533633">
      <w:pPr>
        <w:shd w:val="clear" w:color="auto" w:fill="FFFFFF"/>
        <w:spacing w:before="221"/>
        <w:sectPr w:rsidR="00DF35DF" w:rsidRPr="00DF35DF" w:rsidSect="00ED28E3">
          <w:pgSz w:w="11909" w:h="16834"/>
          <w:pgMar w:top="1417" w:right="1417" w:bottom="1417" w:left="1417" w:header="708" w:footer="708" w:gutter="0"/>
          <w:cols w:space="60"/>
          <w:noEndnote/>
          <w:docGrid w:linePitch="272"/>
        </w:sectPr>
      </w:pPr>
      <w:r w:rsidRPr="00533633">
        <w:rPr>
          <w:spacing w:val="-6"/>
        </w:rPr>
        <w:t>Audyt może być przeprowadzany przez różne jednostki.</w:t>
      </w:r>
    </w:p>
    <w:p w:rsidR="00FD7F02" w:rsidRDefault="00DF35DF" w:rsidP="00AB22ED">
      <w:pPr>
        <w:pStyle w:val="Akapitzlist"/>
        <w:numPr>
          <w:ilvl w:val="3"/>
          <w:numId w:val="51"/>
        </w:numPr>
        <w:shd w:val="clear" w:color="auto" w:fill="FFFFFF"/>
        <w:spacing w:before="120" w:line="264" w:lineRule="exact"/>
        <w:ind w:left="709" w:hanging="425"/>
        <w:contextualSpacing w:val="0"/>
        <w:jc w:val="both"/>
      </w:pPr>
      <w:r w:rsidRPr="00355FC2">
        <w:rPr>
          <w:b/>
          <w:bCs/>
          <w:spacing w:val="-9"/>
        </w:rPr>
        <w:lastRenderedPageBreak/>
        <w:t xml:space="preserve">Samoocena: </w:t>
      </w:r>
      <w:r w:rsidRPr="00355FC2">
        <w:rPr>
          <w:spacing w:val="-9"/>
        </w:rPr>
        <w:t>W samoocenie w rzeczywistości nie ma audytora</w:t>
      </w:r>
      <w:r w:rsidR="00E00269">
        <w:rPr>
          <w:spacing w:val="-9"/>
        </w:rPr>
        <w:t>,</w:t>
      </w:r>
      <w:r w:rsidRPr="00355FC2">
        <w:rPr>
          <w:spacing w:val="-9"/>
        </w:rPr>
        <w:t xml:space="preserve"> ale personel dostawcy ocenia i raportuje kwestie dotyczące zgodności. Chociaż sprawozdania z samooceny mogą być stronnicze, mogą dostarczyć użytecznych informacji dla dostawców i krajowych organów regulacyjnych. Zaletą samooceny jest stosunkowo niski koszt dla dostawców. Wcześniej w tym dokumencie, w </w:t>
      </w:r>
      <w:hyperlink w:anchor="bookmark46" w:history="1">
        <w:r w:rsidRPr="00355FC2">
          <w:rPr>
            <w:spacing w:val="-9"/>
            <w:u w:val="single"/>
          </w:rPr>
          <w:t>Sekcji 5.2,</w:t>
        </w:r>
      </w:hyperlink>
      <w:r w:rsidRPr="00355FC2">
        <w:rPr>
          <w:spacing w:val="-9"/>
        </w:rPr>
        <w:t xml:space="preserve"> omówiliśmy samoocenę bardziej szczegółowo.</w:t>
      </w:r>
    </w:p>
    <w:p w:rsidR="00FD7F02" w:rsidRDefault="00DF35DF" w:rsidP="00AB22ED">
      <w:pPr>
        <w:pStyle w:val="Akapitzlist"/>
        <w:numPr>
          <w:ilvl w:val="3"/>
          <w:numId w:val="51"/>
        </w:numPr>
        <w:shd w:val="clear" w:color="auto" w:fill="FFFFFF"/>
        <w:spacing w:before="120" w:line="264" w:lineRule="exact"/>
        <w:ind w:left="709" w:hanging="425"/>
        <w:contextualSpacing w:val="0"/>
        <w:jc w:val="both"/>
      </w:pPr>
      <w:r w:rsidRPr="00355FC2">
        <w:rPr>
          <w:b/>
          <w:bCs/>
          <w:spacing w:val="-7"/>
        </w:rPr>
        <w:t xml:space="preserve">Audytor wewnętrzny: </w:t>
      </w:r>
      <w:r w:rsidRPr="00355FC2">
        <w:rPr>
          <w:spacing w:val="-7"/>
        </w:rPr>
        <w:t>W dużych organizacjach, dostawca może poprosić audytora wewnętrznego lub dział audytu wewnętrznego aby wykona</w:t>
      </w:r>
      <w:r w:rsidR="00E00269">
        <w:rPr>
          <w:spacing w:val="-7"/>
        </w:rPr>
        <w:t>ł</w:t>
      </w:r>
      <w:r w:rsidRPr="00355FC2">
        <w:rPr>
          <w:spacing w:val="-7"/>
        </w:rPr>
        <w:t xml:space="preserve"> audyt niektórych systemów lub części organizacji. W porównaniu </w:t>
      </w:r>
      <w:r w:rsidR="00AB22ED">
        <w:rPr>
          <w:spacing w:val="-7"/>
        </w:rPr>
        <w:t xml:space="preserve">         </w:t>
      </w:r>
      <w:r w:rsidRPr="00355FC2">
        <w:rPr>
          <w:spacing w:val="-7"/>
        </w:rPr>
        <w:t>do samooceny, audytor wewnętrzny może być mniej tendencyjny. Zaletą jest to, że audytorzy wewnętrzni często znają organizację od podszewki. Ponadto audytorzy wewnętrzni mogą łatwiej wykorzystać głęboką wiedzę na temat sieci i systemów informatycznych operatora.</w:t>
      </w:r>
    </w:p>
    <w:p w:rsidR="00FD7F02" w:rsidRDefault="00DF35DF" w:rsidP="00AB22ED">
      <w:pPr>
        <w:pStyle w:val="Akapitzlist"/>
        <w:numPr>
          <w:ilvl w:val="3"/>
          <w:numId w:val="51"/>
        </w:numPr>
        <w:shd w:val="clear" w:color="auto" w:fill="FFFFFF"/>
        <w:spacing w:before="120" w:line="264" w:lineRule="exact"/>
        <w:ind w:left="709" w:hanging="425"/>
        <w:contextualSpacing w:val="0"/>
        <w:jc w:val="both"/>
      </w:pPr>
      <w:r w:rsidRPr="00355FC2">
        <w:rPr>
          <w:b/>
          <w:bCs/>
          <w:spacing w:val="-7"/>
        </w:rPr>
        <w:t xml:space="preserve">Audytor zewnętrzny: </w:t>
      </w:r>
      <w:r w:rsidRPr="00355FC2">
        <w:rPr>
          <w:spacing w:val="-7"/>
        </w:rPr>
        <w:t xml:space="preserve">Raport z audytu przeprowadzanego przez zewnętrznego audytora jest jeszcze mniej </w:t>
      </w:r>
      <w:r w:rsidR="00E00269">
        <w:rPr>
          <w:spacing w:val="-7"/>
        </w:rPr>
        <w:t>stronniczy</w:t>
      </w:r>
      <w:r w:rsidRPr="00355FC2">
        <w:rPr>
          <w:spacing w:val="-7"/>
        </w:rPr>
        <w:t xml:space="preserve">. Jedynym problemem może być tutaj fakt, że audytor zewnętrzny może </w:t>
      </w:r>
      <w:r w:rsidR="00E00269">
        <w:rPr>
          <w:spacing w:val="-7"/>
        </w:rPr>
        <w:t xml:space="preserve">nie </w:t>
      </w:r>
      <w:r w:rsidRPr="00355FC2">
        <w:rPr>
          <w:spacing w:val="-7"/>
        </w:rPr>
        <w:t>znać wszystki</w:t>
      </w:r>
      <w:r w:rsidR="00E00269">
        <w:rPr>
          <w:spacing w:val="-7"/>
        </w:rPr>
        <w:t>ch</w:t>
      </w:r>
      <w:r w:rsidRPr="00355FC2">
        <w:rPr>
          <w:spacing w:val="-7"/>
        </w:rPr>
        <w:t xml:space="preserve"> szczegółów dotyczących organizacji i/lub jej sieci i systemów informatycznych. To może sprawić, że cały audyt będzie droższy, ponieważ z jednej strony zewnętrzny audytor będzie musiał poświęcić dużo czasu </w:t>
      </w:r>
      <w:r w:rsidR="00AB22ED">
        <w:rPr>
          <w:spacing w:val="-7"/>
        </w:rPr>
        <w:t xml:space="preserve"> </w:t>
      </w:r>
      <w:r w:rsidRPr="00355FC2">
        <w:rPr>
          <w:spacing w:val="-7"/>
        </w:rPr>
        <w:t>na badanie warunków i systemów u dostawcy, a sam dostawca</w:t>
      </w:r>
      <w:r w:rsidR="00E00269">
        <w:rPr>
          <w:spacing w:val="-7"/>
        </w:rPr>
        <w:t xml:space="preserve"> także</w:t>
      </w:r>
      <w:r w:rsidRPr="00355FC2">
        <w:rPr>
          <w:spacing w:val="-7"/>
        </w:rPr>
        <w:t xml:space="preserve"> będzie musiał poświęcić dużo czasu, aby dostarczyć niezbędne informacje audytorowi.</w:t>
      </w:r>
    </w:p>
    <w:p w:rsidR="00FD7F02" w:rsidRDefault="00DF35DF" w:rsidP="00AB22ED">
      <w:pPr>
        <w:pStyle w:val="Akapitzlist"/>
        <w:numPr>
          <w:ilvl w:val="3"/>
          <w:numId w:val="51"/>
        </w:numPr>
        <w:shd w:val="clear" w:color="auto" w:fill="FFFFFF"/>
        <w:spacing w:before="120" w:line="264" w:lineRule="exact"/>
        <w:ind w:left="709" w:hanging="425"/>
        <w:contextualSpacing w:val="0"/>
        <w:jc w:val="both"/>
      </w:pPr>
      <w:r w:rsidRPr="00355FC2">
        <w:rPr>
          <w:b/>
          <w:spacing w:val="-9"/>
        </w:rPr>
        <w:t xml:space="preserve">Krajowy organ regulacyjny jako audytor: </w:t>
      </w:r>
      <w:r w:rsidR="00E00269">
        <w:rPr>
          <w:spacing w:val="-9"/>
        </w:rPr>
        <w:t>NRA</w:t>
      </w:r>
      <w:r w:rsidRPr="00355FC2">
        <w:rPr>
          <w:spacing w:val="-9"/>
        </w:rPr>
        <w:t xml:space="preserve"> może przeprowadzić audyt dostawcy, przy </w:t>
      </w:r>
      <w:r w:rsidR="00E00269">
        <w:rPr>
          <w:spacing w:val="-9"/>
        </w:rPr>
        <w:t>wykorzystaniu własnych</w:t>
      </w:r>
      <w:r w:rsidRPr="00355FC2">
        <w:rPr>
          <w:spacing w:val="-9"/>
        </w:rPr>
        <w:t xml:space="preserve"> pracowników z doświadczeniem audyto</w:t>
      </w:r>
      <w:r w:rsidR="00E00269">
        <w:rPr>
          <w:spacing w:val="-9"/>
        </w:rPr>
        <w:t xml:space="preserve">rskim </w:t>
      </w:r>
      <w:r w:rsidRPr="00355FC2">
        <w:rPr>
          <w:spacing w:val="-9"/>
        </w:rPr>
        <w:t xml:space="preserve">lub poprzez outsourcing audytu z firmy audytorskiej. </w:t>
      </w:r>
    </w:p>
    <w:p w:rsidR="00FD7F02" w:rsidRDefault="00DF35DF" w:rsidP="00AB22ED">
      <w:pPr>
        <w:pStyle w:val="Akapitzlist"/>
        <w:numPr>
          <w:ilvl w:val="3"/>
          <w:numId w:val="51"/>
        </w:numPr>
        <w:shd w:val="clear" w:color="auto" w:fill="FFFFFF"/>
        <w:spacing w:before="120" w:line="264" w:lineRule="exact"/>
        <w:ind w:left="709" w:hanging="425"/>
        <w:contextualSpacing w:val="0"/>
        <w:jc w:val="both"/>
      </w:pPr>
      <w:r w:rsidRPr="00355FC2">
        <w:rPr>
          <w:b/>
          <w:bCs/>
          <w:spacing w:val="-7"/>
        </w:rPr>
        <w:t xml:space="preserve">Audytor certyfikujący: </w:t>
      </w:r>
      <w:r w:rsidRPr="00355FC2">
        <w:rPr>
          <w:spacing w:val="-7"/>
        </w:rPr>
        <w:t xml:space="preserve">Podczas certyfikacji, licencjonowany audytor sprawdza zgodność z określoną normą/standardem. Raport z audytu daje certyfikat zgodności wydany przez jednostkę certyfikującą. </w:t>
      </w:r>
      <w:r w:rsidR="00AB22ED">
        <w:rPr>
          <w:spacing w:val="-7"/>
        </w:rPr>
        <w:t xml:space="preserve">          </w:t>
      </w:r>
      <w:r w:rsidRPr="00355FC2">
        <w:rPr>
          <w:spacing w:val="-7"/>
        </w:rPr>
        <w:t xml:space="preserve">Na przykład dość typowym dla dużych dostawców jest uzyskiwanie certyfikatu ISO270001. Certyfikacja jest często odświeżana corocznie, po przeprowadzeniu ponownego audytu. Krajowe urzędy regulacyjne mogą wymagać certyfikatów i zachęcają dostawców do ich przełożenia </w:t>
      </w:r>
      <w:r w:rsidR="00E00269">
        <w:rPr>
          <w:spacing w:val="-7"/>
        </w:rPr>
        <w:t xml:space="preserve">jako sposobu na </w:t>
      </w:r>
      <w:r w:rsidRPr="00355FC2">
        <w:rPr>
          <w:spacing w:val="-7"/>
        </w:rPr>
        <w:t>wykazani</w:t>
      </w:r>
      <w:r w:rsidR="00E00269">
        <w:rPr>
          <w:spacing w:val="-7"/>
        </w:rPr>
        <w:t>e</w:t>
      </w:r>
      <w:r w:rsidRPr="00355FC2">
        <w:rPr>
          <w:spacing w:val="-7"/>
        </w:rPr>
        <w:t xml:space="preserve"> zgodności. </w:t>
      </w:r>
    </w:p>
    <w:p w:rsidR="00FD7F02" w:rsidRDefault="00DF35DF" w:rsidP="00AB22ED">
      <w:pPr>
        <w:pStyle w:val="Akapitzlist"/>
        <w:numPr>
          <w:ilvl w:val="3"/>
          <w:numId w:val="51"/>
        </w:numPr>
        <w:shd w:val="clear" w:color="auto" w:fill="FFFFFF"/>
        <w:spacing w:before="120" w:line="264" w:lineRule="exact"/>
        <w:ind w:left="709" w:hanging="426"/>
        <w:contextualSpacing w:val="0"/>
        <w:jc w:val="both"/>
      </w:pPr>
      <w:r w:rsidRPr="00355FC2">
        <w:rPr>
          <w:b/>
          <w:spacing w:val="-10"/>
        </w:rPr>
        <w:t>Audytor specjalista</w:t>
      </w:r>
      <w:r w:rsidRPr="00355FC2">
        <w:rPr>
          <w:spacing w:val="-10"/>
        </w:rPr>
        <w:t xml:space="preserve">: W szczególnych przypadkach krajowy organ regulacyjny może wyznaczyć konkretnego audytora w konkretnym celu lub po specyficznym incydencie. Na przykład, </w:t>
      </w:r>
      <w:r w:rsidR="00E00269">
        <w:rPr>
          <w:spacing w:val="-10"/>
        </w:rPr>
        <w:t>NRA</w:t>
      </w:r>
      <w:r w:rsidR="00E00269" w:rsidRPr="00355FC2">
        <w:rPr>
          <w:spacing w:val="-10"/>
        </w:rPr>
        <w:t xml:space="preserve"> </w:t>
      </w:r>
      <w:r w:rsidRPr="00355FC2">
        <w:rPr>
          <w:spacing w:val="-10"/>
        </w:rPr>
        <w:t>może zobowiązać dostawców do skanowania zabezpieczeń systemów przeprowadzanego przez specjalistę ds. skanowania zabezpieczeń.</w:t>
      </w:r>
    </w:p>
    <w:p w:rsidR="00FD7F02" w:rsidRDefault="00DF35DF" w:rsidP="00AB22ED">
      <w:pPr>
        <w:pStyle w:val="Akapitzlist"/>
        <w:numPr>
          <w:ilvl w:val="3"/>
          <w:numId w:val="51"/>
        </w:numPr>
        <w:shd w:val="clear" w:color="auto" w:fill="FFFFFF"/>
        <w:spacing w:before="120" w:line="264" w:lineRule="exact"/>
        <w:ind w:left="709" w:hanging="426"/>
        <w:contextualSpacing w:val="0"/>
        <w:jc w:val="both"/>
      </w:pPr>
      <w:r w:rsidRPr="00355FC2">
        <w:rPr>
          <w:b/>
          <w:bCs/>
          <w:spacing w:val="-8"/>
        </w:rPr>
        <w:t xml:space="preserve">Zespół/pula audytorów: </w:t>
      </w:r>
      <w:r w:rsidR="00E00269">
        <w:rPr>
          <w:spacing w:val="-8"/>
        </w:rPr>
        <w:t>NRA</w:t>
      </w:r>
      <w:r w:rsidR="00E00269" w:rsidRPr="00355FC2">
        <w:rPr>
          <w:spacing w:val="-8"/>
        </w:rPr>
        <w:t xml:space="preserve"> </w:t>
      </w:r>
      <w:r w:rsidRPr="00355FC2">
        <w:rPr>
          <w:spacing w:val="-8"/>
        </w:rPr>
        <w:t xml:space="preserve">może wyznaczyć pulę audytorów zewnętrznych. Kryteria doboru audytorów mogą opierać się na doświadczeniach z przeszłości (udokumentowane audyty lub testy bezpieczeństwa) </w:t>
      </w:r>
      <w:r w:rsidR="00AB22ED">
        <w:rPr>
          <w:spacing w:val="-8"/>
        </w:rPr>
        <w:t xml:space="preserve"> </w:t>
      </w:r>
      <w:r w:rsidRPr="00355FC2">
        <w:rPr>
          <w:spacing w:val="-8"/>
        </w:rPr>
        <w:t>lub opierać się na kryteriach badania. Na przykład, krajowe organy regulacyjne mogą wydać listę licencjonowanych audytorów</w:t>
      </w:r>
      <w:r w:rsidR="009D1C57" w:rsidRPr="00355FC2">
        <w:rPr>
          <w:rStyle w:val="Odwoanieprzypisudolnego"/>
          <w:spacing w:val="-8"/>
        </w:rPr>
        <w:footnoteReference w:id="12"/>
      </w:r>
      <w:r w:rsidRPr="00355FC2">
        <w:rPr>
          <w:spacing w:val="-8"/>
        </w:rPr>
        <w:t xml:space="preserve"> i zaoferować im coroczne szkolenia, które koncentruj się na wymaganiach Artykułu 13a dla branży, tworząc w ten sposób pulę/zespół audytorów.</w:t>
      </w:r>
    </w:p>
    <w:p w:rsidR="00DF35DF" w:rsidRPr="00355FC2" w:rsidRDefault="00DF35DF" w:rsidP="00AB22ED">
      <w:pPr>
        <w:shd w:val="clear" w:color="auto" w:fill="FFFFFF"/>
        <w:tabs>
          <w:tab w:val="left" w:pos="720"/>
        </w:tabs>
        <w:spacing w:before="250"/>
        <w:outlineLvl w:val="0"/>
      </w:pPr>
      <w:r w:rsidRPr="00355FC2">
        <w:rPr>
          <w:b/>
          <w:spacing w:val="-8"/>
        </w:rPr>
        <w:t>5.4.3</w:t>
      </w:r>
      <w:r w:rsidRPr="00355FC2">
        <w:rPr>
          <w:b/>
          <w:bCs/>
          <w:spacing w:val="-8"/>
        </w:rPr>
        <w:tab/>
      </w:r>
      <w:r w:rsidRPr="00355FC2">
        <w:rPr>
          <w:b/>
          <w:spacing w:val="-8"/>
        </w:rPr>
        <w:t>Czas i cele audytu</w:t>
      </w:r>
    </w:p>
    <w:p w:rsidR="00DF35DF" w:rsidRPr="00355FC2" w:rsidRDefault="00DF35DF" w:rsidP="00AB22ED">
      <w:pPr>
        <w:shd w:val="clear" w:color="auto" w:fill="FFFFFF"/>
        <w:spacing w:before="139"/>
      </w:pPr>
      <w:r w:rsidRPr="00355FC2">
        <w:rPr>
          <w:spacing w:val="-8"/>
        </w:rPr>
        <w:t>Częstotliwość i cele audytu są zmienne. Rozróżniamy dwa rodzaje audytów.</w:t>
      </w:r>
    </w:p>
    <w:p w:rsidR="00FD7F02" w:rsidRDefault="00DF35DF" w:rsidP="003008F4">
      <w:pPr>
        <w:pStyle w:val="Akapitzlist"/>
        <w:numPr>
          <w:ilvl w:val="3"/>
          <w:numId w:val="52"/>
        </w:numPr>
        <w:shd w:val="clear" w:color="auto" w:fill="FFFFFF"/>
        <w:spacing w:before="120" w:line="269" w:lineRule="exact"/>
        <w:ind w:left="709" w:hanging="426"/>
        <w:jc w:val="both"/>
        <w:rPr>
          <w:spacing w:val="-13"/>
        </w:rPr>
      </w:pPr>
      <w:r w:rsidRPr="00355FC2">
        <w:rPr>
          <w:b/>
          <w:bCs/>
          <w:spacing w:val="-8"/>
        </w:rPr>
        <w:t xml:space="preserve">Audyty profilaktyczne: </w:t>
      </w:r>
      <w:r w:rsidRPr="00355FC2">
        <w:rPr>
          <w:spacing w:val="-8"/>
        </w:rPr>
        <w:t xml:space="preserve">Audyty profilaktyczne są zwykle wykonywane okresowo - w ustalonych </w:t>
      </w:r>
      <w:r w:rsidRPr="00355FC2">
        <w:rPr>
          <w:spacing w:val="-8"/>
        </w:rPr>
        <w:lastRenderedPageBreak/>
        <w:t>odstępach czasu. W przypadku certyfikacji (patrz wyżej) audyty przeprowadzane są co roku lub co dwa lata. Audyty profilaktyczne często nie mają specyficznego zakresu, jednak dobr</w:t>
      </w:r>
      <w:r w:rsidR="00E00269">
        <w:rPr>
          <w:spacing w:val="-8"/>
        </w:rPr>
        <w:t>ą</w:t>
      </w:r>
      <w:r w:rsidRPr="00355FC2">
        <w:rPr>
          <w:spacing w:val="-8"/>
        </w:rPr>
        <w:t xml:space="preserve"> praktyk</w:t>
      </w:r>
      <w:r w:rsidR="00E00269">
        <w:rPr>
          <w:spacing w:val="-8"/>
        </w:rPr>
        <w:t>ą</w:t>
      </w:r>
      <w:r w:rsidR="00E00269" w:rsidRPr="00E00269">
        <w:rPr>
          <w:spacing w:val="-8"/>
        </w:rPr>
        <w:t xml:space="preserve"> </w:t>
      </w:r>
      <w:r w:rsidR="00E00269" w:rsidRPr="00355FC2">
        <w:rPr>
          <w:spacing w:val="-8"/>
        </w:rPr>
        <w:t xml:space="preserve">jest </w:t>
      </w:r>
      <w:r w:rsidRPr="00355FC2">
        <w:rPr>
          <w:spacing w:val="-8"/>
        </w:rPr>
        <w:t>skonfigurowa</w:t>
      </w:r>
      <w:r w:rsidR="00E00269">
        <w:rPr>
          <w:spacing w:val="-8"/>
        </w:rPr>
        <w:t>nie</w:t>
      </w:r>
      <w:r w:rsidRPr="00355FC2">
        <w:rPr>
          <w:spacing w:val="-8"/>
        </w:rPr>
        <w:t xml:space="preserve"> okresow</w:t>
      </w:r>
      <w:r w:rsidR="00E00269">
        <w:rPr>
          <w:spacing w:val="-8"/>
        </w:rPr>
        <w:t>ych</w:t>
      </w:r>
      <w:r w:rsidRPr="00355FC2">
        <w:rPr>
          <w:spacing w:val="-8"/>
        </w:rPr>
        <w:t xml:space="preserve"> audyt</w:t>
      </w:r>
      <w:r w:rsidR="00E00269">
        <w:rPr>
          <w:spacing w:val="-8"/>
        </w:rPr>
        <w:t>ów</w:t>
      </w:r>
      <w:r w:rsidRPr="00355FC2">
        <w:rPr>
          <w:spacing w:val="-8"/>
        </w:rPr>
        <w:t xml:space="preserve"> profilaktyczn</w:t>
      </w:r>
      <w:r w:rsidR="00E00269">
        <w:rPr>
          <w:spacing w:val="-8"/>
        </w:rPr>
        <w:t>ych z</w:t>
      </w:r>
      <w:r w:rsidRPr="00355FC2">
        <w:rPr>
          <w:spacing w:val="-8"/>
        </w:rPr>
        <w:t xml:space="preserve"> planem wieloletnim i skupi</w:t>
      </w:r>
      <w:r w:rsidR="00E00269">
        <w:rPr>
          <w:spacing w:val="-8"/>
        </w:rPr>
        <w:t>enie</w:t>
      </w:r>
      <w:r w:rsidRPr="00355FC2">
        <w:rPr>
          <w:spacing w:val="-8"/>
        </w:rPr>
        <w:t xml:space="preserve"> się najpierw na określonych (ważnych) kwestiach, a dopiero później, podczas kolejnych audytów, na innych sprawach. Częstotliwość kontroli musi brać pod uwagę fakt, że operatorzy mogą potrzebować trochę czasu na usunięcie niedociągnięć odkrytych podczas poprzednich audytów.</w:t>
      </w:r>
    </w:p>
    <w:p w:rsidR="00FD7F02" w:rsidRDefault="00533633" w:rsidP="003008F4">
      <w:pPr>
        <w:shd w:val="clear" w:color="auto" w:fill="FFFFFF"/>
        <w:spacing w:before="120" w:line="269" w:lineRule="exact"/>
        <w:ind w:left="709"/>
        <w:jc w:val="both"/>
      </w:pPr>
      <w:r w:rsidRPr="00533633">
        <w:rPr>
          <w:spacing w:val="-8"/>
        </w:rPr>
        <w:t xml:space="preserve">Przykład: </w:t>
      </w:r>
      <w:r w:rsidR="00E00269">
        <w:rPr>
          <w:spacing w:val="-8"/>
        </w:rPr>
        <w:t xml:space="preserve">NRA </w:t>
      </w:r>
      <w:r w:rsidRPr="00533633">
        <w:rPr>
          <w:spacing w:val="-8"/>
        </w:rPr>
        <w:t xml:space="preserve">w kraju H wymaga od dostawców przejścia corocznego audytu (profilaktycznego) przeprowadzanego przez audytorów będących stroną trzecią. W celu uproszczenia i zmniejszenia obciążeń dla dostawców, </w:t>
      </w:r>
      <w:r w:rsidR="00041576">
        <w:rPr>
          <w:spacing w:val="-8"/>
        </w:rPr>
        <w:t>NRA</w:t>
      </w:r>
      <w:r w:rsidRPr="00533633">
        <w:rPr>
          <w:spacing w:val="-8"/>
        </w:rPr>
        <w:t xml:space="preserve"> działa zgodnie z trzyletnim planem nadzoru, skupiając się </w:t>
      </w:r>
      <w:r w:rsidR="00041576">
        <w:rPr>
          <w:spacing w:val="-8"/>
        </w:rPr>
        <w:t xml:space="preserve">w pierwszej kolejności </w:t>
      </w:r>
      <w:r w:rsidR="003008F4">
        <w:rPr>
          <w:spacing w:val="-8"/>
        </w:rPr>
        <w:t xml:space="preserve">           </w:t>
      </w:r>
      <w:r w:rsidRPr="00533633">
        <w:rPr>
          <w:spacing w:val="-8"/>
        </w:rPr>
        <w:t>na pilnych sprawach: W pierwszym roku zakres audytu jest ograniczony do ciągłości biznesowej, katastrof naturalnych i awarii zasilania (środki do osiągnięcia celów CB9 , CB10, CB19, CB20, CB22). W drugim roku audyt koncentruje się na magazynowaniu i przechowywanie danych klienta. W trzecim roku zostaną poddane audytowi wszystkie środki bezpieczeństwa.</w:t>
      </w:r>
    </w:p>
    <w:p w:rsidR="00FD7F02" w:rsidRDefault="00533633" w:rsidP="003008F4">
      <w:pPr>
        <w:pStyle w:val="Akapitzlist"/>
        <w:numPr>
          <w:ilvl w:val="3"/>
          <w:numId w:val="52"/>
        </w:numPr>
        <w:shd w:val="clear" w:color="auto" w:fill="FFFFFF"/>
        <w:spacing w:before="120" w:line="269" w:lineRule="exact"/>
        <w:ind w:left="709" w:hanging="426"/>
        <w:jc w:val="both"/>
      </w:pPr>
      <w:r w:rsidRPr="00533633">
        <w:rPr>
          <w:b/>
          <w:bCs/>
          <w:spacing w:val="-8"/>
        </w:rPr>
        <w:t xml:space="preserve">Audyty po incydencie: </w:t>
      </w:r>
      <w:r w:rsidRPr="00533633">
        <w:rPr>
          <w:spacing w:val="-8"/>
        </w:rPr>
        <w:t xml:space="preserve">Audyty po incydencie przeprowadzane przez krajowy organ regulacyjny są zwykle wykonywane bez wcześniejszego planowania (ad-hoc), w zależności od rodzaju incydentu i warunków. Audyty po incydencie mają szczególny zakres - mają zwykle na celu ocenę, czy stosowane są środki bezpieczeństwa w celu zapobieżenia ponownym wystąpieniom incydentu. Audyt w tym przypadku </w:t>
      </w:r>
      <w:r w:rsidR="003008F4">
        <w:rPr>
          <w:spacing w:val="-8"/>
        </w:rPr>
        <w:t xml:space="preserve">         </w:t>
      </w:r>
      <w:r w:rsidRPr="00533633">
        <w:rPr>
          <w:spacing w:val="-8"/>
        </w:rPr>
        <w:t>ma określony zakres (usługi i aktywa których dotyczy</w:t>
      </w:r>
      <w:r w:rsidR="00041576">
        <w:rPr>
          <w:spacing w:val="-8"/>
        </w:rPr>
        <w:t>ł</w:t>
      </w:r>
      <w:r w:rsidRPr="00533633">
        <w:rPr>
          <w:spacing w:val="-8"/>
        </w:rPr>
        <w:t xml:space="preserve"> incydent) i sprawdza określone środki bezpieczeństwa (te które zawiodły podczas incydentu</w:t>
      </w:r>
      <w:r w:rsidR="00041576">
        <w:rPr>
          <w:spacing w:val="-8"/>
        </w:rPr>
        <w:t>;</w:t>
      </w:r>
      <w:r w:rsidRPr="00533633">
        <w:rPr>
          <w:spacing w:val="-8"/>
        </w:rPr>
        <w:t xml:space="preserve"> lub środków, które mog</w:t>
      </w:r>
      <w:r w:rsidR="00041576">
        <w:rPr>
          <w:spacing w:val="-8"/>
        </w:rPr>
        <w:t>ą</w:t>
      </w:r>
      <w:r w:rsidRPr="00533633">
        <w:rPr>
          <w:spacing w:val="-8"/>
        </w:rPr>
        <w:t xml:space="preserve"> zapobiec </w:t>
      </w:r>
      <w:r w:rsidR="00041576">
        <w:rPr>
          <w:spacing w:val="-8"/>
        </w:rPr>
        <w:t xml:space="preserve">jego </w:t>
      </w:r>
      <w:r w:rsidRPr="00533633">
        <w:rPr>
          <w:spacing w:val="-8"/>
        </w:rPr>
        <w:t>ponownemu wystąpieniu)</w:t>
      </w:r>
      <w:r w:rsidR="00041576">
        <w:rPr>
          <w:spacing w:val="-8"/>
        </w:rPr>
        <w:t>.</w:t>
      </w: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3008F4" w:rsidRDefault="003008F4" w:rsidP="003008F4">
      <w:pPr>
        <w:shd w:val="clear" w:color="auto" w:fill="FFFFFF"/>
        <w:rPr>
          <w:spacing w:val="-22"/>
        </w:rPr>
      </w:pPr>
    </w:p>
    <w:p w:rsidR="00DF35DF" w:rsidRPr="003008F4" w:rsidRDefault="00DF35DF" w:rsidP="00E803C6">
      <w:pPr>
        <w:shd w:val="clear" w:color="auto" w:fill="FFFFFF"/>
        <w:tabs>
          <w:tab w:val="left" w:pos="567"/>
        </w:tabs>
        <w:spacing w:before="278"/>
        <w:outlineLvl w:val="0"/>
        <w:rPr>
          <w:sz w:val="24"/>
          <w:szCs w:val="24"/>
        </w:rPr>
      </w:pPr>
      <w:bookmarkStart w:id="49" w:name="bookmark49"/>
      <w:r w:rsidRPr="003008F4">
        <w:rPr>
          <w:b/>
          <w:spacing w:val="-10"/>
          <w:sz w:val="24"/>
          <w:szCs w:val="24"/>
        </w:rPr>
        <w:t>6</w:t>
      </w:r>
      <w:bookmarkEnd w:id="49"/>
      <w:r w:rsidR="009D1C57" w:rsidRPr="003008F4">
        <w:rPr>
          <w:b/>
          <w:bCs/>
          <w:spacing w:val="-10"/>
          <w:sz w:val="24"/>
          <w:szCs w:val="24"/>
        </w:rPr>
        <w:tab/>
      </w:r>
      <w:r w:rsidRPr="003008F4">
        <w:rPr>
          <w:b/>
          <w:spacing w:val="-10"/>
          <w:sz w:val="24"/>
          <w:szCs w:val="24"/>
        </w:rPr>
        <w:t>Powiązanie z normami międzynarodowymi</w:t>
      </w:r>
    </w:p>
    <w:p w:rsidR="00DF35DF" w:rsidRPr="003008F4" w:rsidRDefault="00335DE0" w:rsidP="009F5751">
      <w:pPr>
        <w:shd w:val="clear" w:color="auto" w:fill="FFFFFF"/>
        <w:spacing w:before="240" w:line="341" w:lineRule="exact"/>
        <w:ind w:left="578" w:right="6" w:hanging="578"/>
        <w:jc w:val="both"/>
        <w:rPr>
          <w:sz w:val="22"/>
          <w:szCs w:val="22"/>
        </w:rPr>
      </w:pPr>
      <w:r w:rsidRPr="003008F4">
        <w:rPr>
          <w:b/>
          <w:spacing w:val="-4"/>
          <w:sz w:val="22"/>
          <w:szCs w:val="22"/>
        </w:rPr>
        <w:t>6.1</w:t>
      </w:r>
      <w:r w:rsidRPr="003008F4">
        <w:rPr>
          <w:b/>
          <w:bCs/>
          <w:spacing w:val="-4"/>
          <w:sz w:val="22"/>
          <w:szCs w:val="22"/>
        </w:rPr>
        <w:tab/>
      </w:r>
      <w:r w:rsidRPr="003008F4">
        <w:rPr>
          <w:b/>
          <w:spacing w:val="-4"/>
          <w:sz w:val="22"/>
          <w:szCs w:val="22"/>
        </w:rPr>
        <w:t xml:space="preserve">Ważne jest, aby podkreślić, że środki bezpieczeństwa opisane w niniejszym dokumencie zostały opracowane na podstawie istniejących międzynarodowych norm bezpieczeństwa dla sieci i informacji. Niniejsze wytyczne nie mają na celu zastąpienia istniejących norm lub ram prawnych stosowanych przez dostawców. Dostawcy mogą wzorować normy, których używają (wewnętrznie) na środkach bezpieczeństwa z Sekcji 4, a w ten sposób wykazać zgodność z Artykułem 13a. W tej sekcji podajemy dwa przykłady takiego odwzorowania. Odwzorowanie </w:t>
      </w:r>
      <w:r w:rsidR="0082591F" w:rsidRPr="003008F4">
        <w:rPr>
          <w:b/>
          <w:spacing w:val="-4"/>
          <w:sz w:val="22"/>
          <w:szCs w:val="22"/>
        </w:rPr>
        <w:t xml:space="preserve">(mapowanie) </w:t>
      </w:r>
      <w:r w:rsidRPr="003008F4">
        <w:rPr>
          <w:b/>
          <w:spacing w:val="-4"/>
          <w:sz w:val="22"/>
          <w:szCs w:val="22"/>
        </w:rPr>
        <w:t>obszarów bezpieczeństwa</w:t>
      </w:r>
    </w:p>
    <w:p w:rsidR="00DF35DF" w:rsidRPr="001B4DDF" w:rsidRDefault="00335DE0">
      <w:pPr>
        <w:shd w:val="clear" w:color="auto" w:fill="FFFFFF"/>
        <w:spacing w:before="115" w:line="269" w:lineRule="exact"/>
      </w:pPr>
      <w:r w:rsidRPr="00335DE0">
        <w:rPr>
          <w:spacing w:val="-16"/>
        </w:rPr>
        <w:t>Poniżej, jako przykład, odwzorowujemy obszary bezpieczeństwa z Sekcji 4 na podstawie kilku międzynarodowych norm, często używanych przez dostawców. Odwzorowujemy następujące normy/standardy:</w:t>
      </w:r>
    </w:p>
    <w:p w:rsidR="00DF35DF" w:rsidRPr="001B4DDF" w:rsidRDefault="00335DE0" w:rsidP="0082591F">
      <w:pPr>
        <w:pStyle w:val="Akapitzlist"/>
        <w:numPr>
          <w:ilvl w:val="3"/>
          <w:numId w:val="58"/>
        </w:numPr>
        <w:shd w:val="clear" w:color="auto" w:fill="FFFFFF"/>
        <w:tabs>
          <w:tab w:val="left" w:pos="720"/>
        </w:tabs>
        <w:spacing w:before="120" w:line="278" w:lineRule="exact"/>
        <w:ind w:left="567"/>
      </w:pPr>
      <w:r w:rsidRPr="0082591F">
        <w:rPr>
          <w:spacing w:val="-3"/>
        </w:rPr>
        <w:t>ISO 27001:2013, norma zarządzania bezpieczeństwem informacji,</w:t>
      </w:r>
    </w:p>
    <w:p w:rsidR="00DF35DF" w:rsidRPr="001B4DDF" w:rsidRDefault="00335DE0" w:rsidP="0082591F">
      <w:pPr>
        <w:pStyle w:val="Akapitzlist"/>
        <w:numPr>
          <w:ilvl w:val="3"/>
          <w:numId w:val="58"/>
        </w:numPr>
        <w:shd w:val="clear" w:color="auto" w:fill="FFFFFF"/>
        <w:tabs>
          <w:tab w:val="left" w:pos="720"/>
        </w:tabs>
        <w:spacing w:line="278" w:lineRule="exact"/>
        <w:ind w:left="567"/>
      </w:pPr>
      <w:r w:rsidRPr="0082591F">
        <w:rPr>
          <w:spacing w:val="-3"/>
        </w:rPr>
        <w:t>ISO 27002:2013, katalog środków kontrolnych bezpieczeństwa informacji,</w:t>
      </w:r>
    </w:p>
    <w:p w:rsidR="00DF35DF" w:rsidRPr="001B4DDF" w:rsidRDefault="00335DE0" w:rsidP="0082591F">
      <w:pPr>
        <w:pStyle w:val="Akapitzlist"/>
        <w:numPr>
          <w:ilvl w:val="3"/>
          <w:numId w:val="58"/>
        </w:numPr>
        <w:shd w:val="clear" w:color="auto" w:fill="FFFFFF"/>
        <w:tabs>
          <w:tab w:val="left" w:pos="720"/>
        </w:tabs>
        <w:spacing w:line="278" w:lineRule="exact"/>
        <w:ind w:left="567"/>
      </w:pPr>
      <w:r w:rsidRPr="0082591F">
        <w:rPr>
          <w:spacing w:val="-3"/>
        </w:rPr>
        <w:t>ISO 27005:2011, norma zarządzania ryzykiem bezpieczeństwa informacji, oraz</w:t>
      </w:r>
    </w:p>
    <w:p w:rsidR="00DF35DF" w:rsidRPr="001B4DDF" w:rsidRDefault="00335DE0" w:rsidP="0082591F">
      <w:pPr>
        <w:pStyle w:val="Akapitzlist"/>
        <w:numPr>
          <w:ilvl w:val="3"/>
          <w:numId w:val="58"/>
        </w:numPr>
        <w:shd w:val="clear" w:color="auto" w:fill="FFFFFF"/>
        <w:tabs>
          <w:tab w:val="left" w:pos="720"/>
        </w:tabs>
        <w:spacing w:line="278" w:lineRule="exact"/>
        <w:ind w:left="567"/>
      </w:pPr>
      <w:r w:rsidRPr="0082591F">
        <w:rPr>
          <w:spacing w:val="-3"/>
        </w:rPr>
        <w:t>ISO 22301:2012, norma dla zarządzania ciągłością działalności.</w:t>
      </w:r>
    </w:p>
    <w:p w:rsidR="00DF35DF" w:rsidRPr="00DF35DF" w:rsidRDefault="00DF35DF">
      <w:pPr>
        <w:spacing w:after="389" w:line="1" w:lineRule="exact"/>
        <w:rPr>
          <w:sz w:val="2"/>
          <w:szCs w:val="2"/>
        </w:rPr>
      </w:pPr>
    </w:p>
    <w:tbl>
      <w:tblPr>
        <w:tblW w:w="0" w:type="auto"/>
        <w:tblInd w:w="40" w:type="dxa"/>
        <w:tblLayout w:type="fixed"/>
        <w:tblCellMar>
          <w:left w:w="40" w:type="dxa"/>
          <w:right w:w="40" w:type="dxa"/>
        </w:tblCellMar>
        <w:tblLook w:val="0000"/>
      </w:tblPr>
      <w:tblGrid>
        <w:gridCol w:w="2268"/>
        <w:gridCol w:w="1685"/>
        <w:gridCol w:w="5131"/>
      </w:tblGrid>
      <w:tr w:rsidR="00DF35DF" w:rsidRPr="00DF35DF" w:rsidTr="0082591F">
        <w:trPr>
          <w:trHeight w:hRule="exact" w:val="459"/>
        </w:trPr>
        <w:tc>
          <w:tcPr>
            <w:tcW w:w="2268"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rsidR="0082591F" w:rsidRDefault="0082591F" w:rsidP="003008F4">
            <w:pPr>
              <w:shd w:val="clear" w:color="auto" w:fill="FFFFFF"/>
              <w:spacing w:line="278" w:lineRule="exact"/>
              <w:ind w:left="-40" w:right="-95"/>
              <w:rPr>
                <w:b/>
                <w:spacing w:val="-9"/>
              </w:rPr>
            </w:pPr>
            <w:r>
              <w:rPr>
                <w:b/>
                <w:spacing w:val="-9"/>
              </w:rPr>
              <w:t xml:space="preserve"> </w:t>
            </w:r>
            <w:r w:rsidR="00DF35DF" w:rsidRPr="0082591F">
              <w:rPr>
                <w:b/>
                <w:spacing w:val="-9"/>
              </w:rPr>
              <w:t>Obszary bezpieczeństwa</w:t>
            </w:r>
          </w:p>
          <w:p w:rsidR="003008F4" w:rsidRPr="0082591F" w:rsidRDefault="003008F4" w:rsidP="003008F4">
            <w:pPr>
              <w:shd w:val="clear" w:color="auto" w:fill="FFFFFF"/>
              <w:spacing w:line="278" w:lineRule="exact"/>
              <w:ind w:left="-40" w:right="-95"/>
              <w:rPr>
                <w:b/>
                <w:spacing w:val="-9"/>
              </w:rPr>
            </w:pPr>
          </w:p>
        </w:tc>
        <w:tc>
          <w:tcPr>
            <w:tcW w:w="1685"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rsidR="00DF35DF" w:rsidRDefault="0082591F" w:rsidP="0082591F">
            <w:pPr>
              <w:shd w:val="clear" w:color="auto" w:fill="FFFFFF"/>
              <w:tabs>
                <w:tab w:val="left" w:pos="1716"/>
              </w:tabs>
              <w:spacing w:line="278" w:lineRule="exact"/>
              <w:ind w:left="-40" w:right="-198"/>
              <w:rPr>
                <w:b/>
                <w:spacing w:val="-9"/>
              </w:rPr>
            </w:pPr>
            <w:r>
              <w:rPr>
                <w:b/>
                <w:spacing w:val="-9"/>
              </w:rPr>
              <w:t xml:space="preserve"> </w:t>
            </w:r>
            <w:r w:rsidR="00DF35DF" w:rsidRPr="0082591F">
              <w:rPr>
                <w:b/>
                <w:spacing w:val="-9"/>
              </w:rPr>
              <w:t xml:space="preserve">Opisano w </w:t>
            </w:r>
          </w:p>
          <w:p w:rsidR="0082591F" w:rsidRDefault="0082591F" w:rsidP="0082591F">
            <w:pPr>
              <w:shd w:val="clear" w:color="auto" w:fill="FFFFFF"/>
              <w:tabs>
                <w:tab w:val="left" w:pos="1716"/>
              </w:tabs>
              <w:spacing w:line="278" w:lineRule="exact"/>
              <w:ind w:left="-40" w:right="-198"/>
              <w:rPr>
                <w:b/>
                <w:spacing w:val="-9"/>
              </w:rPr>
            </w:pPr>
          </w:p>
          <w:p w:rsidR="0082591F" w:rsidRPr="0082591F" w:rsidRDefault="0082591F" w:rsidP="0082591F">
            <w:pPr>
              <w:shd w:val="clear" w:color="auto" w:fill="FFFFFF"/>
              <w:tabs>
                <w:tab w:val="left" w:pos="1716"/>
              </w:tabs>
              <w:spacing w:line="278" w:lineRule="exact"/>
              <w:ind w:left="15" w:right="-198"/>
              <w:rPr>
                <w:b/>
                <w:spacing w:val="-9"/>
              </w:rPr>
            </w:pPr>
          </w:p>
        </w:tc>
        <w:tc>
          <w:tcPr>
            <w:tcW w:w="5131"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rsidR="00DF35DF" w:rsidRDefault="00DF35DF" w:rsidP="0082591F">
            <w:pPr>
              <w:shd w:val="clear" w:color="auto" w:fill="FFFFFF"/>
              <w:tabs>
                <w:tab w:val="left" w:pos="720"/>
              </w:tabs>
              <w:spacing w:line="278" w:lineRule="exact"/>
              <w:ind w:right="-28"/>
              <w:rPr>
                <w:b/>
                <w:spacing w:val="-9"/>
              </w:rPr>
            </w:pPr>
            <w:r w:rsidRPr="0082591F">
              <w:rPr>
                <w:b/>
                <w:spacing w:val="-9"/>
              </w:rPr>
              <w:t>Szczegóły</w:t>
            </w:r>
          </w:p>
          <w:p w:rsidR="0082591F" w:rsidRPr="0082591F" w:rsidRDefault="0082591F" w:rsidP="0082591F">
            <w:pPr>
              <w:shd w:val="clear" w:color="auto" w:fill="FFFFFF"/>
              <w:tabs>
                <w:tab w:val="left" w:pos="720"/>
              </w:tabs>
              <w:spacing w:line="278" w:lineRule="exact"/>
              <w:ind w:right="-170"/>
              <w:rPr>
                <w:b/>
                <w:spacing w:val="-9"/>
              </w:rPr>
            </w:pPr>
          </w:p>
        </w:tc>
      </w:tr>
      <w:tr w:rsidR="00DF35DF" w:rsidRPr="00DF35DF" w:rsidTr="0082591F">
        <w:trPr>
          <w:trHeight w:hRule="exact" w:val="269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pPr>
              <w:shd w:val="clear" w:color="auto" w:fill="FFFFFF"/>
              <w:spacing w:line="269" w:lineRule="exact"/>
              <w:ind w:left="5" w:right="163"/>
            </w:pPr>
            <w:r w:rsidRPr="00335DE0">
              <w:rPr>
                <w:spacing w:val="-7"/>
              </w:rPr>
              <w:t>O1: Kierowanie i zarządzanie ryzykiem</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rsidP="003008F4">
            <w:pPr>
              <w:shd w:val="clear" w:color="auto" w:fill="FFFFFF"/>
              <w:spacing w:line="269" w:lineRule="exact"/>
              <w:ind w:right="110"/>
            </w:pPr>
            <w:r w:rsidRPr="00335DE0">
              <w:rPr>
                <w:spacing w:val="-5"/>
              </w:rPr>
              <w:t xml:space="preserve">ISO 27001, </w:t>
            </w:r>
            <w:r w:rsidR="00E44AF5">
              <w:rPr>
                <w:spacing w:val="-5"/>
              </w:rPr>
              <w:br/>
            </w:r>
            <w:r w:rsidRPr="00335DE0">
              <w:rPr>
                <w:spacing w:val="-5"/>
              </w:rPr>
              <w:t>ISO 27002</w:t>
            </w:r>
            <w:r w:rsidR="00E44AF5">
              <w:rPr>
                <w:spacing w:val="-5"/>
              </w:rPr>
              <w:br/>
            </w:r>
            <w:r w:rsidRPr="00335DE0">
              <w:rPr>
                <w:spacing w:val="-5"/>
              </w:rPr>
              <w:t>i ISO 27005.</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rsidP="009D1C57">
            <w:pPr>
              <w:shd w:val="clear" w:color="auto" w:fill="FFFFFF"/>
              <w:spacing w:line="269" w:lineRule="exact"/>
            </w:pPr>
            <w:r w:rsidRPr="00335DE0">
              <w:rPr>
                <w:spacing w:val="-5"/>
              </w:rPr>
              <w:t xml:space="preserve">ISO 27001 przedstawia standard zarządzania ryzykiem </w:t>
            </w:r>
            <w:r w:rsidR="003008F4">
              <w:rPr>
                <w:spacing w:val="-5"/>
              </w:rPr>
              <w:t xml:space="preserve">    </w:t>
            </w:r>
            <w:r w:rsidRPr="00335DE0">
              <w:rPr>
                <w:spacing w:val="-5"/>
              </w:rPr>
              <w:t>w zakresie bezpieczeństwa informacji.</w:t>
            </w:r>
          </w:p>
          <w:p w:rsidR="00DF35DF" w:rsidRPr="001B4DDF" w:rsidRDefault="00335DE0" w:rsidP="009D1C57">
            <w:pPr>
              <w:shd w:val="clear" w:color="auto" w:fill="FFFFFF"/>
              <w:spacing w:before="120"/>
            </w:pPr>
            <w:r w:rsidRPr="00335DE0">
              <w:rPr>
                <w:spacing w:val="-9"/>
              </w:rPr>
              <w:t>ISO 27005 podaje normę zarządzania ryzykiem.</w:t>
            </w:r>
          </w:p>
          <w:p w:rsidR="00DF35DF" w:rsidRPr="001B4DDF" w:rsidRDefault="00335DE0" w:rsidP="009D1C57">
            <w:pPr>
              <w:shd w:val="clear" w:color="auto" w:fill="FFFFFF"/>
              <w:spacing w:before="120" w:line="264" w:lineRule="exact"/>
            </w:pPr>
            <w:r w:rsidRPr="00335DE0">
              <w:rPr>
                <w:spacing w:val="-5"/>
              </w:rPr>
              <w:t>ISO 27002 Rozdział 5 dotyczy polityki bezpieczeństwa informacji.</w:t>
            </w:r>
          </w:p>
          <w:p w:rsidR="00DF35DF" w:rsidRPr="001B4DDF" w:rsidRDefault="00335DE0" w:rsidP="009D1C57">
            <w:pPr>
              <w:shd w:val="clear" w:color="auto" w:fill="FFFFFF"/>
              <w:spacing w:before="120" w:line="269" w:lineRule="exact"/>
            </w:pPr>
            <w:r w:rsidRPr="00335DE0">
              <w:rPr>
                <w:spacing w:val="-5"/>
              </w:rPr>
              <w:t>ISO 27002 Rozdział 7 dotyczy ról i obowiązków w zakresie bezpieczeństwa informacji.</w:t>
            </w:r>
          </w:p>
          <w:p w:rsidR="00DF35DF" w:rsidRPr="001B4DDF" w:rsidRDefault="00335DE0" w:rsidP="009D1C57">
            <w:pPr>
              <w:shd w:val="clear" w:color="auto" w:fill="FFFFFF"/>
              <w:spacing w:before="120" w:line="269" w:lineRule="exact"/>
            </w:pPr>
            <w:r w:rsidRPr="00335DE0">
              <w:rPr>
                <w:spacing w:val="-5"/>
              </w:rPr>
              <w:t>ISO 27002 Rozdział 15 dotyczy relacji z dostawcami.</w:t>
            </w:r>
          </w:p>
        </w:tc>
      </w:tr>
      <w:tr w:rsidR="00DF35DF" w:rsidRPr="00DF35DF" w:rsidTr="0082591F">
        <w:trPr>
          <w:trHeight w:hRule="exact" w:val="112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pPr>
              <w:shd w:val="clear" w:color="auto" w:fill="FFFFFF"/>
              <w:spacing w:line="269" w:lineRule="exact"/>
              <w:ind w:left="5" w:right="58"/>
            </w:pPr>
            <w:r w:rsidRPr="00335DE0">
              <w:rPr>
                <w:spacing w:val="-7"/>
              </w:rPr>
              <w:t>O2: Bezpieczeństwo zasobów ludzkich</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pPr>
              <w:shd w:val="clear" w:color="auto" w:fill="FFFFFF"/>
            </w:pPr>
            <w:r w:rsidRPr="00335DE0">
              <w:t>ISO 27002</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rsidP="00E44AF5">
            <w:pPr>
              <w:shd w:val="clear" w:color="auto" w:fill="FFFFFF"/>
              <w:spacing w:line="269" w:lineRule="exact"/>
              <w:ind w:right="10"/>
            </w:pPr>
            <w:r w:rsidRPr="00335DE0">
              <w:rPr>
                <w:spacing w:val="-9"/>
              </w:rPr>
              <w:t xml:space="preserve">ISO 27002 Rozdział 7 obejmuje </w:t>
            </w:r>
            <w:r w:rsidR="00E44AF5">
              <w:rPr>
                <w:spacing w:val="-9"/>
              </w:rPr>
              <w:t>sprawdzenie informacji (</w:t>
            </w:r>
            <w:proofErr w:type="spellStart"/>
            <w:r w:rsidR="00E44AF5" w:rsidRPr="003008F4">
              <w:rPr>
                <w:i/>
                <w:spacing w:val="-9"/>
              </w:rPr>
              <w:t>background</w:t>
            </w:r>
            <w:proofErr w:type="spellEnd"/>
            <w:r w:rsidR="00E44AF5" w:rsidRPr="003008F4">
              <w:rPr>
                <w:i/>
                <w:spacing w:val="-9"/>
              </w:rPr>
              <w:t xml:space="preserve"> </w:t>
            </w:r>
            <w:proofErr w:type="spellStart"/>
            <w:r w:rsidR="00E44AF5" w:rsidRPr="003008F4">
              <w:rPr>
                <w:i/>
                <w:spacing w:val="-9"/>
              </w:rPr>
              <w:t>screening</w:t>
            </w:r>
            <w:proofErr w:type="spellEnd"/>
            <w:r w:rsidR="00E44AF5">
              <w:rPr>
                <w:spacing w:val="-9"/>
              </w:rPr>
              <w:t>)</w:t>
            </w:r>
            <w:r w:rsidRPr="00335DE0">
              <w:rPr>
                <w:spacing w:val="-9"/>
              </w:rPr>
              <w:t xml:space="preserve">, role i obowiązki w zakresie ochrony informacji, wiedza i szkolenia w zakresie bezpieczeństwa </w:t>
            </w:r>
            <w:r w:rsidR="003008F4">
              <w:rPr>
                <w:spacing w:val="-9"/>
              </w:rPr>
              <w:t xml:space="preserve">              </w:t>
            </w:r>
            <w:r w:rsidRPr="00335DE0">
              <w:rPr>
                <w:spacing w:val="-9"/>
              </w:rPr>
              <w:t>i zmian personalnych.</w:t>
            </w:r>
          </w:p>
        </w:tc>
      </w:tr>
      <w:tr w:rsidR="00DF35DF" w:rsidRPr="00DF35DF" w:rsidTr="00E44AF5">
        <w:trPr>
          <w:trHeight w:hRule="exact" w:val="140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pPr>
              <w:shd w:val="clear" w:color="auto" w:fill="FFFFFF"/>
              <w:spacing w:line="269" w:lineRule="exact"/>
              <w:ind w:left="5" w:right="82"/>
            </w:pPr>
            <w:r w:rsidRPr="00335DE0">
              <w:rPr>
                <w:spacing w:val="-4"/>
              </w:rPr>
              <w:t>O3: Bezpieczeństwo systemów i urządzeń</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pPr>
              <w:shd w:val="clear" w:color="auto" w:fill="FFFFFF"/>
            </w:pPr>
            <w:r w:rsidRPr="00335DE0">
              <w:t>ISO 27002</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pPr>
              <w:shd w:val="clear" w:color="auto" w:fill="FFFFFF"/>
              <w:spacing w:line="269" w:lineRule="exact"/>
              <w:ind w:right="730"/>
            </w:pPr>
            <w:r w:rsidRPr="00335DE0">
              <w:rPr>
                <w:spacing w:val="-10"/>
              </w:rPr>
              <w:t>ISO 27002 Rozdział 11 obejmuje bezpieczeństwo fizyczne i środowiskowe.</w:t>
            </w:r>
          </w:p>
          <w:p w:rsidR="00DF35DF" w:rsidRPr="001B4DDF" w:rsidRDefault="00335DE0">
            <w:pPr>
              <w:shd w:val="clear" w:color="auto" w:fill="FFFFFF"/>
              <w:spacing w:line="269" w:lineRule="exact"/>
              <w:ind w:right="730"/>
            </w:pPr>
            <w:r w:rsidRPr="00335DE0">
              <w:rPr>
                <w:spacing w:val="-6"/>
              </w:rPr>
              <w:t>ISO 27002 Rozdział 9 obejmuje kontrolę dostępu do systemów informatycznych i urządzeń.</w:t>
            </w:r>
          </w:p>
          <w:p w:rsidR="00DF35DF" w:rsidRPr="001B4DDF" w:rsidRDefault="00335DE0">
            <w:pPr>
              <w:shd w:val="clear" w:color="auto" w:fill="FFFFFF"/>
            </w:pPr>
            <w:r w:rsidRPr="00335DE0">
              <w:rPr>
                <w:spacing w:val="-11"/>
              </w:rPr>
              <w:t>ISO 27002 Rozdział 13 obejmuje bezpieczeństwo sieci.</w:t>
            </w:r>
          </w:p>
        </w:tc>
      </w:tr>
      <w:tr w:rsidR="00DF35DF" w:rsidRPr="00DF35DF" w:rsidTr="00E44AF5">
        <w:trPr>
          <w:trHeight w:hRule="exact" w:val="84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rsidP="00355FC2">
            <w:pPr>
              <w:shd w:val="clear" w:color="auto" w:fill="FFFFFF"/>
              <w:spacing w:line="269" w:lineRule="exact"/>
              <w:ind w:left="5" w:right="629"/>
            </w:pPr>
            <w:r w:rsidRPr="00335DE0">
              <w:t>O4: Zarządzanie działaniami</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rsidP="00355FC2">
            <w:pPr>
              <w:shd w:val="clear" w:color="auto" w:fill="FFFFFF"/>
            </w:pPr>
            <w:r w:rsidRPr="00335DE0">
              <w:t>ISO 27002</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DF35DF" w:rsidRPr="001B4DDF" w:rsidRDefault="00335DE0" w:rsidP="00355FC2">
            <w:pPr>
              <w:shd w:val="clear" w:color="auto" w:fill="FFFFFF"/>
              <w:spacing w:line="269" w:lineRule="exact"/>
              <w:ind w:right="187"/>
            </w:pPr>
            <w:r w:rsidRPr="00335DE0">
              <w:rPr>
                <w:spacing w:val="-5"/>
              </w:rPr>
              <w:t xml:space="preserve">ISO 27002 Rozdział 12 obejmuje Procedury operacyjne </w:t>
            </w:r>
            <w:r w:rsidR="003008F4">
              <w:rPr>
                <w:spacing w:val="-5"/>
              </w:rPr>
              <w:t xml:space="preserve">          </w:t>
            </w:r>
            <w:r w:rsidRPr="00335DE0">
              <w:rPr>
                <w:spacing w:val="-5"/>
              </w:rPr>
              <w:t>i Zarządzanie zmianą.</w:t>
            </w:r>
          </w:p>
          <w:p w:rsidR="00DF35DF" w:rsidRPr="001B4DDF" w:rsidRDefault="00335DE0" w:rsidP="00355FC2">
            <w:pPr>
              <w:shd w:val="clear" w:color="auto" w:fill="FFFFFF"/>
            </w:pPr>
            <w:r w:rsidRPr="00335DE0">
              <w:rPr>
                <w:spacing w:val="-12"/>
              </w:rPr>
              <w:t>ISO27002 Rozdział 8 obejmuje zarządzanie aktywami.</w:t>
            </w:r>
          </w:p>
        </w:tc>
      </w:tr>
      <w:tr w:rsidR="00E44AF5" w:rsidRPr="00DF35DF" w:rsidTr="00E44AF5">
        <w:trPr>
          <w:trHeight w:hRule="exact" w:val="84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44AF5" w:rsidRPr="00335DE0" w:rsidRDefault="00E44AF5" w:rsidP="00355FC2">
            <w:pPr>
              <w:shd w:val="clear" w:color="auto" w:fill="FFFFFF"/>
              <w:spacing w:line="269" w:lineRule="exact"/>
              <w:ind w:left="5" w:right="629"/>
            </w:pPr>
            <w:r w:rsidRPr="00335DE0">
              <w:lastRenderedPageBreak/>
              <w:t>D5: Zarządzanie incydentami</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E44AF5" w:rsidRPr="00335DE0" w:rsidRDefault="00E44AF5" w:rsidP="00355FC2">
            <w:pPr>
              <w:shd w:val="clear" w:color="auto" w:fill="FFFFFF"/>
            </w:pPr>
            <w:r w:rsidRPr="00335DE0">
              <w:rPr>
                <w:spacing w:val="-19"/>
              </w:rPr>
              <w:t>ISO 27002</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E44AF5" w:rsidRPr="00335DE0" w:rsidRDefault="00E44AF5" w:rsidP="00355FC2">
            <w:pPr>
              <w:shd w:val="clear" w:color="auto" w:fill="FFFFFF"/>
              <w:spacing w:line="269" w:lineRule="exact"/>
              <w:ind w:right="187"/>
              <w:rPr>
                <w:spacing w:val="-5"/>
              </w:rPr>
            </w:pPr>
            <w:r w:rsidRPr="00335DE0">
              <w:rPr>
                <w:spacing w:val="-6"/>
              </w:rPr>
              <w:t>ISO 27002 - Rozdział 16 obejmuje zarządzanie incydentami bezpieczeństwa informacji, a także komunikowanie incydentów bezpieczeństwa.</w:t>
            </w:r>
          </w:p>
        </w:tc>
      </w:tr>
      <w:tr w:rsidR="003008F4" w:rsidRPr="00DF35DF" w:rsidTr="00E44AF5">
        <w:trPr>
          <w:trHeight w:hRule="exact" w:val="84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008F4" w:rsidRPr="001B4DDF" w:rsidRDefault="003008F4" w:rsidP="003008F4">
            <w:pPr>
              <w:shd w:val="clear" w:color="auto" w:fill="FFFFFF"/>
              <w:spacing w:line="269" w:lineRule="exact"/>
              <w:ind w:left="5"/>
            </w:pPr>
            <w:r w:rsidRPr="00335DE0">
              <w:t>O6: Zarządzanie ciągłością działalności</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008F4" w:rsidRPr="001B4DDF" w:rsidRDefault="003008F4" w:rsidP="003008F4">
            <w:pPr>
              <w:shd w:val="clear" w:color="auto" w:fill="FFFFFF"/>
              <w:ind w:right="562"/>
              <w:jc w:val="right"/>
            </w:pPr>
            <w:r w:rsidRPr="00335DE0">
              <w:rPr>
                <w:spacing w:val="-18"/>
              </w:rPr>
              <w:t>ISO 22301</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3008F4" w:rsidRPr="001B4DDF" w:rsidRDefault="003008F4" w:rsidP="003008F4">
            <w:pPr>
              <w:shd w:val="clear" w:color="auto" w:fill="FFFFFF"/>
            </w:pPr>
            <w:r w:rsidRPr="00335DE0">
              <w:rPr>
                <w:spacing w:val="-12"/>
              </w:rPr>
              <w:t>ISO 22301 obejmuje zarządzanie ciągłością działania</w:t>
            </w:r>
          </w:p>
        </w:tc>
      </w:tr>
      <w:tr w:rsidR="003008F4" w:rsidRPr="00DF35DF" w:rsidTr="00E44AF5">
        <w:trPr>
          <w:trHeight w:hRule="exact" w:val="84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008F4" w:rsidRPr="001B4DDF" w:rsidRDefault="003008F4" w:rsidP="003008F4">
            <w:pPr>
              <w:shd w:val="clear" w:color="auto" w:fill="FFFFFF"/>
              <w:spacing w:line="269" w:lineRule="exact"/>
              <w:ind w:left="5" w:right="235"/>
            </w:pPr>
            <w:r w:rsidRPr="00335DE0">
              <w:rPr>
                <w:spacing w:val="-3"/>
              </w:rPr>
              <w:t>O7: Monitorowanie i testy bezpieczeństwa</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008F4" w:rsidRPr="001B4DDF" w:rsidRDefault="003008F4" w:rsidP="003008F4">
            <w:pPr>
              <w:shd w:val="clear" w:color="auto" w:fill="FFFFFF"/>
              <w:ind w:right="557"/>
              <w:jc w:val="right"/>
            </w:pPr>
            <w:r w:rsidRPr="00335DE0">
              <w:rPr>
                <w:spacing w:val="-19"/>
              </w:rPr>
              <w:t>ISO 27002</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3008F4" w:rsidRPr="001B4DDF" w:rsidRDefault="003008F4" w:rsidP="003008F4">
            <w:pPr>
              <w:shd w:val="clear" w:color="auto" w:fill="FFFFFF"/>
              <w:spacing w:line="269" w:lineRule="exact"/>
              <w:ind w:right="58"/>
            </w:pPr>
            <w:r w:rsidRPr="00335DE0">
              <w:rPr>
                <w:spacing w:val="-7"/>
              </w:rPr>
              <w:t>Monitorowanie jest opisane w normie ISO 27002 - Rozdziały 12 i 15. Testowanie bezpieczeństwa i zgodności opisane jest w ISO 27002 rozdziały 14 i 18.</w:t>
            </w:r>
          </w:p>
        </w:tc>
      </w:tr>
    </w:tbl>
    <w:p w:rsidR="00DF35DF" w:rsidRPr="001B4DDF" w:rsidRDefault="00335DE0" w:rsidP="003008F4">
      <w:pPr>
        <w:shd w:val="clear" w:color="auto" w:fill="FFFFFF"/>
        <w:spacing w:before="110" w:line="269" w:lineRule="exact"/>
        <w:ind w:right="3"/>
        <w:jc w:val="both"/>
      </w:pPr>
      <w:r w:rsidRPr="00335DE0">
        <w:rPr>
          <w:spacing w:val="-7"/>
        </w:rPr>
        <w:t xml:space="preserve">Użyliśmy normy ISO w tym przykładzie, ale podobne </w:t>
      </w:r>
      <w:r w:rsidR="00E44AF5">
        <w:rPr>
          <w:spacing w:val="-7"/>
        </w:rPr>
        <w:t xml:space="preserve">mapowanie </w:t>
      </w:r>
      <w:r w:rsidRPr="00335DE0">
        <w:rPr>
          <w:spacing w:val="-7"/>
        </w:rPr>
        <w:t xml:space="preserve">może być </w:t>
      </w:r>
      <w:r w:rsidR="00E44AF5">
        <w:rPr>
          <w:spacing w:val="-7"/>
        </w:rPr>
        <w:t xml:space="preserve">przeprowadzone dla </w:t>
      </w:r>
      <w:r w:rsidRPr="00335DE0">
        <w:rPr>
          <w:spacing w:val="-7"/>
        </w:rPr>
        <w:t xml:space="preserve">innych norm krajowych lub międzynarodowych. Na przykład </w:t>
      </w:r>
      <w:r w:rsidR="00E44AF5">
        <w:rPr>
          <w:spacing w:val="-7"/>
        </w:rPr>
        <w:t>mapowanie</w:t>
      </w:r>
      <w:r w:rsidR="00E44AF5" w:rsidRPr="00335DE0">
        <w:rPr>
          <w:spacing w:val="-7"/>
        </w:rPr>
        <w:t xml:space="preserve"> </w:t>
      </w:r>
      <w:r w:rsidRPr="00335DE0">
        <w:rPr>
          <w:spacing w:val="-7"/>
        </w:rPr>
        <w:t xml:space="preserve">będzie wyglądać podobnie, jeśli zamiast ISO27001 i ISO27005, odwzorujemy normy </w:t>
      </w:r>
      <w:r w:rsidR="00E44AF5">
        <w:rPr>
          <w:spacing w:val="-7"/>
        </w:rPr>
        <w:t xml:space="preserve">Międzynarodowego Związku Telekomunikacyjnego (ITU) </w:t>
      </w:r>
      <w:r w:rsidR="003008F4">
        <w:rPr>
          <w:spacing w:val="-7"/>
        </w:rPr>
        <w:t xml:space="preserve">X.1051 </w:t>
      </w:r>
      <w:r w:rsidRPr="00335DE0">
        <w:rPr>
          <w:spacing w:val="-7"/>
        </w:rPr>
        <w:t>(zarządzani</w:t>
      </w:r>
      <w:r w:rsidR="00E44AF5">
        <w:rPr>
          <w:spacing w:val="-7"/>
        </w:rPr>
        <w:t>e</w:t>
      </w:r>
      <w:r w:rsidRPr="00335DE0">
        <w:rPr>
          <w:spacing w:val="-7"/>
        </w:rPr>
        <w:t xml:space="preserve"> bezpieczeństwem informacji) i X.1055 (zarządzanie ryzykiem).</w:t>
      </w:r>
    </w:p>
    <w:p w:rsidR="00DF35DF" w:rsidRPr="003008F4" w:rsidRDefault="00DF35DF">
      <w:pPr>
        <w:shd w:val="clear" w:color="auto" w:fill="FFFFFF"/>
        <w:spacing w:before="269"/>
        <w:rPr>
          <w:sz w:val="22"/>
          <w:szCs w:val="22"/>
        </w:rPr>
      </w:pPr>
      <w:r w:rsidRPr="003008F4">
        <w:rPr>
          <w:b/>
          <w:spacing w:val="-11"/>
          <w:sz w:val="22"/>
          <w:szCs w:val="22"/>
        </w:rPr>
        <w:t>6.2</w:t>
      </w:r>
      <w:r w:rsidR="009D1C57" w:rsidRPr="003008F4">
        <w:rPr>
          <w:b/>
          <w:bCs/>
          <w:spacing w:val="-11"/>
          <w:sz w:val="22"/>
          <w:szCs w:val="22"/>
        </w:rPr>
        <w:tab/>
      </w:r>
      <w:proofErr w:type="spellStart"/>
      <w:r w:rsidR="00E44AF5" w:rsidRPr="003008F4">
        <w:rPr>
          <w:b/>
          <w:spacing w:val="-11"/>
          <w:sz w:val="22"/>
          <w:szCs w:val="22"/>
        </w:rPr>
        <w:t>Mapowianie</w:t>
      </w:r>
      <w:proofErr w:type="spellEnd"/>
      <w:r w:rsidR="00E44AF5" w:rsidRPr="003008F4">
        <w:rPr>
          <w:b/>
          <w:spacing w:val="-11"/>
          <w:sz w:val="22"/>
          <w:szCs w:val="22"/>
        </w:rPr>
        <w:t xml:space="preserve"> </w:t>
      </w:r>
      <w:r w:rsidRPr="003008F4">
        <w:rPr>
          <w:b/>
          <w:spacing w:val="-11"/>
          <w:sz w:val="22"/>
          <w:szCs w:val="22"/>
        </w:rPr>
        <w:t>celów bezpieczeństwa</w:t>
      </w:r>
    </w:p>
    <w:p w:rsidR="00FD7F02" w:rsidRDefault="00335DE0">
      <w:pPr>
        <w:shd w:val="clear" w:color="auto" w:fill="FFFFFF"/>
        <w:spacing w:before="115" w:line="269" w:lineRule="exact"/>
        <w:ind w:right="-8"/>
        <w:jc w:val="both"/>
      </w:pPr>
      <w:r w:rsidRPr="00335DE0">
        <w:rPr>
          <w:spacing w:val="-9"/>
        </w:rPr>
        <w:t xml:space="preserve">Można też dokonać bardziej szczegółowego </w:t>
      </w:r>
      <w:r w:rsidR="00E44AF5">
        <w:rPr>
          <w:spacing w:val="-9"/>
        </w:rPr>
        <w:t>mapowania</w:t>
      </w:r>
      <w:r w:rsidRPr="00335DE0">
        <w:rPr>
          <w:spacing w:val="-9"/>
        </w:rPr>
        <w:t xml:space="preserve">. Poniżej, jako przykład, podajemy odwzorowanie celów bezpieczeństwa w Sekcji 4 </w:t>
      </w:r>
      <w:r w:rsidR="00E44AF5">
        <w:rPr>
          <w:spacing w:val="-9"/>
        </w:rPr>
        <w:t>dla</w:t>
      </w:r>
      <w:r w:rsidRPr="00335DE0">
        <w:rPr>
          <w:spacing w:val="-9"/>
        </w:rPr>
        <w:t xml:space="preserve"> poszczególny</w:t>
      </w:r>
      <w:r w:rsidR="00E44AF5">
        <w:rPr>
          <w:spacing w:val="-9"/>
        </w:rPr>
        <w:t>ch</w:t>
      </w:r>
      <w:r w:rsidRPr="00335DE0">
        <w:rPr>
          <w:spacing w:val="-9"/>
        </w:rPr>
        <w:t xml:space="preserve"> cel</w:t>
      </w:r>
      <w:r w:rsidR="00E44AF5">
        <w:rPr>
          <w:spacing w:val="-9"/>
        </w:rPr>
        <w:t>ów</w:t>
      </w:r>
      <w:r w:rsidRPr="00335DE0">
        <w:rPr>
          <w:spacing w:val="-9"/>
        </w:rPr>
        <w:t xml:space="preserve"> kontroli z załącznika do normy ISO 27001:2013.</w:t>
      </w:r>
    </w:p>
    <w:p w:rsidR="00DF35DF" w:rsidRPr="00DF35DF" w:rsidRDefault="00DF35DF">
      <w:pPr>
        <w:spacing w:after="394" w:line="1" w:lineRule="exact"/>
        <w:rPr>
          <w:sz w:val="2"/>
          <w:szCs w:val="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56"/>
        <w:gridCol w:w="4416"/>
      </w:tblGrid>
      <w:tr w:rsidR="00DF35DF" w:rsidRPr="00DF35DF" w:rsidTr="003008F4">
        <w:trPr>
          <w:trHeight w:hRule="exact" w:val="398"/>
        </w:trPr>
        <w:tc>
          <w:tcPr>
            <w:tcW w:w="4656" w:type="dxa"/>
            <w:shd w:val="clear" w:color="auto" w:fill="365F91" w:themeFill="accent1" w:themeFillShade="BF"/>
          </w:tcPr>
          <w:p w:rsidR="00DF35DF" w:rsidRDefault="00DF35DF" w:rsidP="00E44AF5">
            <w:pPr>
              <w:shd w:val="clear" w:color="auto" w:fill="000000"/>
              <w:ind w:left="5" w:right="-62"/>
              <w:rPr>
                <w:b/>
              </w:rPr>
            </w:pPr>
            <w:r w:rsidRPr="00E44AF5">
              <w:rPr>
                <w:b/>
              </w:rPr>
              <w:t>Cele bezpieczeństwa</w:t>
            </w:r>
          </w:p>
          <w:p w:rsidR="00E44AF5" w:rsidRPr="00E44AF5" w:rsidRDefault="00E44AF5" w:rsidP="00E44AF5">
            <w:pPr>
              <w:shd w:val="clear" w:color="auto" w:fill="000000"/>
              <w:ind w:left="5" w:right="-62"/>
              <w:rPr>
                <w:b/>
              </w:rPr>
            </w:pPr>
          </w:p>
        </w:tc>
        <w:tc>
          <w:tcPr>
            <w:tcW w:w="4416" w:type="dxa"/>
            <w:shd w:val="clear" w:color="auto" w:fill="365F91" w:themeFill="accent1" w:themeFillShade="BF"/>
          </w:tcPr>
          <w:p w:rsidR="00DF35DF" w:rsidRDefault="00DF35DF" w:rsidP="003008F4">
            <w:pPr>
              <w:shd w:val="clear" w:color="auto" w:fill="000000"/>
              <w:rPr>
                <w:b/>
              </w:rPr>
            </w:pPr>
            <w:r w:rsidRPr="00E44AF5">
              <w:rPr>
                <w:b/>
              </w:rPr>
              <w:t>Cele kontroli w ISO 27001:2013</w:t>
            </w:r>
          </w:p>
          <w:p w:rsidR="00E44AF5" w:rsidRPr="00E44AF5" w:rsidRDefault="00E44AF5" w:rsidP="00E44AF5">
            <w:pPr>
              <w:shd w:val="clear" w:color="auto" w:fill="000000"/>
              <w:ind w:right="-189"/>
              <w:rPr>
                <w:b/>
              </w:rPr>
            </w:pPr>
          </w:p>
        </w:tc>
      </w:tr>
      <w:tr w:rsidR="00DF35DF" w:rsidRPr="00DF35DF" w:rsidTr="003008F4">
        <w:trPr>
          <w:trHeight w:hRule="exact" w:val="696"/>
        </w:trPr>
        <w:tc>
          <w:tcPr>
            <w:tcW w:w="4656" w:type="dxa"/>
            <w:shd w:val="clear" w:color="auto" w:fill="FFFFFF"/>
          </w:tcPr>
          <w:p w:rsidR="00DF35DF" w:rsidRPr="00355FC2" w:rsidRDefault="00DF35DF">
            <w:pPr>
              <w:shd w:val="clear" w:color="auto" w:fill="FFFFFF"/>
              <w:ind w:left="5"/>
            </w:pPr>
            <w:r w:rsidRPr="00355FC2">
              <w:t>CB 1 Polityka bezpieczeństwa informacji</w:t>
            </w:r>
          </w:p>
        </w:tc>
        <w:tc>
          <w:tcPr>
            <w:tcW w:w="4416" w:type="dxa"/>
            <w:shd w:val="clear" w:color="auto" w:fill="FFFFFF"/>
          </w:tcPr>
          <w:p w:rsidR="00DF35DF" w:rsidRPr="00355FC2" w:rsidRDefault="00DF35DF">
            <w:pPr>
              <w:shd w:val="clear" w:color="auto" w:fill="FFFFFF"/>
              <w:spacing w:line="269" w:lineRule="exact"/>
              <w:ind w:right="629"/>
            </w:pPr>
            <w:r w:rsidRPr="00355FC2">
              <w:rPr>
                <w:spacing w:val="-3"/>
              </w:rPr>
              <w:t>A.5.1 Zarządzania kierunkiem bezpieczeństwa informacji</w:t>
            </w:r>
          </w:p>
        </w:tc>
      </w:tr>
      <w:tr w:rsidR="00DF35DF" w:rsidRPr="00DF35DF" w:rsidTr="003008F4">
        <w:trPr>
          <w:trHeight w:hRule="exact" w:val="670"/>
        </w:trPr>
        <w:tc>
          <w:tcPr>
            <w:tcW w:w="4656" w:type="dxa"/>
            <w:shd w:val="clear" w:color="auto" w:fill="FFFFFF"/>
          </w:tcPr>
          <w:p w:rsidR="00DF35DF" w:rsidRPr="00355FC2" w:rsidRDefault="00DF35DF">
            <w:pPr>
              <w:shd w:val="clear" w:color="auto" w:fill="FFFFFF"/>
              <w:ind w:left="5"/>
            </w:pPr>
            <w:r w:rsidRPr="00355FC2">
              <w:rPr>
                <w:spacing w:val="-13"/>
              </w:rPr>
              <w:t>CB 2 Kierowanie i zarządzanie ryzykiem</w:t>
            </w:r>
          </w:p>
        </w:tc>
        <w:tc>
          <w:tcPr>
            <w:tcW w:w="4416" w:type="dxa"/>
            <w:shd w:val="clear" w:color="auto" w:fill="FFFFFF"/>
          </w:tcPr>
          <w:p w:rsidR="00DF35DF" w:rsidRPr="00355FC2" w:rsidRDefault="00DF35DF">
            <w:pPr>
              <w:shd w:val="clear" w:color="auto" w:fill="FFFFFF"/>
            </w:pPr>
            <w:r w:rsidRPr="00355FC2">
              <w:t xml:space="preserve">Patrz ISO 27001 </w:t>
            </w:r>
            <w:r w:rsidR="00E44AF5">
              <w:t>dla</w:t>
            </w:r>
            <w:r w:rsidRPr="00355FC2">
              <w:t xml:space="preserve"> kierowani</w:t>
            </w:r>
            <w:r w:rsidR="00E44AF5">
              <w:t>a</w:t>
            </w:r>
            <w:r w:rsidRPr="00355FC2">
              <w:t>.</w:t>
            </w:r>
          </w:p>
          <w:p w:rsidR="00DF35DF" w:rsidRPr="00355FC2" w:rsidRDefault="00DF35DF" w:rsidP="00E44AF5">
            <w:pPr>
              <w:shd w:val="clear" w:color="auto" w:fill="FFFFFF"/>
            </w:pPr>
            <w:r w:rsidRPr="00355FC2">
              <w:t xml:space="preserve">Patrz ISO 27005 </w:t>
            </w:r>
            <w:r w:rsidR="00E44AF5">
              <w:t xml:space="preserve">dla </w:t>
            </w:r>
            <w:r w:rsidRPr="00355FC2">
              <w:t>zarządzani</w:t>
            </w:r>
            <w:r w:rsidR="00E44AF5">
              <w:t>a</w:t>
            </w:r>
            <w:r w:rsidRPr="00355FC2">
              <w:t xml:space="preserve"> ryzykiem.</w:t>
            </w:r>
          </w:p>
        </w:tc>
      </w:tr>
      <w:tr w:rsidR="00DF35DF" w:rsidRPr="00DF35DF" w:rsidTr="003008F4">
        <w:trPr>
          <w:trHeight w:hRule="exact" w:val="1275"/>
        </w:trPr>
        <w:tc>
          <w:tcPr>
            <w:tcW w:w="4656" w:type="dxa"/>
            <w:shd w:val="clear" w:color="auto" w:fill="FFFFFF"/>
          </w:tcPr>
          <w:p w:rsidR="00DF35DF" w:rsidRPr="00355FC2" w:rsidRDefault="00DF35DF">
            <w:pPr>
              <w:shd w:val="clear" w:color="auto" w:fill="FFFFFF"/>
              <w:ind w:left="5"/>
            </w:pPr>
            <w:r w:rsidRPr="00355FC2">
              <w:rPr>
                <w:spacing w:val="-11"/>
              </w:rPr>
              <w:t>CB 3 Role i obowiązki związane z bezpieczeństwem</w:t>
            </w:r>
          </w:p>
        </w:tc>
        <w:tc>
          <w:tcPr>
            <w:tcW w:w="4416" w:type="dxa"/>
            <w:shd w:val="clear" w:color="auto" w:fill="FFFFFF"/>
          </w:tcPr>
          <w:p w:rsidR="00B01DAF" w:rsidRPr="00355FC2" w:rsidRDefault="00DF35DF" w:rsidP="00355FC2">
            <w:pPr>
              <w:shd w:val="clear" w:color="auto" w:fill="FFFFFF"/>
              <w:spacing w:line="384" w:lineRule="exact"/>
              <w:ind w:right="519"/>
            </w:pPr>
            <w:r w:rsidRPr="00355FC2">
              <w:t xml:space="preserve">A.6.1 Organizacja wewnętrzna </w:t>
            </w:r>
          </w:p>
          <w:p w:rsidR="00B01DAF" w:rsidRPr="00355FC2" w:rsidRDefault="00DF35DF" w:rsidP="00B01DAF">
            <w:pPr>
              <w:shd w:val="clear" w:color="auto" w:fill="FFFFFF"/>
              <w:spacing w:line="384" w:lineRule="exact"/>
              <w:ind w:right="1937"/>
            </w:pPr>
            <w:r w:rsidRPr="00355FC2">
              <w:t xml:space="preserve">A.7.1 Przed </w:t>
            </w:r>
            <w:r w:rsidR="00E44AF5">
              <w:t>zatrudnieniem</w:t>
            </w:r>
          </w:p>
          <w:p w:rsidR="00DF35DF" w:rsidRPr="00355FC2" w:rsidRDefault="00DF35DF" w:rsidP="00E44AF5">
            <w:pPr>
              <w:shd w:val="clear" w:color="auto" w:fill="FFFFFF"/>
              <w:spacing w:line="384" w:lineRule="exact"/>
              <w:ind w:right="1937"/>
            </w:pPr>
            <w:r w:rsidRPr="00355FC2">
              <w:t xml:space="preserve">A.7.2 W trakcie </w:t>
            </w:r>
            <w:r w:rsidR="00E44AF5">
              <w:t>zatrudnienia</w:t>
            </w:r>
          </w:p>
        </w:tc>
      </w:tr>
      <w:tr w:rsidR="00DF35DF" w:rsidRPr="00DF35DF" w:rsidTr="003008F4">
        <w:trPr>
          <w:trHeight w:hRule="exact" w:val="682"/>
        </w:trPr>
        <w:tc>
          <w:tcPr>
            <w:tcW w:w="4656" w:type="dxa"/>
            <w:shd w:val="clear" w:color="auto" w:fill="FFFFFF"/>
          </w:tcPr>
          <w:p w:rsidR="00DF35DF" w:rsidRPr="00355FC2" w:rsidRDefault="00DF35DF">
            <w:pPr>
              <w:shd w:val="clear" w:color="auto" w:fill="FFFFFF"/>
              <w:ind w:left="5"/>
            </w:pPr>
            <w:r w:rsidRPr="00355FC2">
              <w:t>CB 4 Bezpieczeństwo aktywów osób trzecich</w:t>
            </w:r>
          </w:p>
        </w:tc>
        <w:tc>
          <w:tcPr>
            <w:tcW w:w="4416" w:type="dxa"/>
            <w:shd w:val="clear" w:color="auto" w:fill="FFFFFF"/>
          </w:tcPr>
          <w:p w:rsidR="00DF35DF" w:rsidRPr="00355FC2" w:rsidRDefault="00DF35DF">
            <w:pPr>
              <w:shd w:val="clear" w:color="auto" w:fill="FFFFFF"/>
              <w:spacing w:line="269" w:lineRule="exact"/>
              <w:ind w:right="1118"/>
            </w:pPr>
            <w:r w:rsidRPr="00355FC2">
              <w:t xml:space="preserve">A.15.1: Bezpieczeństwo informacji </w:t>
            </w:r>
            <w:r w:rsidR="003008F4">
              <w:t xml:space="preserve">  </w:t>
            </w:r>
            <w:r w:rsidRPr="00355FC2">
              <w:t>w stosunkach z dostawcami</w:t>
            </w:r>
          </w:p>
        </w:tc>
      </w:tr>
      <w:tr w:rsidR="00DF35DF" w:rsidRPr="00DF35DF" w:rsidTr="003008F4">
        <w:trPr>
          <w:trHeight w:hRule="exact" w:val="394"/>
        </w:trPr>
        <w:tc>
          <w:tcPr>
            <w:tcW w:w="4656" w:type="dxa"/>
            <w:shd w:val="clear" w:color="auto" w:fill="FFFFFF"/>
          </w:tcPr>
          <w:p w:rsidR="00DF35DF" w:rsidRPr="00355FC2" w:rsidRDefault="00DF35DF">
            <w:pPr>
              <w:shd w:val="clear" w:color="auto" w:fill="FFFFFF"/>
              <w:ind w:left="5"/>
            </w:pPr>
            <w:r w:rsidRPr="00355FC2">
              <w:t>CB 5 Kontrole przygotowania</w:t>
            </w:r>
          </w:p>
        </w:tc>
        <w:tc>
          <w:tcPr>
            <w:tcW w:w="4416" w:type="dxa"/>
            <w:shd w:val="clear" w:color="auto" w:fill="FFFFFF"/>
          </w:tcPr>
          <w:p w:rsidR="00DF35DF" w:rsidRPr="00355FC2" w:rsidRDefault="00DF35DF">
            <w:pPr>
              <w:shd w:val="clear" w:color="auto" w:fill="FFFFFF"/>
            </w:pPr>
            <w:r w:rsidRPr="00355FC2">
              <w:t xml:space="preserve">A.7.1 Przed </w:t>
            </w:r>
            <w:r w:rsidR="00E44AF5">
              <w:t>zatrudnieniem</w:t>
            </w:r>
          </w:p>
        </w:tc>
      </w:tr>
      <w:tr w:rsidR="00DF35DF" w:rsidRPr="00DF35DF" w:rsidTr="003008F4">
        <w:trPr>
          <w:trHeight w:hRule="exact" w:val="557"/>
        </w:trPr>
        <w:tc>
          <w:tcPr>
            <w:tcW w:w="4656" w:type="dxa"/>
            <w:shd w:val="clear" w:color="auto" w:fill="FFFFFF"/>
          </w:tcPr>
          <w:p w:rsidR="00DF35DF" w:rsidRPr="00355FC2" w:rsidRDefault="00DF35DF">
            <w:pPr>
              <w:shd w:val="clear" w:color="auto" w:fill="FFFFFF"/>
              <w:ind w:left="5"/>
            </w:pPr>
            <w:r w:rsidRPr="00355FC2">
              <w:t>CB 6 Wiedza i szkolenia z obszaru bezpieczeństwa</w:t>
            </w:r>
          </w:p>
        </w:tc>
        <w:tc>
          <w:tcPr>
            <w:tcW w:w="4416" w:type="dxa"/>
            <w:shd w:val="clear" w:color="auto" w:fill="FFFFFF"/>
            <w:vAlign w:val="center"/>
          </w:tcPr>
          <w:p w:rsidR="00E44AF5" w:rsidRDefault="00DF35DF" w:rsidP="00B01DAF">
            <w:pPr>
              <w:shd w:val="clear" w:color="auto" w:fill="FFFFFF"/>
              <w:spacing w:line="384" w:lineRule="exact"/>
            </w:pPr>
            <w:r w:rsidRPr="00355FC2">
              <w:t xml:space="preserve">A.7.1 Przed </w:t>
            </w:r>
            <w:r w:rsidR="00E44AF5">
              <w:t>zatrudnieniem</w:t>
            </w:r>
            <w:r w:rsidR="00E44AF5" w:rsidRPr="00355FC2" w:rsidDel="00E44AF5">
              <w:t xml:space="preserve"> </w:t>
            </w:r>
          </w:p>
          <w:p w:rsidR="00E44AF5" w:rsidRPr="00355FC2" w:rsidRDefault="00DF35DF" w:rsidP="00B01DAF">
            <w:pPr>
              <w:shd w:val="clear" w:color="auto" w:fill="FFFFFF"/>
              <w:spacing w:line="384" w:lineRule="exact"/>
            </w:pPr>
            <w:r w:rsidRPr="00355FC2">
              <w:t xml:space="preserve">A.7.2 W trakcie </w:t>
            </w:r>
            <w:r w:rsidR="00E44AF5">
              <w:t>zatrudnienia</w:t>
            </w:r>
            <w:r w:rsidR="00E44AF5" w:rsidRPr="00355FC2" w:rsidDel="00E44AF5">
              <w:t xml:space="preserve"> </w:t>
            </w:r>
          </w:p>
          <w:p w:rsidR="00DF35DF" w:rsidRPr="00355FC2" w:rsidRDefault="00DF35DF" w:rsidP="00B01DAF">
            <w:pPr>
              <w:shd w:val="clear" w:color="auto" w:fill="FFFFFF"/>
              <w:spacing w:line="384" w:lineRule="exact"/>
            </w:pPr>
            <w:r w:rsidRPr="00355FC2">
              <w:rPr>
                <w:spacing w:val="-9"/>
              </w:rPr>
              <w:t>A.7.3 Zakończenie i zmiana zatrudnienia</w:t>
            </w:r>
          </w:p>
        </w:tc>
      </w:tr>
      <w:tr w:rsidR="00DF35DF" w:rsidRPr="00DF35DF" w:rsidTr="003008F4">
        <w:trPr>
          <w:trHeight w:hRule="exact" w:val="562"/>
        </w:trPr>
        <w:tc>
          <w:tcPr>
            <w:tcW w:w="4656" w:type="dxa"/>
            <w:shd w:val="clear" w:color="auto" w:fill="FFFFFF"/>
          </w:tcPr>
          <w:p w:rsidR="00DF35DF" w:rsidRPr="00355FC2" w:rsidRDefault="00DF35DF">
            <w:pPr>
              <w:shd w:val="clear" w:color="auto" w:fill="FFFFFF"/>
              <w:ind w:left="5"/>
            </w:pPr>
            <w:r w:rsidRPr="00355FC2">
              <w:t xml:space="preserve">CB 7 Zmiany personalne </w:t>
            </w:r>
          </w:p>
        </w:tc>
        <w:tc>
          <w:tcPr>
            <w:tcW w:w="4416" w:type="dxa"/>
            <w:shd w:val="clear" w:color="auto" w:fill="FFFFFF"/>
          </w:tcPr>
          <w:p w:rsidR="00DF35DF" w:rsidRPr="00355FC2" w:rsidRDefault="00DF35DF">
            <w:pPr>
              <w:shd w:val="clear" w:color="auto" w:fill="FFFFFF"/>
              <w:ind w:left="5"/>
            </w:pPr>
          </w:p>
          <w:p w:rsidR="00DF35DF" w:rsidRPr="00355FC2" w:rsidRDefault="00DF35DF">
            <w:pPr>
              <w:shd w:val="clear" w:color="auto" w:fill="FFFFFF"/>
              <w:ind w:left="5"/>
            </w:pPr>
          </w:p>
        </w:tc>
      </w:tr>
      <w:tr w:rsidR="00DF35DF" w:rsidRPr="00DF35DF" w:rsidTr="003008F4">
        <w:trPr>
          <w:trHeight w:hRule="exact" w:val="610"/>
        </w:trPr>
        <w:tc>
          <w:tcPr>
            <w:tcW w:w="4656" w:type="dxa"/>
            <w:shd w:val="clear" w:color="auto" w:fill="FFFFFF"/>
          </w:tcPr>
          <w:p w:rsidR="00DF35DF" w:rsidRPr="00355FC2" w:rsidRDefault="00DF35DF">
            <w:pPr>
              <w:shd w:val="clear" w:color="auto" w:fill="FFFFFF"/>
              <w:ind w:left="5"/>
            </w:pPr>
            <w:r w:rsidRPr="00355FC2">
              <w:t>CB 8 Postępowanie z naruszeniami</w:t>
            </w:r>
          </w:p>
        </w:tc>
        <w:tc>
          <w:tcPr>
            <w:tcW w:w="4416" w:type="dxa"/>
            <w:shd w:val="clear" w:color="auto" w:fill="FFFFFF"/>
          </w:tcPr>
          <w:p w:rsidR="00DF35DF" w:rsidRPr="00355FC2" w:rsidRDefault="00DF35DF">
            <w:pPr>
              <w:shd w:val="clear" w:color="auto" w:fill="FFFFFF"/>
              <w:ind w:left="5"/>
            </w:pPr>
          </w:p>
          <w:p w:rsidR="00DF35DF" w:rsidRPr="00355FC2" w:rsidRDefault="00DF35DF">
            <w:pPr>
              <w:shd w:val="clear" w:color="auto" w:fill="FFFFFF"/>
              <w:ind w:left="5"/>
            </w:pPr>
          </w:p>
        </w:tc>
      </w:tr>
      <w:tr w:rsidR="00DF35DF" w:rsidRPr="00DF35DF" w:rsidTr="003008F4">
        <w:trPr>
          <w:trHeight w:hRule="exact" w:val="797"/>
        </w:trPr>
        <w:tc>
          <w:tcPr>
            <w:tcW w:w="4656" w:type="dxa"/>
            <w:shd w:val="clear" w:color="auto" w:fill="FFFFFF"/>
          </w:tcPr>
          <w:p w:rsidR="00DF35DF" w:rsidRPr="00355FC2" w:rsidRDefault="00DF35DF">
            <w:pPr>
              <w:shd w:val="clear" w:color="auto" w:fill="FFFFFF"/>
              <w:ind w:left="5"/>
            </w:pPr>
            <w:r w:rsidRPr="00355FC2">
              <w:rPr>
                <w:spacing w:val="-11"/>
              </w:rPr>
              <w:t>CB 9 Bezpieczeństwo fizyczne i środowiskowe</w:t>
            </w:r>
          </w:p>
        </w:tc>
        <w:tc>
          <w:tcPr>
            <w:tcW w:w="4416" w:type="dxa"/>
            <w:shd w:val="clear" w:color="auto" w:fill="FFFFFF"/>
          </w:tcPr>
          <w:p w:rsidR="00B01DAF" w:rsidRPr="00355FC2" w:rsidRDefault="00DF35DF" w:rsidP="00B01DAF">
            <w:pPr>
              <w:shd w:val="clear" w:color="auto" w:fill="FFFFFF"/>
              <w:spacing w:line="389" w:lineRule="exact"/>
              <w:ind w:right="1512"/>
            </w:pPr>
            <w:r w:rsidRPr="00355FC2">
              <w:t xml:space="preserve">A.11.1 Obszary bezpieczne </w:t>
            </w:r>
          </w:p>
          <w:p w:rsidR="00DF35DF" w:rsidRPr="00355FC2" w:rsidRDefault="00DF35DF" w:rsidP="00B01DAF">
            <w:pPr>
              <w:shd w:val="clear" w:color="auto" w:fill="FFFFFF"/>
              <w:spacing w:line="389" w:lineRule="exact"/>
              <w:ind w:right="1512"/>
            </w:pPr>
            <w:r w:rsidRPr="00355FC2">
              <w:t>A.11.2 Wyposażenie</w:t>
            </w:r>
          </w:p>
        </w:tc>
      </w:tr>
      <w:tr w:rsidR="00DF35DF" w:rsidRPr="00DF35DF" w:rsidTr="003008F4">
        <w:trPr>
          <w:trHeight w:hRule="exact" w:val="662"/>
        </w:trPr>
        <w:tc>
          <w:tcPr>
            <w:tcW w:w="4656" w:type="dxa"/>
            <w:shd w:val="clear" w:color="auto" w:fill="FFFFFF"/>
          </w:tcPr>
          <w:p w:rsidR="00DF35DF" w:rsidRPr="00355FC2" w:rsidRDefault="00DF35DF">
            <w:pPr>
              <w:shd w:val="clear" w:color="auto" w:fill="FFFFFF"/>
              <w:ind w:left="5"/>
            </w:pPr>
            <w:r w:rsidRPr="00355FC2">
              <w:t xml:space="preserve">CB 10 Bezpieczeństwo dostaw </w:t>
            </w:r>
          </w:p>
        </w:tc>
        <w:tc>
          <w:tcPr>
            <w:tcW w:w="4416" w:type="dxa"/>
            <w:shd w:val="clear" w:color="auto" w:fill="FFFFFF"/>
          </w:tcPr>
          <w:p w:rsidR="00DF35DF" w:rsidRPr="00355FC2" w:rsidRDefault="00DF35DF">
            <w:pPr>
              <w:shd w:val="clear" w:color="auto" w:fill="FFFFFF"/>
            </w:pPr>
            <w:r w:rsidRPr="00355FC2">
              <w:t>A.11.2 Wyposażenie</w:t>
            </w:r>
          </w:p>
        </w:tc>
      </w:tr>
    </w:tbl>
    <w:p w:rsidR="00DF35DF" w:rsidRPr="00DF35DF" w:rsidRDefault="00DF35DF">
      <w:pPr>
        <w:shd w:val="clear" w:color="auto" w:fill="FFFFFF"/>
        <w:spacing w:before="538"/>
        <w:ind w:left="8275"/>
        <w:sectPr w:rsidR="00DF35DF" w:rsidRPr="00DF35DF" w:rsidSect="003008F4">
          <w:type w:val="continuous"/>
          <w:pgSz w:w="11909" w:h="16834"/>
          <w:pgMar w:top="1417" w:right="1417" w:bottom="1417" w:left="1417" w:header="708" w:footer="708" w:gutter="0"/>
          <w:cols w:space="60"/>
          <w:noEndnote/>
          <w:docGrid w:linePitch="272"/>
        </w:sectPr>
      </w:pPr>
    </w:p>
    <w:p w:rsidR="00DF35DF" w:rsidRPr="00DF35DF" w:rsidRDefault="00DF35DF">
      <w:pPr>
        <w:spacing w:after="216" w:line="1" w:lineRule="exact"/>
        <w:rPr>
          <w:sz w:val="2"/>
          <w:szCs w:val="2"/>
        </w:rPr>
      </w:pPr>
    </w:p>
    <w:tbl>
      <w:tblPr>
        <w:tblW w:w="0" w:type="auto"/>
        <w:tblInd w:w="40" w:type="dxa"/>
        <w:tblLayout w:type="fixed"/>
        <w:tblCellMar>
          <w:left w:w="40" w:type="dxa"/>
          <w:right w:w="40" w:type="dxa"/>
        </w:tblCellMar>
        <w:tblLook w:val="0000"/>
      </w:tblPr>
      <w:tblGrid>
        <w:gridCol w:w="4656"/>
        <w:gridCol w:w="4416"/>
      </w:tblGrid>
      <w:tr w:rsidR="00DF35DF" w:rsidRPr="00DF35DF" w:rsidTr="00651D6F">
        <w:trPr>
          <w:trHeight w:hRule="exact" w:val="2554"/>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spacing w:line="269" w:lineRule="exact"/>
              <w:ind w:left="5" w:right="29"/>
            </w:pPr>
            <w:r w:rsidRPr="00355FC2">
              <w:rPr>
                <w:spacing w:val="-4"/>
              </w:rPr>
              <w:lastRenderedPageBreak/>
              <w:t>CB 11: Kontrola dostępu do sieci i systemów informatycznych</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spacing w:line="389" w:lineRule="exact"/>
            </w:pPr>
            <w:r w:rsidRPr="00355FC2">
              <w:rPr>
                <w:spacing w:val="-11"/>
              </w:rPr>
              <w:t>A.9.1 Wymagania bizne</w:t>
            </w:r>
            <w:r w:rsidR="003008F4">
              <w:rPr>
                <w:spacing w:val="-11"/>
              </w:rPr>
              <w:t xml:space="preserve">sowe dotyczące kontroli </w:t>
            </w:r>
            <w:r w:rsidRPr="00355FC2">
              <w:rPr>
                <w:spacing w:val="-11"/>
              </w:rPr>
              <w:t>dostępu</w:t>
            </w:r>
          </w:p>
          <w:p w:rsidR="00DF35DF" w:rsidRPr="00355FC2" w:rsidRDefault="00DF35DF">
            <w:pPr>
              <w:shd w:val="clear" w:color="auto" w:fill="FFFFFF"/>
              <w:spacing w:line="389" w:lineRule="exact"/>
            </w:pPr>
            <w:r w:rsidRPr="00355FC2">
              <w:t>A.9.2 Zarządzanie dostępem użytkowników</w:t>
            </w:r>
          </w:p>
          <w:p w:rsidR="00DF35DF" w:rsidRPr="00355FC2" w:rsidRDefault="00DF35DF">
            <w:pPr>
              <w:shd w:val="clear" w:color="auto" w:fill="FFFFFF"/>
              <w:spacing w:line="389" w:lineRule="exact"/>
            </w:pPr>
            <w:r w:rsidRPr="00355FC2">
              <w:t>A.9.3 Obowiązki użytkownika</w:t>
            </w:r>
          </w:p>
          <w:p w:rsidR="00DF35DF" w:rsidRPr="00355FC2" w:rsidRDefault="00DF35DF">
            <w:pPr>
              <w:shd w:val="clear" w:color="auto" w:fill="FFFFFF"/>
              <w:spacing w:line="389" w:lineRule="exact"/>
            </w:pPr>
            <w:r w:rsidRPr="00355FC2">
              <w:rPr>
                <w:spacing w:val="-10"/>
              </w:rPr>
              <w:t>A.9.4 Kontrola dostępu do systemu i aplikacji</w:t>
            </w:r>
          </w:p>
          <w:p w:rsidR="00DF35DF" w:rsidRPr="00355FC2" w:rsidRDefault="00DF35DF">
            <w:pPr>
              <w:shd w:val="clear" w:color="auto" w:fill="FFFFFF"/>
              <w:spacing w:line="389" w:lineRule="exact"/>
            </w:pPr>
            <w:r w:rsidRPr="00355FC2">
              <w:t>A.13.1 Zarządzanie bezpieczeństwem sieci</w:t>
            </w:r>
          </w:p>
        </w:tc>
      </w:tr>
      <w:tr w:rsidR="00DF35DF" w:rsidRPr="00DF35DF" w:rsidTr="003008F4">
        <w:trPr>
          <w:trHeight w:hRule="exact" w:val="1696"/>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spacing w:line="269" w:lineRule="exact"/>
              <w:ind w:left="5" w:right="566"/>
            </w:pPr>
            <w:r w:rsidRPr="00355FC2">
              <w:rPr>
                <w:spacing w:val="-3"/>
              </w:rPr>
              <w:t>CB 12 Integralność sieci i systemów informatycznych</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B01DAF" w:rsidRPr="00355FC2" w:rsidRDefault="00DF35DF" w:rsidP="00355FC2">
            <w:pPr>
              <w:shd w:val="clear" w:color="auto" w:fill="FFFFFF"/>
              <w:spacing w:line="389" w:lineRule="exact"/>
            </w:pPr>
            <w:r w:rsidRPr="00355FC2">
              <w:t xml:space="preserve">A.12.2 Ochrona przed złośliwym oprogramowaniem </w:t>
            </w:r>
          </w:p>
          <w:p w:rsidR="00B01DAF" w:rsidRPr="00355FC2" w:rsidRDefault="00DF35DF" w:rsidP="00355FC2">
            <w:pPr>
              <w:shd w:val="clear" w:color="auto" w:fill="FFFFFF"/>
              <w:spacing w:line="389" w:lineRule="exact"/>
              <w:ind w:right="-48"/>
            </w:pPr>
            <w:r w:rsidRPr="00355FC2">
              <w:t xml:space="preserve">A.12.5 Kontrola oprogramowania operacyjnego </w:t>
            </w:r>
          </w:p>
          <w:p w:rsidR="00B01DAF" w:rsidRPr="00355FC2" w:rsidRDefault="00DF35DF" w:rsidP="00355FC2">
            <w:pPr>
              <w:shd w:val="clear" w:color="auto" w:fill="FFFFFF"/>
              <w:tabs>
                <w:tab w:val="left" w:pos="4518"/>
              </w:tabs>
              <w:spacing w:line="389" w:lineRule="exact"/>
              <w:ind w:right="94"/>
              <w:rPr>
                <w:spacing w:val="-9"/>
              </w:rPr>
            </w:pPr>
            <w:r w:rsidRPr="00355FC2">
              <w:rPr>
                <w:spacing w:val="-9"/>
              </w:rPr>
              <w:t xml:space="preserve">A.12.6 Zarządzanie techniczną podatnością na ataki </w:t>
            </w:r>
          </w:p>
          <w:p w:rsidR="00DF35DF" w:rsidRPr="00355FC2" w:rsidRDefault="00DF35DF">
            <w:pPr>
              <w:shd w:val="clear" w:color="auto" w:fill="FFFFFF"/>
              <w:spacing w:line="389" w:lineRule="exact"/>
              <w:ind w:right="744"/>
            </w:pPr>
            <w:r w:rsidRPr="00355FC2">
              <w:t>A.13.1 Zarządzanie bezpieczeństwem sieci</w:t>
            </w:r>
          </w:p>
        </w:tc>
      </w:tr>
      <w:tr w:rsidR="00DF35DF" w:rsidRPr="00DF35DF" w:rsidTr="003008F4">
        <w:trPr>
          <w:trHeight w:hRule="exact" w:val="605"/>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13 Procedury operacyjne</w:t>
            </w:r>
          </w:p>
        </w:tc>
        <w:tc>
          <w:tcPr>
            <w:tcW w:w="4416" w:type="dxa"/>
            <w:tcBorders>
              <w:top w:val="single" w:sz="6" w:space="0" w:color="auto"/>
              <w:left w:val="single" w:sz="6" w:space="0" w:color="auto"/>
              <w:bottom w:val="nil"/>
              <w:right w:val="single" w:sz="6" w:space="0" w:color="auto"/>
            </w:tcBorders>
            <w:shd w:val="clear" w:color="auto" w:fill="FFFFFF"/>
            <w:vAlign w:val="center"/>
          </w:tcPr>
          <w:p w:rsidR="00DF35DF" w:rsidRPr="00355FC2" w:rsidRDefault="00DF35DF" w:rsidP="00B01DAF">
            <w:pPr>
              <w:shd w:val="clear" w:color="auto" w:fill="FFFFFF"/>
            </w:pPr>
            <w:r w:rsidRPr="00355FC2">
              <w:rPr>
                <w:spacing w:val="-9"/>
              </w:rPr>
              <w:t>A.12.1 Procedury operacyjne i obowiązki.</w:t>
            </w:r>
          </w:p>
        </w:tc>
      </w:tr>
      <w:tr w:rsidR="00DF35DF" w:rsidRPr="00DF35DF" w:rsidTr="003008F4">
        <w:trPr>
          <w:trHeight w:hRule="exact" w:val="614"/>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14 Zarządzanie zmianą</w:t>
            </w:r>
          </w:p>
        </w:tc>
        <w:tc>
          <w:tcPr>
            <w:tcW w:w="4416" w:type="dxa"/>
            <w:tcBorders>
              <w:top w:val="nil"/>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p>
          <w:p w:rsidR="00DF35DF" w:rsidRPr="00355FC2" w:rsidRDefault="00DF35DF">
            <w:pPr>
              <w:shd w:val="clear" w:color="auto" w:fill="FFFFFF"/>
              <w:ind w:left="5"/>
            </w:pPr>
          </w:p>
        </w:tc>
      </w:tr>
      <w:tr w:rsidR="00DF35DF" w:rsidRPr="00DF35DF" w:rsidTr="003008F4">
        <w:trPr>
          <w:trHeight w:hRule="exact" w:val="33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15 Zarządzanie aktywami</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pPr>
            <w:r w:rsidRPr="00355FC2">
              <w:t>A.8.1 Odpowiedzialność za aktywa</w:t>
            </w:r>
          </w:p>
        </w:tc>
      </w:tr>
      <w:tr w:rsidR="00DF35DF" w:rsidRPr="00DF35DF" w:rsidTr="003008F4">
        <w:trPr>
          <w:trHeight w:hRule="exact" w:val="576"/>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rPr>
                <w:spacing w:val="-11"/>
              </w:rPr>
              <w:t xml:space="preserve">CB 16 Procedury zarządzania incydentami </w:t>
            </w:r>
          </w:p>
        </w:tc>
        <w:tc>
          <w:tcPr>
            <w:tcW w:w="4416" w:type="dxa"/>
            <w:tcBorders>
              <w:top w:val="single" w:sz="6" w:space="0" w:color="auto"/>
              <w:left w:val="single" w:sz="6" w:space="0" w:color="auto"/>
              <w:bottom w:val="nil"/>
              <w:right w:val="single" w:sz="6" w:space="0" w:color="auto"/>
            </w:tcBorders>
            <w:shd w:val="clear" w:color="auto" w:fill="FFFFFF"/>
            <w:vAlign w:val="center"/>
          </w:tcPr>
          <w:p w:rsidR="00DF35DF" w:rsidRPr="00355FC2" w:rsidRDefault="00DF35DF" w:rsidP="00B01DAF">
            <w:pPr>
              <w:shd w:val="clear" w:color="auto" w:fill="FFFFFF"/>
              <w:spacing w:line="269" w:lineRule="exact"/>
              <w:ind w:right="686"/>
            </w:pPr>
            <w:r w:rsidRPr="00355FC2">
              <w:rPr>
                <w:spacing w:val="-4"/>
              </w:rPr>
              <w:t>A.16.1 Zarządzanie incydentami i ulepszeniami z zakresu bezpieczeństwa informacji</w:t>
            </w:r>
          </w:p>
        </w:tc>
      </w:tr>
      <w:tr w:rsidR="00DF35DF" w:rsidRPr="00DF35DF" w:rsidTr="003008F4">
        <w:trPr>
          <w:trHeight w:hRule="exact" w:val="571"/>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17 Potencjał wykrywania incydentów</w:t>
            </w:r>
          </w:p>
        </w:tc>
        <w:tc>
          <w:tcPr>
            <w:tcW w:w="4416" w:type="dxa"/>
            <w:tcBorders>
              <w:top w:val="nil"/>
              <w:left w:val="single" w:sz="6" w:space="0" w:color="auto"/>
              <w:bottom w:val="nil"/>
              <w:right w:val="single" w:sz="6" w:space="0" w:color="auto"/>
            </w:tcBorders>
            <w:shd w:val="clear" w:color="auto" w:fill="FFFFFF"/>
          </w:tcPr>
          <w:p w:rsidR="00DF35DF" w:rsidRPr="00355FC2" w:rsidRDefault="00DF35DF">
            <w:pPr>
              <w:shd w:val="clear" w:color="auto" w:fill="FFFFFF"/>
              <w:ind w:left="5"/>
            </w:pPr>
          </w:p>
          <w:p w:rsidR="00DF35DF" w:rsidRPr="00355FC2" w:rsidRDefault="00DF35DF">
            <w:pPr>
              <w:shd w:val="clear" w:color="auto" w:fill="FFFFFF"/>
              <w:ind w:left="5"/>
            </w:pPr>
          </w:p>
        </w:tc>
      </w:tr>
      <w:tr w:rsidR="00DF35DF" w:rsidRPr="00DF35DF" w:rsidTr="003008F4">
        <w:trPr>
          <w:trHeight w:hRule="exact" w:val="506"/>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rPr>
                <w:spacing w:val="-9"/>
              </w:rPr>
              <w:t xml:space="preserve">CB 18 Zgłaszanie i komunikowanie incydentów </w:t>
            </w:r>
          </w:p>
        </w:tc>
        <w:tc>
          <w:tcPr>
            <w:tcW w:w="4416" w:type="dxa"/>
            <w:tcBorders>
              <w:top w:val="nil"/>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p>
          <w:p w:rsidR="00DF35DF" w:rsidRPr="00355FC2" w:rsidRDefault="00DF35DF">
            <w:pPr>
              <w:shd w:val="clear" w:color="auto" w:fill="FFFFFF"/>
              <w:ind w:left="5"/>
            </w:pPr>
          </w:p>
        </w:tc>
      </w:tr>
      <w:tr w:rsidR="00DF35DF" w:rsidRPr="00DF35DF" w:rsidTr="003008F4">
        <w:trPr>
          <w:trHeight w:hRule="exact" w:val="677"/>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spacing w:line="269" w:lineRule="exact"/>
              <w:ind w:left="5" w:right="1099"/>
            </w:pPr>
            <w:r w:rsidRPr="00355FC2">
              <w:t xml:space="preserve">CB 19 Strategia ciągłości usług i plany awaryjne </w:t>
            </w:r>
          </w:p>
        </w:tc>
        <w:tc>
          <w:tcPr>
            <w:tcW w:w="4416" w:type="dxa"/>
            <w:tcBorders>
              <w:top w:val="single" w:sz="6" w:space="0" w:color="auto"/>
              <w:left w:val="single" w:sz="6" w:space="0" w:color="auto"/>
              <w:bottom w:val="nil"/>
              <w:right w:val="single" w:sz="6" w:space="0" w:color="auto"/>
            </w:tcBorders>
            <w:shd w:val="clear" w:color="auto" w:fill="FFFFFF"/>
            <w:vAlign w:val="center"/>
          </w:tcPr>
          <w:p w:rsidR="00DF35DF" w:rsidRPr="00355FC2" w:rsidRDefault="00DF35DF" w:rsidP="00B01DAF">
            <w:pPr>
              <w:shd w:val="clear" w:color="auto" w:fill="FFFFFF"/>
            </w:pPr>
            <w:r w:rsidRPr="00355FC2">
              <w:rPr>
                <w:spacing w:val="-12"/>
              </w:rPr>
              <w:t>ISO 22301 obejmuje zarządzanie ciągłością działania</w:t>
            </w:r>
          </w:p>
        </w:tc>
      </w:tr>
      <w:tr w:rsidR="00DF35DF" w:rsidRPr="00DF35DF" w:rsidTr="003008F4">
        <w:trPr>
          <w:trHeight w:hRule="exact" w:val="399"/>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20 Możliwości usuwania skutków awarii</w:t>
            </w:r>
          </w:p>
        </w:tc>
        <w:tc>
          <w:tcPr>
            <w:tcW w:w="4416" w:type="dxa"/>
            <w:tcBorders>
              <w:top w:val="nil"/>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p>
          <w:p w:rsidR="00DF35DF" w:rsidRPr="00355FC2" w:rsidRDefault="00DF35DF">
            <w:pPr>
              <w:shd w:val="clear" w:color="auto" w:fill="FFFFFF"/>
              <w:ind w:left="5"/>
            </w:pPr>
          </w:p>
        </w:tc>
      </w:tr>
      <w:tr w:rsidR="00DF35DF" w:rsidRPr="00DF35DF" w:rsidTr="003008F4">
        <w:trPr>
          <w:trHeight w:hRule="exact" w:val="534"/>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21 Zasady monitorowania i rejestrowania</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pPr>
            <w:r w:rsidRPr="00355FC2">
              <w:t>A.12.4 Rejestrowanie i monitorowanie</w:t>
            </w:r>
          </w:p>
        </w:tc>
      </w:tr>
      <w:tr w:rsidR="00DF35DF" w:rsidRPr="00DF35DF" w:rsidTr="003008F4">
        <w:trPr>
          <w:trHeight w:hRule="exact" w:val="50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22 Ćwiczenie planów awaryjnych</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pPr>
            <w:r w:rsidRPr="00355FC2">
              <w:rPr>
                <w:spacing w:val="-12"/>
              </w:rPr>
              <w:t>ISO 22301 obejmuje zarządzanie ciągłością działania</w:t>
            </w:r>
          </w:p>
        </w:tc>
      </w:tr>
      <w:tr w:rsidR="003008F4" w:rsidRPr="00DF35DF" w:rsidTr="003008F4">
        <w:trPr>
          <w:trHeight w:hRule="exact" w:val="605"/>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3008F4" w:rsidRPr="00355FC2" w:rsidRDefault="003008F4">
            <w:pPr>
              <w:shd w:val="clear" w:color="auto" w:fill="FFFFFF"/>
              <w:ind w:left="5"/>
            </w:pPr>
            <w:r w:rsidRPr="00355FC2">
              <w:rPr>
                <w:spacing w:val="-9"/>
              </w:rPr>
              <w:t>CB 23 Testowanie sieci i systemów informatycznych</w:t>
            </w:r>
          </w:p>
        </w:tc>
        <w:tc>
          <w:tcPr>
            <w:tcW w:w="4416" w:type="dxa"/>
            <w:vMerge w:val="restart"/>
            <w:tcBorders>
              <w:top w:val="single" w:sz="6" w:space="0" w:color="auto"/>
              <w:left w:val="single" w:sz="6" w:space="0" w:color="auto"/>
              <w:right w:val="single" w:sz="6" w:space="0" w:color="auto"/>
            </w:tcBorders>
            <w:shd w:val="clear" w:color="auto" w:fill="FFFFFF"/>
            <w:vAlign w:val="center"/>
          </w:tcPr>
          <w:p w:rsidR="003008F4" w:rsidRPr="00355FC2" w:rsidRDefault="003008F4" w:rsidP="00B01DAF">
            <w:pPr>
              <w:shd w:val="clear" w:color="auto" w:fill="FFFFFF"/>
              <w:spacing w:line="269" w:lineRule="exact"/>
              <w:ind w:right="682"/>
            </w:pPr>
            <w:r w:rsidRPr="00355FC2">
              <w:rPr>
                <w:spacing w:val="-4"/>
              </w:rPr>
              <w:t>A.14.2 Bezpieczeństwo w procesach rozwoju i wsparcia</w:t>
            </w:r>
          </w:p>
          <w:p w:rsidR="003008F4" w:rsidRPr="00355FC2" w:rsidRDefault="003008F4" w:rsidP="00B01DAF">
            <w:pPr>
              <w:shd w:val="clear" w:color="auto" w:fill="FFFFFF"/>
            </w:pPr>
            <w:r w:rsidRPr="00355FC2">
              <w:t>A.18.2 Analizy bezpieczeństwa informacji</w:t>
            </w:r>
          </w:p>
          <w:p w:rsidR="003008F4" w:rsidRPr="00355FC2" w:rsidRDefault="003008F4">
            <w:pPr>
              <w:shd w:val="clear" w:color="auto" w:fill="FFFFFF"/>
              <w:ind w:left="5"/>
            </w:pPr>
          </w:p>
          <w:p w:rsidR="003008F4" w:rsidRPr="00355FC2" w:rsidRDefault="003008F4" w:rsidP="003008F4">
            <w:pPr>
              <w:shd w:val="clear" w:color="auto" w:fill="FFFFFF"/>
              <w:ind w:left="5"/>
            </w:pPr>
          </w:p>
        </w:tc>
      </w:tr>
      <w:tr w:rsidR="003008F4" w:rsidRPr="00DF35DF" w:rsidTr="003008F4">
        <w:trPr>
          <w:trHeight w:hRule="exact" w:val="662"/>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3008F4" w:rsidRPr="00355FC2" w:rsidRDefault="003008F4">
            <w:pPr>
              <w:shd w:val="clear" w:color="auto" w:fill="FFFFFF"/>
              <w:ind w:left="5"/>
            </w:pPr>
            <w:r w:rsidRPr="00355FC2">
              <w:t>CB 24 Oceny bezpieczeństwa</w:t>
            </w:r>
          </w:p>
        </w:tc>
        <w:tc>
          <w:tcPr>
            <w:tcW w:w="4416" w:type="dxa"/>
            <w:vMerge/>
            <w:tcBorders>
              <w:left w:val="single" w:sz="6" w:space="0" w:color="auto"/>
              <w:bottom w:val="single" w:sz="6" w:space="0" w:color="auto"/>
              <w:right w:val="single" w:sz="6" w:space="0" w:color="auto"/>
            </w:tcBorders>
            <w:shd w:val="clear" w:color="auto" w:fill="FFFFFF"/>
          </w:tcPr>
          <w:p w:rsidR="003008F4" w:rsidRPr="00355FC2" w:rsidRDefault="003008F4">
            <w:pPr>
              <w:shd w:val="clear" w:color="auto" w:fill="FFFFFF"/>
              <w:ind w:left="5"/>
            </w:pPr>
          </w:p>
        </w:tc>
      </w:tr>
      <w:tr w:rsidR="00DF35DF" w:rsidRPr="00DF35DF" w:rsidTr="003008F4">
        <w:trPr>
          <w:trHeight w:hRule="exact" w:val="691"/>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ind w:left="5"/>
            </w:pPr>
            <w:r w:rsidRPr="00355FC2">
              <w:t>CB 25 Monitorowanie zgodności</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DF35DF" w:rsidRPr="00355FC2" w:rsidRDefault="00DF35DF">
            <w:pPr>
              <w:shd w:val="clear" w:color="auto" w:fill="FFFFFF"/>
              <w:spacing w:line="269" w:lineRule="exact"/>
              <w:ind w:right="571"/>
            </w:pPr>
            <w:r w:rsidRPr="00355FC2">
              <w:rPr>
                <w:spacing w:val="-4"/>
              </w:rPr>
              <w:t>A.18.1 Zgodność z wymogami prawnymi i umownymi</w:t>
            </w:r>
          </w:p>
        </w:tc>
      </w:tr>
    </w:tbl>
    <w:p w:rsidR="00DF35DF" w:rsidRPr="00DF35DF" w:rsidRDefault="00DF35DF" w:rsidP="003008F4">
      <w:pPr>
        <w:shd w:val="clear" w:color="auto" w:fill="FFFFFF"/>
        <w:spacing w:before="2174"/>
        <w:sectPr w:rsidR="00DF35DF" w:rsidRPr="00DF35DF" w:rsidSect="00FD7F02">
          <w:type w:val="continuous"/>
          <w:pgSz w:w="11909" w:h="16834"/>
          <w:pgMar w:top="509" w:right="977" w:bottom="360" w:left="1442" w:header="708" w:footer="708" w:gutter="0"/>
          <w:cols w:space="60"/>
          <w:noEndnote/>
        </w:sectPr>
      </w:pPr>
    </w:p>
    <w:p w:rsidR="00DF35DF" w:rsidRPr="003008F4" w:rsidRDefault="00335DE0" w:rsidP="003008F4">
      <w:pPr>
        <w:shd w:val="clear" w:color="auto" w:fill="FFFFFF"/>
        <w:outlineLvl w:val="0"/>
        <w:rPr>
          <w:sz w:val="22"/>
          <w:szCs w:val="22"/>
        </w:rPr>
      </w:pPr>
      <w:bookmarkStart w:id="50" w:name="bookmark50"/>
      <w:bookmarkEnd w:id="50"/>
      <w:r w:rsidRPr="003008F4">
        <w:rPr>
          <w:b/>
          <w:spacing w:val="-12"/>
          <w:sz w:val="22"/>
          <w:szCs w:val="22"/>
        </w:rPr>
        <w:lastRenderedPageBreak/>
        <w:t>Bibliografia</w:t>
      </w:r>
    </w:p>
    <w:p w:rsidR="00DF35DF" w:rsidRPr="001B4DDF" w:rsidRDefault="00335DE0" w:rsidP="00D01890">
      <w:pPr>
        <w:shd w:val="clear" w:color="auto" w:fill="FFFFFF"/>
        <w:spacing w:before="125" w:line="264" w:lineRule="exact"/>
        <w:jc w:val="both"/>
      </w:pPr>
      <w:r w:rsidRPr="00335DE0">
        <w:rPr>
          <w:spacing w:val="-4"/>
        </w:rPr>
        <w:t>W tej Sekcji przedstawiamy bibliografię - odnośniki do powiązanych dokumentów ENISA i odpowiedniego prawodawstwa UE. Podajemy również niepełny wykaz wspólnych norm bezpieczeństwa zastosowanych przez nas w charakterze informacji podstawowych we wcześniejszych wersjach tego dokumentu.</w:t>
      </w:r>
    </w:p>
    <w:p w:rsidR="00DF35DF" w:rsidRPr="001B4DDF" w:rsidRDefault="00335DE0" w:rsidP="00D01890">
      <w:pPr>
        <w:shd w:val="clear" w:color="auto" w:fill="FFFFFF"/>
        <w:spacing w:before="288" w:line="274" w:lineRule="exact"/>
        <w:outlineLvl w:val="0"/>
      </w:pPr>
      <w:r w:rsidRPr="00335DE0">
        <w:rPr>
          <w:b/>
          <w:spacing w:val="-11"/>
        </w:rPr>
        <w:t>Podobne dokumenty ENISA</w:t>
      </w:r>
    </w:p>
    <w:p w:rsidR="00DF35DF" w:rsidRPr="001B4DDF" w:rsidRDefault="00335DE0" w:rsidP="00D01890">
      <w:pPr>
        <w:pStyle w:val="Akapitzlist"/>
        <w:numPr>
          <w:ilvl w:val="3"/>
          <w:numId w:val="53"/>
        </w:numPr>
        <w:shd w:val="clear" w:color="auto" w:fill="FFFFFF"/>
        <w:tabs>
          <w:tab w:val="left" w:pos="851"/>
        </w:tabs>
        <w:spacing w:before="5" w:line="274" w:lineRule="exact"/>
        <w:ind w:left="567"/>
      </w:pPr>
      <w:r w:rsidRPr="00335DE0">
        <w:rPr>
          <w:spacing w:val="-6"/>
        </w:rPr>
        <w:t>ENISA opublikowała dwa raporty roczne dotyczące głównych incydentów w sektorze łączności elektronicznej w UE. Dwa raporty dotyczące incydentów w roku 2011 oraz w roku 2012 są dostępne pod adresem:</w:t>
      </w:r>
      <w:hyperlink r:id="rId30" w:history="1">
        <w:r w:rsidR="00533633" w:rsidRPr="00533633">
          <w:rPr>
            <w:spacing w:val="-6"/>
          </w:rPr>
          <w:t xml:space="preserve"> </w:t>
        </w:r>
        <w:r w:rsidRPr="00335DE0">
          <w:rPr>
            <w:spacing w:val="-6"/>
            <w:u w:val="single"/>
          </w:rPr>
          <w:t>https://www.enisa.europa.eu/activities/Resilience-and- CIIP/</w:t>
        </w:r>
        <w:proofErr w:type="spellStart"/>
        <w:r w:rsidRPr="00335DE0">
          <w:rPr>
            <w:spacing w:val="-6"/>
            <w:u w:val="single"/>
          </w:rPr>
          <w:t>Incidents-reporting</w:t>
        </w:r>
        <w:proofErr w:type="spellEnd"/>
        <w:r w:rsidRPr="00335DE0">
          <w:rPr>
            <w:spacing w:val="-6"/>
            <w:u w:val="single"/>
          </w:rPr>
          <w:t>/</w:t>
        </w:r>
        <w:proofErr w:type="spellStart"/>
        <w:r w:rsidRPr="00335DE0">
          <w:rPr>
            <w:spacing w:val="-6"/>
            <w:u w:val="single"/>
          </w:rPr>
          <w:t>annual-reports</w:t>
        </w:r>
        <w:proofErr w:type="spellEnd"/>
      </w:hyperlink>
    </w:p>
    <w:p w:rsidR="00FD7F02" w:rsidRDefault="00335DE0">
      <w:pPr>
        <w:pStyle w:val="Akapitzlist"/>
        <w:numPr>
          <w:ilvl w:val="3"/>
          <w:numId w:val="53"/>
        </w:numPr>
        <w:shd w:val="clear" w:color="auto" w:fill="FFFFFF"/>
        <w:tabs>
          <w:tab w:val="left" w:pos="851"/>
        </w:tabs>
        <w:spacing w:before="86" w:line="269" w:lineRule="exact"/>
        <w:ind w:left="567"/>
      </w:pPr>
      <w:r w:rsidRPr="00335DE0">
        <w:rPr>
          <w:spacing w:val="-6"/>
        </w:rPr>
        <w:t xml:space="preserve">Wytyczne ENISA dotyczące wdrażania Artykułu 13a są dostępne pod adresem: </w:t>
      </w:r>
      <w:hyperlink r:id="rId31" w:history="1">
        <w:r w:rsidRPr="00335DE0">
          <w:rPr>
            <w:spacing w:val="-6"/>
            <w:u w:val="single"/>
          </w:rPr>
          <w:t>https://resilience.enisa.europa.eu/article-13</w:t>
        </w:r>
      </w:hyperlink>
    </w:p>
    <w:p w:rsidR="00FD7F02" w:rsidRDefault="00D01890">
      <w:pPr>
        <w:pStyle w:val="Akapitzlist"/>
        <w:numPr>
          <w:ilvl w:val="3"/>
          <w:numId w:val="53"/>
        </w:numPr>
        <w:shd w:val="clear" w:color="auto" w:fill="FFFFFF"/>
        <w:tabs>
          <w:tab w:val="left" w:pos="851"/>
        </w:tabs>
        <w:spacing w:before="86" w:line="269" w:lineRule="exact"/>
        <w:ind w:left="567" w:right="461"/>
      </w:pPr>
      <w:r>
        <w:rPr>
          <w:spacing w:val="-7"/>
        </w:rPr>
        <w:t>Biała księga</w:t>
      </w:r>
      <w:r w:rsidR="00335DE0" w:rsidRPr="00335DE0">
        <w:rPr>
          <w:spacing w:val="-7"/>
        </w:rPr>
        <w:t xml:space="preserve"> ENISA dotycząc</w:t>
      </w:r>
      <w:r>
        <w:rPr>
          <w:spacing w:val="-7"/>
        </w:rPr>
        <w:t>a</w:t>
      </w:r>
      <w:r w:rsidR="00335DE0" w:rsidRPr="00335DE0">
        <w:rPr>
          <w:spacing w:val="-7"/>
        </w:rPr>
        <w:t xml:space="preserve"> raportowania incydentów cyfrowych w UE, przedstawiając</w:t>
      </w:r>
      <w:r>
        <w:rPr>
          <w:spacing w:val="-7"/>
        </w:rPr>
        <w:t>a</w:t>
      </w:r>
      <w:r w:rsidR="00335DE0" w:rsidRPr="00335DE0">
        <w:rPr>
          <w:spacing w:val="-7"/>
        </w:rPr>
        <w:t xml:space="preserve"> Artykuł 13a i jego porównanie z innymi artykułami bezpieczeństwa, które wymagają raportowania incydentów i środków bezpieczeństwa:</w:t>
      </w:r>
    </w:p>
    <w:p w:rsidR="00FD7F02" w:rsidRDefault="003846ED">
      <w:pPr>
        <w:pStyle w:val="Akapitzlist"/>
        <w:shd w:val="clear" w:color="auto" w:fill="FFFFFF"/>
        <w:tabs>
          <w:tab w:val="left" w:pos="851"/>
        </w:tabs>
        <w:spacing w:before="72" w:line="269" w:lineRule="exact"/>
        <w:ind w:left="567" w:right="103"/>
      </w:pPr>
      <w:hyperlink r:id="rId32" w:history="1">
        <w:r w:rsidR="00335DE0" w:rsidRPr="00335DE0">
          <w:rPr>
            <w:spacing w:val="-3"/>
            <w:u w:val="single"/>
          </w:rPr>
          <w:t>http://www.enisa.europa.eu/activities/Resilience-and-CIIP/Incidents-reporting/cyber-incident-reporting-in-the-eu</w:t>
        </w:r>
      </w:hyperlink>
    </w:p>
    <w:p w:rsidR="00FD7F02" w:rsidRDefault="00335DE0">
      <w:pPr>
        <w:pStyle w:val="Akapitzlist"/>
        <w:numPr>
          <w:ilvl w:val="3"/>
          <w:numId w:val="53"/>
        </w:numPr>
        <w:shd w:val="clear" w:color="auto" w:fill="FFFFFF"/>
        <w:tabs>
          <w:tab w:val="left" w:pos="851"/>
        </w:tabs>
        <w:spacing w:before="10" w:line="269" w:lineRule="exact"/>
        <w:ind w:left="567"/>
      </w:pPr>
      <w:r w:rsidRPr="00335DE0">
        <w:rPr>
          <w:spacing w:val="-6"/>
        </w:rPr>
        <w:t>Dla zainteresowanego czytelnika, dokument ENISA z roku 2009 dotyczący zgłaszania incydentów przedstawia przegląd sytuacji w UE zaistniałej 3 lata temu:</w:t>
      </w:r>
      <w:hyperlink r:id="rId33" w:history="1">
        <w:r w:rsidRPr="00335DE0">
          <w:rPr>
            <w:spacing w:val="-6"/>
            <w:u w:val="single"/>
          </w:rPr>
          <w:t xml:space="preserve"> http://www.enisa.europa.eu/activities/Resilience-and- CIIP/Incidents-reporting/good-practice-guide-on-incident-reporting/good-practice-guide-on- incident-reporting-1</w:t>
        </w:r>
      </w:hyperlink>
    </w:p>
    <w:p w:rsidR="00DF35DF" w:rsidRPr="001B4DDF" w:rsidRDefault="00335DE0" w:rsidP="00D01890">
      <w:pPr>
        <w:shd w:val="clear" w:color="auto" w:fill="FFFFFF"/>
        <w:spacing w:before="283" w:line="278" w:lineRule="exact"/>
        <w:outlineLvl w:val="0"/>
      </w:pPr>
      <w:r w:rsidRPr="00335DE0">
        <w:rPr>
          <w:b/>
          <w:spacing w:val="-11"/>
        </w:rPr>
        <w:t>Odpowiednie prawodawstwo UE</w:t>
      </w:r>
    </w:p>
    <w:p w:rsidR="00DF35DF" w:rsidRPr="001B4DDF" w:rsidRDefault="00335DE0" w:rsidP="00D01890">
      <w:pPr>
        <w:pStyle w:val="Akapitzlist"/>
        <w:numPr>
          <w:ilvl w:val="3"/>
          <w:numId w:val="54"/>
        </w:numPr>
        <w:shd w:val="clear" w:color="auto" w:fill="FFFFFF"/>
        <w:tabs>
          <w:tab w:val="left" w:pos="851"/>
        </w:tabs>
        <w:spacing w:before="10" w:line="278" w:lineRule="exact"/>
        <w:ind w:left="567"/>
      </w:pPr>
      <w:r w:rsidRPr="00335DE0">
        <w:rPr>
          <w:spacing w:val="-4"/>
        </w:rPr>
        <w:t xml:space="preserve">Artykuł 13a Dyrektywy ramowej UE w zakresie łączności elektronicznej: </w:t>
      </w:r>
      <w:hyperlink r:id="rId34" w:history="1">
        <w:r w:rsidRPr="00335DE0">
          <w:rPr>
            <w:spacing w:val="-4"/>
            <w:u w:val="single"/>
          </w:rPr>
          <w:t>http://ec.europa.eu/information_society/policy/ecomm/doc/140framework.pdf</w:t>
        </w:r>
      </w:hyperlink>
    </w:p>
    <w:p w:rsidR="00DF35DF" w:rsidRPr="001B4DDF" w:rsidRDefault="00335DE0" w:rsidP="00D01890">
      <w:pPr>
        <w:pStyle w:val="Akapitzlist"/>
        <w:numPr>
          <w:ilvl w:val="3"/>
          <w:numId w:val="54"/>
        </w:numPr>
        <w:shd w:val="clear" w:color="auto" w:fill="FFFFFF"/>
        <w:tabs>
          <w:tab w:val="left" w:pos="851"/>
        </w:tabs>
        <w:spacing w:before="96" w:line="264" w:lineRule="exact"/>
        <w:ind w:left="567"/>
      </w:pPr>
      <w:r w:rsidRPr="00335DE0">
        <w:rPr>
          <w:spacing w:val="-4"/>
        </w:rPr>
        <w:t>Ramy regulacyjne łączności elektronicznej (wprowadz</w:t>
      </w:r>
      <w:r w:rsidR="00D01890">
        <w:rPr>
          <w:spacing w:val="-4"/>
        </w:rPr>
        <w:t>ające</w:t>
      </w:r>
      <w:r w:rsidRPr="00335DE0">
        <w:rPr>
          <w:spacing w:val="-4"/>
        </w:rPr>
        <w:t xml:space="preserve"> reform</w:t>
      </w:r>
      <w:r w:rsidR="00D01890">
        <w:rPr>
          <w:spacing w:val="-4"/>
        </w:rPr>
        <w:t>ę</w:t>
      </w:r>
      <w:r w:rsidRPr="00335DE0">
        <w:rPr>
          <w:spacing w:val="-4"/>
        </w:rPr>
        <w:t xml:space="preserve"> telekomunikac</w:t>
      </w:r>
      <w:r w:rsidR="00D01890">
        <w:rPr>
          <w:spacing w:val="-4"/>
        </w:rPr>
        <w:t>ji</w:t>
      </w:r>
      <w:r w:rsidRPr="00335DE0">
        <w:rPr>
          <w:spacing w:val="-4"/>
        </w:rPr>
        <w:t xml:space="preserve">): </w:t>
      </w:r>
      <w:hyperlink r:id="rId35" w:history="1">
        <w:r w:rsidRPr="00335DE0">
          <w:rPr>
            <w:spacing w:val="-4"/>
            <w:u w:val="single"/>
          </w:rPr>
          <w:t>http://ec.europa.eu/information_society/policy/ecomm/doc/library/regframeforec_dec200 9.pdf</w:t>
        </w:r>
      </w:hyperlink>
    </w:p>
    <w:p w:rsidR="00DF35DF" w:rsidRPr="001B4DDF" w:rsidRDefault="00335DE0" w:rsidP="00D01890">
      <w:pPr>
        <w:pStyle w:val="Akapitzlist"/>
        <w:numPr>
          <w:ilvl w:val="3"/>
          <w:numId w:val="54"/>
        </w:numPr>
        <w:shd w:val="clear" w:color="auto" w:fill="FFFFFF"/>
        <w:tabs>
          <w:tab w:val="left" w:pos="851"/>
        </w:tabs>
        <w:spacing w:before="91" w:line="269" w:lineRule="exact"/>
        <w:ind w:left="567"/>
      </w:pPr>
      <w:r w:rsidRPr="00335DE0">
        <w:rPr>
          <w:spacing w:val="-1"/>
        </w:rPr>
        <w:t xml:space="preserve">Przegląd głównych elementów reformy 2009: </w:t>
      </w:r>
      <w:hyperlink r:id="rId36" w:history="1">
        <w:r w:rsidRPr="00335DE0">
          <w:rPr>
            <w:spacing w:val="-1"/>
            <w:u w:val="single"/>
          </w:rPr>
          <w:t>http://ec.europa.eu/information_society/policy/ecomm/tomorrow/reform/index_en.htm</w:t>
        </w:r>
      </w:hyperlink>
    </w:p>
    <w:p w:rsidR="00DF35DF" w:rsidRPr="001B4DDF" w:rsidRDefault="00335DE0" w:rsidP="00D01890">
      <w:pPr>
        <w:pStyle w:val="Akapitzlist"/>
        <w:numPr>
          <w:ilvl w:val="3"/>
          <w:numId w:val="54"/>
        </w:numPr>
        <w:shd w:val="clear" w:color="auto" w:fill="FFFFFF"/>
        <w:tabs>
          <w:tab w:val="left" w:pos="851"/>
        </w:tabs>
        <w:spacing w:before="86" w:line="269" w:lineRule="exact"/>
        <w:ind w:left="567"/>
      </w:pPr>
      <w:r w:rsidRPr="00335DE0">
        <w:rPr>
          <w:spacing w:val="-6"/>
        </w:rPr>
        <w:t>W</w:t>
      </w:r>
      <w:r w:rsidR="00D01890">
        <w:rPr>
          <w:spacing w:val="-6"/>
        </w:rPr>
        <w:t xml:space="preserve"> </w:t>
      </w:r>
      <w:r w:rsidRPr="00335DE0">
        <w:rPr>
          <w:spacing w:val="-6"/>
        </w:rPr>
        <w:t>2013 r</w:t>
      </w:r>
      <w:r w:rsidR="00D01890">
        <w:rPr>
          <w:spacing w:val="-6"/>
        </w:rPr>
        <w:t>.</w:t>
      </w:r>
      <w:r w:rsidRPr="00335DE0">
        <w:rPr>
          <w:spacing w:val="-6"/>
        </w:rPr>
        <w:t xml:space="preserve"> Komisja Europejska zaproponowała strategię bezpieczeństwa cyfrowego i dyrektywę dotyczącą bezpieczeństwa cyfrowego:</w:t>
      </w:r>
      <w:hyperlink r:id="rId37" w:history="1">
        <w:r w:rsidRPr="00335DE0">
          <w:rPr>
            <w:spacing w:val="-6"/>
            <w:u w:val="single"/>
          </w:rPr>
          <w:t xml:space="preserve"> http://ec.europa.eu/digital-agenda/en/news/eu-cybersecurity-plan-protect-open- </w:t>
        </w:r>
        <w:proofErr w:type="spellStart"/>
        <w:r w:rsidRPr="00335DE0">
          <w:rPr>
            <w:spacing w:val="-6"/>
            <w:u w:val="single"/>
          </w:rPr>
          <w:t>internet-and-online-freedom-and-opportunity-cyber-security</w:t>
        </w:r>
        <w:proofErr w:type="spellEnd"/>
      </w:hyperlink>
    </w:p>
    <w:p w:rsidR="00DF35DF" w:rsidRPr="001B4DDF" w:rsidRDefault="00335DE0" w:rsidP="00D01890">
      <w:pPr>
        <w:shd w:val="clear" w:color="auto" w:fill="FFFFFF"/>
        <w:spacing w:before="264"/>
        <w:outlineLvl w:val="0"/>
      </w:pPr>
      <w:r w:rsidRPr="00335DE0">
        <w:rPr>
          <w:b/>
          <w:spacing w:val="-10"/>
        </w:rPr>
        <w:t>Normy i standardy bezpieczeństwa oraz najlepsze praktyki w tym zakresie</w:t>
      </w:r>
    </w:p>
    <w:p w:rsidR="00FD7F02" w:rsidRDefault="00335DE0">
      <w:pPr>
        <w:pStyle w:val="Akapitzlist"/>
        <w:numPr>
          <w:ilvl w:val="3"/>
          <w:numId w:val="55"/>
        </w:numPr>
        <w:shd w:val="clear" w:color="auto" w:fill="FFFFFF"/>
        <w:tabs>
          <w:tab w:val="left" w:pos="851"/>
        </w:tabs>
        <w:spacing w:before="120" w:line="264" w:lineRule="exact"/>
        <w:ind w:left="567" w:hanging="357"/>
      </w:pPr>
      <w:r w:rsidRPr="00335DE0">
        <w:rPr>
          <w:spacing w:val="-8"/>
        </w:rPr>
        <w:t xml:space="preserve">ISO 27001 </w:t>
      </w:r>
      <w:r w:rsidR="00D01890">
        <w:rPr>
          <w:spacing w:val="-8"/>
        </w:rPr>
        <w:t>„</w:t>
      </w:r>
      <w:r w:rsidRPr="00335DE0">
        <w:rPr>
          <w:spacing w:val="-8"/>
        </w:rPr>
        <w:t>Systemy zarządzania bezpieczeństwem informacji"</w:t>
      </w:r>
    </w:p>
    <w:p w:rsidR="00FD7F02" w:rsidRDefault="00335DE0">
      <w:pPr>
        <w:pStyle w:val="Akapitzlist"/>
        <w:numPr>
          <w:ilvl w:val="3"/>
          <w:numId w:val="55"/>
        </w:numPr>
        <w:shd w:val="clear" w:color="auto" w:fill="FFFFFF"/>
        <w:tabs>
          <w:tab w:val="left" w:pos="851"/>
        </w:tabs>
        <w:spacing w:before="120" w:line="264" w:lineRule="exact"/>
        <w:ind w:left="567" w:hanging="357"/>
      </w:pPr>
      <w:r w:rsidRPr="00335DE0">
        <w:rPr>
          <w:spacing w:val="-7"/>
        </w:rPr>
        <w:t xml:space="preserve">ISO 27002 </w:t>
      </w:r>
      <w:r w:rsidR="00D01890">
        <w:rPr>
          <w:spacing w:val="-7"/>
        </w:rPr>
        <w:t>„</w:t>
      </w:r>
      <w:r w:rsidRPr="00335DE0">
        <w:rPr>
          <w:spacing w:val="-7"/>
        </w:rPr>
        <w:t xml:space="preserve">Kodeks postępowania w zakresie zarządzania bezpieczeństwem informacji" </w:t>
      </w:r>
    </w:p>
    <w:p w:rsidR="00FD7F02" w:rsidRDefault="00335DE0">
      <w:pPr>
        <w:pStyle w:val="Akapitzlist"/>
        <w:numPr>
          <w:ilvl w:val="3"/>
          <w:numId w:val="55"/>
        </w:numPr>
        <w:shd w:val="clear" w:color="auto" w:fill="FFFFFF"/>
        <w:tabs>
          <w:tab w:val="left" w:pos="851"/>
        </w:tabs>
        <w:spacing w:before="120" w:line="264" w:lineRule="exact"/>
        <w:ind w:left="567" w:hanging="357"/>
      </w:pPr>
      <w:r w:rsidRPr="00335DE0">
        <w:rPr>
          <w:spacing w:val="-6"/>
        </w:rPr>
        <w:t xml:space="preserve">ISO 24762 </w:t>
      </w:r>
      <w:r w:rsidR="00D01890">
        <w:rPr>
          <w:spacing w:val="-6"/>
        </w:rPr>
        <w:t>„</w:t>
      </w:r>
      <w:r w:rsidRPr="00335DE0">
        <w:rPr>
          <w:spacing w:val="-6"/>
        </w:rPr>
        <w:t xml:space="preserve">Wytyczne dla usług odtwarzania techniki teleinformatycznej po awarii" </w:t>
      </w:r>
    </w:p>
    <w:p w:rsidR="00FD7F02" w:rsidRDefault="00335DE0">
      <w:pPr>
        <w:pStyle w:val="Akapitzlist"/>
        <w:numPr>
          <w:ilvl w:val="3"/>
          <w:numId w:val="55"/>
        </w:numPr>
        <w:shd w:val="clear" w:color="auto" w:fill="FFFFFF"/>
        <w:tabs>
          <w:tab w:val="left" w:pos="851"/>
        </w:tabs>
        <w:spacing w:before="120" w:line="264" w:lineRule="exact"/>
        <w:ind w:left="567" w:hanging="357"/>
      </w:pPr>
      <w:r w:rsidRPr="00335DE0">
        <w:rPr>
          <w:spacing w:val="-7"/>
        </w:rPr>
        <w:t xml:space="preserve">ISO 27005 </w:t>
      </w:r>
      <w:r w:rsidR="00D01890">
        <w:rPr>
          <w:spacing w:val="-7"/>
        </w:rPr>
        <w:t>„</w:t>
      </w:r>
      <w:r w:rsidRPr="00335DE0">
        <w:rPr>
          <w:spacing w:val="-7"/>
        </w:rPr>
        <w:t>Zarządzanie ryzykiem w bezpieczeństwie informacji"</w:t>
      </w:r>
    </w:p>
    <w:p w:rsidR="00FD7F02" w:rsidRDefault="00335DE0">
      <w:pPr>
        <w:pStyle w:val="Akapitzlist"/>
        <w:numPr>
          <w:ilvl w:val="3"/>
          <w:numId w:val="55"/>
        </w:numPr>
        <w:shd w:val="clear" w:color="auto" w:fill="FFFFFF"/>
        <w:tabs>
          <w:tab w:val="left" w:pos="851"/>
        </w:tabs>
        <w:spacing w:before="120" w:line="264" w:lineRule="exact"/>
        <w:ind w:left="567" w:hanging="357"/>
      </w:pPr>
      <w:r w:rsidRPr="00335DE0">
        <w:rPr>
          <w:spacing w:val="-7"/>
        </w:rPr>
        <w:t xml:space="preserve">ISO 27011 </w:t>
      </w:r>
      <w:r w:rsidR="00D01890">
        <w:rPr>
          <w:spacing w:val="-7"/>
        </w:rPr>
        <w:t>„</w:t>
      </w:r>
      <w:r w:rsidRPr="00335DE0">
        <w:rPr>
          <w:spacing w:val="-7"/>
        </w:rPr>
        <w:t>Wytycznie dotyczące zarządzania bezpieczeństwem informacji w organizacjach telekomunikacyjnych"</w:t>
      </w:r>
    </w:p>
    <w:p w:rsidR="00FD7F02" w:rsidRDefault="00335DE0">
      <w:pPr>
        <w:pStyle w:val="Akapitzlist"/>
        <w:numPr>
          <w:ilvl w:val="3"/>
          <w:numId w:val="55"/>
        </w:numPr>
        <w:shd w:val="clear" w:color="auto" w:fill="FFFFFF"/>
        <w:tabs>
          <w:tab w:val="left" w:pos="851"/>
        </w:tabs>
        <w:spacing w:before="120" w:line="264" w:lineRule="exact"/>
        <w:ind w:left="567" w:hanging="357"/>
      </w:pPr>
      <w:r w:rsidRPr="00335DE0">
        <w:rPr>
          <w:spacing w:val="-10"/>
        </w:rPr>
        <w:t xml:space="preserve">ISO 22310 </w:t>
      </w:r>
      <w:r w:rsidR="00D01890">
        <w:rPr>
          <w:spacing w:val="-10"/>
        </w:rPr>
        <w:t>„</w:t>
      </w:r>
      <w:r w:rsidRPr="00335DE0">
        <w:rPr>
          <w:spacing w:val="-10"/>
        </w:rPr>
        <w:t>Systemy zarządzania ciągłością działania"</w:t>
      </w:r>
    </w:p>
    <w:p w:rsidR="00FD7F02" w:rsidRDefault="00335DE0">
      <w:pPr>
        <w:pStyle w:val="Akapitzlist"/>
        <w:numPr>
          <w:ilvl w:val="3"/>
          <w:numId w:val="56"/>
        </w:numPr>
        <w:shd w:val="clear" w:color="auto" w:fill="FFFFFF"/>
        <w:tabs>
          <w:tab w:val="left" w:pos="720"/>
        </w:tabs>
        <w:spacing w:before="120" w:line="264" w:lineRule="exact"/>
        <w:ind w:left="567" w:hanging="357"/>
        <w:rPr>
          <w:lang w:val="en-US"/>
        </w:rPr>
      </w:pPr>
      <w:r w:rsidRPr="00335DE0">
        <w:rPr>
          <w:spacing w:val="-6"/>
          <w:lang w:val="en-US"/>
        </w:rPr>
        <w:t xml:space="preserve">ITU-T X.1056 (01/2009) </w:t>
      </w:r>
      <w:r w:rsidR="00D01890">
        <w:rPr>
          <w:spacing w:val="-6"/>
          <w:lang w:val="en-US"/>
        </w:rPr>
        <w:t>“</w:t>
      </w:r>
      <w:r w:rsidRPr="00335DE0">
        <w:rPr>
          <w:spacing w:val="-6"/>
          <w:lang w:val="en-US"/>
        </w:rPr>
        <w:t>Security incident management guidelines for telecommunications organizations"</w:t>
      </w:r>
    </w:p>
    <w:p w:rsidR="00FD7F02" w:rsidRDefault="00335DE0">
      <w:pPr>
        <w:pStyle w:val="Akapitzlist"/>
        <w:numPr>
          <w:ilvl w:val="3"/>
          <w:numId w:val="56"/>
        </w:numPr>
        <w:shd w:val="clear" w:color="auto" w:fill="FFFFFF"/>
        <w:tabs>
          <w:tab w:val="left" w:pos="720"/>
        </w:tabs>
        <w:spacing w:before="120" w:line="264" w:lineRule="exact"/>
        <w:ind w:left="567" w:hanging="357"/>
        <w:rPr>
          <w:lang w:val="en-US"/>
        </w:rPr>
      </w:pPr>
      <w:r w:rsidRPr="00335DE0">
        <w:rPr>
          <w:spacing w:val="-6"/>
          <w:lang w:val="en-US"/>
        </w:rPr>
        <w:t xml:space="preserve">ITU-T </w:t>
      </w:r>
      <w:proofErr w:type="spellStart"/>
      <w:r w:rsidRPr="00335DE0">
        <w:rPr>
          <w:spacing w:val="-6"/>
          <w:lang w:val="en-US"/>
        </w:rPr>
        <w:t>Zalecenie</w:t>
      </w:r>
      <w:proofErr w:type="spellEnd"/>
      <w:r w:rsidRPr="00335DE0">
        <w:rPr>
          <w:spacing w:val="-6"/>
          <w:lang w:val="en-US"/>
        </w:rPr>
        <w:t xml:space="preserve"> X.1051 (02/2008) "Information security management guidelines for telecommunications organizations based on ISO/IEC 27002"</w:t>
      </w:r>
    </w:p>
    <w:p w:rsidR="00FD7F02" w:rsidRDefault="00335DE0">
      <w:pPr>
        <w:pStyle w:val="Akapitzlist"/>
        <w:numPr>
          <w:ilvl w:val="3"/>
          <w:numId w:val="56"/>
        </w:numPr>
        <w:shd w:val="clear" w:color="auto" w:fill="FFFFFF"/>
        <w:tabs>
          <w:tab w:val="left" w:pos="720"/>
        </w:tabs>
        <w:spacing w:before="120" w:line="264" w:lineRule="exact"/>
        <w:ind w:left="567" w:hanging="357"/>
        <w:rPr>
          <w:lang w:val="en-US"/>
        </w:rPr>
      </w:pPr>
      <w:r w:rsidRPr="00335DE0">
        <w:rPr>
          <w:spacing w:val="-7"/>
          <w:lang w:val="en-US"/>
        </w:rPr>
        <w:t>ITU-T X.800 (1991) "Security architecture for Open Systems Interconnection for CCITT applications"</w:t>
      </w:r>
    </w:p>
    <w:p w:rsidR="00FD7F02" w:rsidRDefault="00335DE0">
      <w:pPr>
        <w:pStyle w:val="Akapitzlist"/>
        <w:numPr>
          <w:ilvl w:val="3"/>
          <w:numId w:val="56"/>
        </w:numPr>
        <w:shd w:val="clear" w:color="auto" w:fill="FFFFFF"/>
        <w:tabs>
          <w:tab w:val="left" w:pos="720"/>
        </w:tabs>
        <w:spacing w:before="120" w:line="264" w:lineRule="exact"/>
        <w:ind w:left="567" w:hanging="357"/>
        <w:rPr>
          <w:lang w:val="en-US"/>
        </w:rPr>
      </w:pPr>
      <w:r w:rsidRPr="00335DE0">
        <w:rPr>
          <w:spacing w:val="-6"/>
          <w:lang w:val="en-US"/>
        </w:rPr>
        <w:lastRenderedPageBreak/>
        <w:t>ITU-T X.805 (10/2003) “Security architecture for systems providing end-to-end communications”</w:t>
      </w:r>
    </w:p>
    <w:p w:rsidR="00FD7F02" w:rsidRDefault="00335DE0">
      <w:pPr>
        <w:pStyle w:val="Akapitzlist"/>
        <w:numPr>
          <w:ilvl w:val="3"/>
          <w:numId w:val="56"/>
        </w:numPr>
        <w:shd w:val="clear" w:color="auto" w:fill="FFFFFF"/>
        <w:tabs>
          <w:tab w:val="left" w:pos="720"/>
        </w:tabs>
        <w:spacing w:before="120" w:line="264" w:lineRule="exact"/>
        <w:ind w:left="567" w:hanging="357"/>
        <w:rPr>
          <w:lang w:val="en-US"/>
        </w:rPr>
      </w:pPr>
      <w:r w:rsidRPr="00335DE0">
        <w:rPr>
          <w:spacing w:val="-9"/>
          <w:lang w:val="en-US"/>
        </w:rPr>
        <w:t>ISF Standard 2007 "The Standard of Good Practice for Information Security"</w:t>
      </w:r>
    </w:p>
    <w:p w:rsidR="00FD7F02" w:rsidRDefault="00335DE0">
      <w:pPr>
        <w:pStyle w:val="Akapitzlist"/>
        <w:numPr>
          <w:ilvl w:val="3"/>
          <w:numId w:val="56"/>
        </w:numPr>
        <w:shd w:val="clear" w:color="auto" w:fill="FFFFFF"/>
        <w:tabs>
          <w:tab w:val="left" w:pos="720"/>
        </w:tabs>
        <w:spacing w:before="120" w:line="264" w:lineRule="exact"/>
        <w:ind w:left="567" w:hanging="357"/>
        <w:rPr>
          <w:lang w:val="en-US"/>
        </w:rPr>
      </w:pPr>
      <w:proofErr w:type="spellStart"/>
      <w:r w:rsidRPr="00335DE0">
        <w:rPr>
          <w:spacing w:val="-7"/>
          <w:lang w:val="en-US"/>
        </w:rPr>
        <w:t>CobiT</w:t>
      </w:r>
      <w:proofErr w:type="spellEnd"/>
      <w:r w:rsidRPr="00335DE0">
        <w:rPr>
          <w:spacing w:val="-7"/>
          <w:lang w:val="en-US"/>
        </w:rPr>
        <w:t xml:space="preserve"> "Control Objectives for Information and related Technology"</w:t>
      </w:r>
    </w:p>
    <w:p w:rsidR="00FD7F02" w:rsidRDefault="00335DE0">
      <w:pPr>
        <w:pStyle w:val="Akapitzlist"/>
        <w:numPr>
          <w:ilvl w:val="3"/>
          <w:numId w:val="56"/>
        </w:numPr>
        <w:shd w:val="clear" w:color="auto" w:fill="FFFFFF"/>
        <w:tabs>
          <w:tab w:val="left" w:pos="720"/>
        </w:tabs>
        <w:spacing w:before="120" w:line="264" w:lineRule="exact"/>
        <w:ind w:left="567"/>
      </w:pPr>
      <w:r w:rsidRPr="00335DE0">
        <w:rPr>
          <w:spacing w:val="-12"/>
        </w:rPr>
        <w:t>ITIL - Wsparcie serwisowe</w:t>
      </w:r>
    </w:p>
    <w:p w:rsidR="00FD7F02" w:rsidRDefault="00335DE0">
      <w:pPr>
        <w:pStyle w:val="Akapitzlist"/>
        <w:numPr>
          <w:ilvl w:val="3"/>
          <w:numId w:val="56"/>
        </w:numPr>
        <w:shd w:val="clear" w:color="auto" w:fill="FFFFFF"/>
        <w:tabs>
          <w:tab w:val="left" w:pos="720"/>
        </w:tabs>
        <w:spacing w:before="120" w:line="264" w:lineRule="exact"/>
        <w:ind w:left="567"/>
      </w:pPr>
      <w:r w:rsidRPr="00335DE0">
        <w:rPr>
          <w:spacing w:val="-10"/>
        </w:rPr>
        <w:t>ITIL - Zarządzanie bezpieczeństwem</w:t>
      </w:r>
    </w:p>
    <w:p w:rsidR="00FD7F02" w:rsidRDefault="00335DE0">
      <w:pPr>
        <w:pStyle w:val="Akapitzlist"/>
        <w:numPr>
          <w:ilvl w:val="3"/>
          <w:numId w:val="56"/>
        </w:numPr>
        <w:shd w:val="clear" w:color="auto" w:fill="FFFFFF"/>
        <w:tabs>
          <w:tab w:val="left" w:pos="720"/>
        </w:tabs>
        <w:spacing w:before="120" w:line="264" w:lineRule="exact"/>
        <w:ind w:left="567"/>
      </w:pPr>
      <w:r w:rsidRPr="00335DE0">
        <w:rPr>
          <w:spacing w:val="-14"/>
        </w:rPr>
        <w:t>PCI DSS 1.2 Standard bezpieczeństwa danych</w:t>
      </w:r>
    </w:p>
    <w:p w:rsidR="00FD7F02" w:rsidRDefault="00335DE0">
      <w:pPr>
        <w:shd w:val="clear" w:color="auto" w:fill="FFFFFF"/>
        <w:tabs>
          <w:tab w:val="left" w:pos="3615"/>
        </w:tabs>
        <w:spacing w:before="120" w:line="264" w:lineRule="exact"/>
        <w:outlineLvl w:val="0"/>
      </w:pPr>
      <w:r w:rsidRPr="00335DE0">
        <w:rPr>
          <w:b/>
          <w:spacing w:val="-9"/>
        </w:rPr>
        <w:t>Krajowe normy i dobre praktyki</w:t>
      </w:r>
      <w:r w:rsidR="00D01890">
        <w:rPr>
          <w:b/>
          <w:spacing w:val="-9"/>
        </w:rPr>
        <w:tab/>
      </w:r>
    </w:p>
    <w:p w:rsidR="00FD7F02" w:rsidRDefault="00335DE0">
      <w:pPr>
        <w:pStyle w:val="Akapitzlist"/>
        <w:numPr>
          <w:ilvl w:val="3"/>
          <w:numId w:val="57"/>
        </w:numPr>
        <w:shd w:val="clear" w:color="auto" w:fill="FFFFFF"/>
        <w:tabs>
          <w:tab w:val="left" w:pos="720"/>
        </w:tabs>
        <w:spacing w:before="120" w:line="264" w:lineRule="exact"/>
        <w:ind w:left="567"/>
      </w:pPr>
      <w:proofErr w:type="spellStart"/>
      <w:r w:rsidRPr="00335DE0">
        <w:rPr>
          <w:spacing w:val="-9"/>
        </w:rPr>
        <w:t>IT-Grundschutz-Kataloge</w:t>
      </w:r>
      <w:proofErr w:type="spellEnd"/>
      <w:r w:rsidRPr="00335DE0">
        <w:rPr>
          <w:spacing w:val="-9"/>
        </w:rPr>
        <w:t xml:space="preserve"> - Niemcy</w:t>
      </w:r>
    </w:p>
    <w:p w:rsidR="00FD7F02" w:rsidRDefault="00533633">
      <w:pPr>
        <w:pStyle w:val="Akapitzlist"/>
        <w:numPr>
          <w:ilvl w:val="3"/>
          <w:numId w:val="57"/>
        </w:numPr>
        <w:shd w:val="clear" w:color="auto" w:fill="FFFFFF"/>
        <w:tabs>
          <w:tab w:val="left" w:pos="720"/>
        </w:tabs>
        <w:spacing w:before="120" w:line="264" w:lineRule="exact"/>
        <w:ind w:left="567"/>
        <w:rPr>
          <w:lang w:val="en-US"/>
        </w:rPr>
      </w:pPr>
      <w:r w:rsidRPr="00533633">
        <w:rPr>
          <w:spacing w:val="-9"/>
          <w:lang w:val="en-US"/>
        </w:rPr>
        <w:t>KATAKRI, bezpieczeństwa national Security auditin</w:t>
      </w:r>
      <w:r w:rsidR="00D01890">
        <w:rPr>
          <w:spacing w:val="-9"/>
          <w:lang w:val="en-US"/>
        </w:rPr>
        <w:t>g criteria</w:t>
      </w:r>
      <w:r w:rsidRPr="00533633">
        <w:rPr>
          <w:spacing w:val="-9"/>
          <w:lang w:val="en-US"/>
        </w:rPr>
        <w:t xml:space="preserve"> - </w:t>
      </w:r>
      <w:proofErr w:type="spellStart"/>
      <w:r w:rsidRPr="00533633">
        <w:rPr>
          <w:spacing w:val="-9"/>
          <w:lang w:val="en-US"/>
        </w:rPr>
        <w:t>Finlandia</w:t>
      </w:r>
      <w:proofErr w:type="spellEnd"/>
    </w:p>
    <w:p w:rsidR="00FD7F02" w:rsidRDefault="00335DE0">
      <w:pPr>
        <w:pStyle w:val="Akapitzlist"/>
        <w:numPr>
          <w:ilvl w:val="3"/>
          <w:numId w:val="57"/>
        </w:numPr>
        <w:shd w:val="clear" w:color="auto" w:fill="FFFFFF"/>
        <w:tabs>
          <w:tab w:val="left" w:pos="720"/>
        </w:tabs>
        <w:spacing w:before="120" w:line="264" w:lineRule="exact"/>
        <w:ind w:left="567"/>
        <w:rPr>
          <w:lang w:val="en-US"/>
        </w:rPr>
      </w:pPr>
      <w:r w:rsidRPr="00335DE0">
        <w:rPr>
          <w:spacing w:val="-10"/>
          <w:lang w:val="en-US"/>
        </w:rPr>
        <w:t>NIST 800 34 "Contingency Planning Guide for Federal Information Systems"</w:t>
      </w:r>
    </w:p>
    <w:p w:rsidR="00FD7F02" w:rsidRDefault="00335DE0">
      <w:pPr>
        <w:pStyle w:val="Akapitzlist"/>
        <w:numPr>
          <w:ilvl w:val="3"/>
          <w:numId w:val="57"/>
        </w:numPr>
        <w:shd w:val="clear" w:color="auto" w:fill="FFFFFF"/>
        <w:tabs>
          <w:tab w:val="left" w:pos="720"/>
        </w:tabs>
        <w:spacing w:before="120" w:line="264" w:lineRule="exact"/>
        <w:ind w:left="567"/>
        <w:rPr>
          <w:lang w:val="en-US"/>
        </w:rPr>
      </w:pPr>
      <w:r w:rsidRPr="00335DE0">
        <w:rPr>
          <w:spacing w:val="-9"/>
          <w:lang w:val="en-US"/>
        </w:rPr>
        <w:t>NIST 800 61 "Computer Security Incident Handling Guide"</w:t>
      </w:r>
    </w:p>
    <w:p w:rsidR="00FD7F02" w:rsidRDefault="00335DE0">
      <w:pPr>
        <w:pStyle w:val="Akapitzlist"/>
        <w:numPr>
          <w:ilvl w:val="3"/>
          <w:numId w:val="57"/>
        </w:numPr>
        <w:shd w:val="clear" w:color="auto" w:fill="FFFFFF"/>
        <w:tabs>
          <w:tab w:val="left" w:pos="720"/>
        </w:tabs>
        <w:spacing w:before="120" w:line="264" w:lineRule="exact"/>
        <w:ind w:left="567"/>
        <w:rPr>
          <w:lang w:val="en-US"/>
        </w:rPr>
      </w:pPr>
      <w:r w:rsidRPr="00335DE0">
        <w:rPr>
          <w:spacing w:val="-6"/>
          <w:lang w:val="en-US"/>
        </w:rPr>
        <w:t>FIPS 200 "Minimum Security Requirements for Federal Information and Information Systems"</w:t>
      </w:r>
    </w:p>
    <w:p w:rsidR="00FD7F02" w:rsidRDefault="00335DE0">
      <w:pPr>
        <w:pStyle w:val="Akapitzlist"/>
        <w:numPr>
          <w:ilvl w:val="3"/>
          <w:numId w:val="57"/>
        </w:numPr>
        <w:shd w:val="clear" w:color="auto" w:fill="FFFFFF"/>
        <w:tabs>
          <w:tab w:val="left" w:pos="720"/>
        </w:tabs>
        <w:spacing w:before="120" w:line="264" w:lineRule="exact"/>
        <w:ind w:left="567"/>
        <w:rPr>
          <w:lang w:val="en-US"/>
        </w:rPr>
      </w:pPr>
      <w:r w:rsidRPr="00335DE0">
        <w:rPr>
          <w:spacing w:val="-8"/>
          <w:lang w:val="en-US"/>
        </w:rPr>
        <w:t>NICC ND 1643 "Minimum security standards for interconnecting communication providers"</w:t>
      </w: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spacing w:val="-8"/>
          <w:lang w:val="en-US"/>
        </w:rPr>
      </w:pPr>
    </w:p>
    <w:p w:rsidR="00FD7F02" w:rsidRDefault="00FD7F02">
      <w:pPr>
        <w:pStyle w:val="Akapitzlist"/>
        <w:shd w:val="clear" w:color="auto" w:fill="FFFFFF"/>
        <w:tabs>
          <w:tab w:val="left" w:pos="720"/>
        </w:tabs>
        <w:spacing w:before="120" w:line="264" w:lineRule="exact"/>
        <w:ind w:left="567"/>
        <w:rPr>
          <w:lang w:val="en-US"/>
        </w:rPr>
      </w:pPr>
    </w:p>
    <w:p w:rsidR="00D01890" w:rsidRDefault="001978D2" w:rsidP="00D01890">
      <w:pPr>
        <w:ind w:right="6360"/>
        <w:rPr>
          <w:b/>
          <w:spacing w:val="-4"/>
          <w:sz w:val="18"/>
        </w:rPr>
      </w:pPr>
      <w:r>
        <w:rPr>
          <w:noProof/>
          <w:sz w:val="24"/>
          <w:szCs w:val="24"/>
        </w:rPr>
        <w:lastRenderedPageBreak/>
        <w:drawing>
          <wp:inline distT="0" distB="0" distL="0" distR="0">
            <wp:extent cx="2456815" cy="2136140"/>
            <wp:effectExtent l="0" t="0" r="635"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815" cy="2136140"/>
                    </a:xfrm>
                    <a:prstGeom prst="rect">
                      <a:avLst/>
                    </a:prstGeom>
                    <a:noFill/>
                    <a:ln>
                      <a:noFill/>
                    </a:ln>
                  </pic:spPr>
                </pic:pic>
              </a:graphicData>
            </a:graphic>
          </wp:inline>
        </w:drawing>
      </w: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Default="00D01890" w:rsidP="00D01890">
      <w:pPr>
        <w:ind w:right="6360"/>
        <w:rPr>
          <w:b/>
          <w:spacing w:val="-4"/>
          <w:sz w:val="18"/>
        </w:rPr>
      </w:pPr>
    </w:p>
    <w:p w:rsidR="00D01890" w:rsidRPr="00DF35DF" w:rsidRDefault="00D01890" w:rsidP="00D01890">
      <w:pPr>
        <w:ind w:right="6360"/>
        <w:rPr>
          <w:sz w:val="24"/>
          <w:szCs w:val="24"/>
        </w:rPr>
      </w:pPr>
    </w:p>
    <w:p w:rsidR="00FD7F02" w:rsidRDefault="00DF35DF">
      <w:pPr>
        <w:ind w:right="6360"/>
      </w:pPr>
      <w:r>
        <w:rPr>
          <w:b/>
          <w:spacing w:val="-4"/>
          <w:sz w:val="18"/>
        </w:rPr>
        <w:t>ENISA</w:t>
      </w:r>
    </w:p>
    <w:p w:rsidR="00B01DAF" w:rsidRDefault="00DF35DF" w:rsidP="00D01890">
      <w:pPr>
        <w:shd w:val="clear" w:color="auto" w:fill="FFFFFF"/>
        <w:spacing w:line="269" w:lineRule="exact"/>
        <w:ind w:right="5242"/>
        <w:outlineLvl w:val="0"/>
        <w:rPr>
          <w:sz w:val="18"/>
          <w:szCs w:val="18"/>
        </w:rPr>
      </w:pPr>
      <w:r>
        <w:rPr>
          <w:sz w:val="18"/>
        </w:rPr>
        <w:t xml:space="preserve">Europejska Agencja Bezpieczeństwa Sieci i Informacji </w:t>
      </w:r>
    </w:p>
    <w:p w:rsidR="00B01DAF" w:rsidRPr="00355FC2" w:rsidRDefault="00DF35DF" w:rsidP="00D01890">
      <w:pPr>
        <w:shd w:val="clear" w:color="auto" w:fill="FFFFFF"/>
        <w:spacing w:line="269" w:lineRule="exact"/>
        <w:ind w:right="5242"/>
        <w:rPr>
          <w:sz w:val="18"/>
          <w:szCs w:val="18"/>
          <w:lang w:val="en-US"/>
        </w:rPr>
      </w:pPr>
      <w:r w:rsidRPr="00355FC2">
        <w:rPr>
          <w:sz w:val="18"/>
          <w:lang w:val="en-US"/>
        </w:rPr>
        <w:t xml:space="preserve">Science and Technology Park of Crete (ITE) </w:t>
      </w:r>
    </w:p>
    <w:p w:rsidR="00DF35DF" w:rsidRPr="00DF35DF" w:rsidRDefault="00DF35DF" w:rsidP="00D01890">
      <w:pPr>
        <w:shd w:val="clear" w:color="auto" w:fill="FFFFFF"/>
        <w:spacing w:line="269" w:lineRule="exact"/>
        <w:ind w:right="5242"/>
      </w:pPr>
      <w:proofErr w:type="spellStart"/>
      <w:r>
        <w:rPr>
          <w:sz w:val="18"/>
        </w:rPr>
        <w:t>Vassilika</w:t>
      </w:r>
      <w:proofErr w:type="spellEnd"/>
      <w:r>
        <w:rPr>
          <w:sz w:val="18"/>
        </w:rPr>
        <w:t xml:space="preserve"> </w:t>
      </w:r>
      <w:proofErr w:type="spellStart"/>
      <w:r>
        <w:rPr>
          <w:sz w:val="18"/>
        </w:rPr>
        <w:t>Vouton</w:t>
      </w:r>
      <w:proofErr w:type="spellEnd"/>
      <w:r>
        <w:rPr>
          <w:sz w:val="18"/>
        </w:rPr>
        <w:t xml:space="preserve">, 700 13, </w:t>
      </w:r>
      <w:proofErr w:type="spellStart"/>
      <w:r>
        <w:rPr>
          <w:sz w:val="18"/>
        </w:rPr>
        <w:t>Heraklion</w:t>
      </w:r>
      <w:proofErr w:type="spellEnd"/>
      <w:r>
        <w:rPr>
          <w:sz w:val="18"/>
        </w:rPr>
        <w:t>, Grecja</w:t>
      </w:r>
    </w:p>
    <w:p w:rsidR="00DF35DF" w:rsidRPr="00DF35DF" w:rsidRDefault="00DF35DF" w:rsidP="00D01890">
      <w:pPr>
        <w:shd w:val="clear" w:color="auto" w:fill="FFFFFF"/>
        <w:spacing w:before="269" w:line="269" w:lineRule="exact"/>
        <w:outlineLvl w:val="0"/>
      </w:pPr>
      <w:r>
        <w:rPr>
          <w:b/>
          <w:spacing w:val="-5"/>
        </w:rPr>
        <w:t>Biuro w Atenach</w:t>
      </w:r>
    </w:p>
    <w:p w:rsidR="00B01DAF" w:rsidRPr="00355FC2" w:rsidRDefault="00DF35DF" w:rsidP="00D01890">
      <w:pPr>
        <w:shd w:val="clear" w:color="auto" w:fill="FFFFFF"/>
        <w:spacing w:line="269" w:lineRule="exact"/>
        <w:ind w:right="7661"/>
        <w:outlineLvl w:val="0"/>
        <w:rPr>
          <w:sz w:val="18"/>
          <w:szCs w:val="18"/>
          <w:lang w:val="en-US"/>
        </w:rPr>
      </w:pPr>
      <w:r w:rsidRPr="00355FC2">
        <w:rPr>
          <w:sz w:val="18"/>
          <w:lang w:val="en-US"/>
        </w:rPr>
        <w:t xml:space="preserve">1 Vass. </w:t>
      </w:r>
      <w:proofErr w:type="spellStart"/>
      <w:r w:rsidRPr="00355FC2">
        <w:rPr>
          <w:sz w:val="18"/>
          <w:lang w:val="en-US"/>
        </w:rPr>
        <w:t>Sofias</w:t>
      </w:r>
      <w:proofErr w:type="spellEnd"/>
      <w:r w:rsidRPr="00355FC2">
        <w:rPr>
          <w:sz w:val="18"/>
          <w:lang w:val="en-US"/>
        </w:rPr>
        <w:t xml:space="preserve"> &amp; Meg. </w:t>
      </w:r>
      <w:proofErr w:type="spellStart"/>
      <w:r w:rsidRPr="00355FC2">
        <w:rPr>
          <w:sz w:val="18"/>
          <w:lang w:val="en-US"/>
        </w:rPr>
        <w:t>Alexandrou</w:t>
      </w:r>
      <w:proofErr w:type="spellEnd"/>
      <w:r w:rsidRPr="00355FC2">
        <w:rPr>
          <w:sz w:val="18"/>
          <w:lang w:val="en-US"/>
        </w:rPr>
        <w:t xml:space="preserve"> </w:t>
      </w:r>
    </w:p>
    <w:p w:rsidR="00DF35DF" w:rsidRPr="00355FC2" w:rsidRDefault="00DF35DF" w:rsidP="00D01890">
      <w:pPr>
        <w:shd w:val="clear" w:color="auto" w:fill="FFFFFF"/>
        <w:spacing w:line="269" w:lineRule="exact"/>
        <w:ind w:right="7661"/>
        <w:rPr>
          <w:lang w:val="en-US"/>
        </w:rPr>
      </w:pPr>
      <w:proofErr w:type="spellStart"/>
      <w:r w:rsidRPr="00355FC2">
        <w:rPr>
          <w:sz w:val="18"/>
          <w:lang w:val="en-US"/>
        </w:rPr>
        <w:t>Marousi</w:t>
      </w:r>
      <w:proofErr w:type="spellEnd"/>
      <w:r w:rsidRPr="00355FC2">
        <w:rPr>
          <w:sz w:val="18"/>
          <w:lang w:val="en-US"/>
        </w:rPr>
        <w:t xml:space="preserve"> 151 24, </w:t>
      </w:r>
      <w:proofErr w:type="spellStart"/>
      <w:r w:rsidRPr="00355FC2">
        <w:rPr>
          <w:sz w:val="18"/>
          <w:lang w:val="en-US"/>
        </w:rPr>
        <w:t>Ateny</w:t>
      </w:r>
      <w:proofErr w:type="spellEnd"/>
      <w:r w:rsidRPr="00355FC2">
        <w:rPr>
          <w:sz w:val="18"/>
          <w:lang w:val="en-US"/>
        </w:rPr>
        <w:t xml:space="preserve">, </w:t>
      </w:r>
      <w:proofErr w:type="spellStart"/>
      <w:r w:rsidRPr="00355FC2">
        <w:rPr>
          <w:sz w:val="18"/>
          <w:lang w:val="en-US"/>
        </w:rPr>
        <w:t>Grecja</w:t>
      </w:r>
      <w:proofErr w:type="spellEnd"/>
    </w:p>
    <w:p w:rsidR="00DF35DF" w:rsidRPr="00DF35DF" w:rsidRDefault="001978D2">
      <w:pPr>
        <w:spacing w:before="1157"/>
        <w:rPr>
          <w:sz w:val="24"/>
          <w:szCs w:val="24"/>
        </w:rPr>
      </w:pPr>
      <w:r>
        <w:rPr>
          <w:noProof/>
          <w:sz w:val="24"/>
          <w:szCs w:val="24"/>
        </w:rPr>
        <w:drawing>
          <wp:inline distT="0" distB="0" distL="0" distR="0">
            <wp:extent cx="7089775" cy="1849120"/>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9775" cy="1849120"/>
                    </a:xfrm>
                    <a:prstGeom prst="rect">
                      <a:avLst/>
                    </a:prstGeom>
                    <a:noFill/>
                    <a:ln>
                      <a:noFill/>
                    </a:ln>
                  </pic:spPr>
                </pic:pic>
              </a:graphicData>
            </a:graphic>
          </wp:inline>
        </w:drawing>
      </w:r>
    </w:p>
    <w:sectPr w:rsidR="00DF35DF" w:rsidRPr="00DF35DF" w:rsidSect="003008F4">
      <w:pgSz w:w="11909" w:h="16834"/>
      <w:pgMar w:top="1417" w:right="1417" w:bottom="1417" w:left="1417"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CF" w:rsidRDefault="006325CF" w:rsidP="001978D2">
      <w:r>
        <w:separator/>
      </w:r>
    </w:p>
  </w:endnote>
  <w:endnote w:type="continuationSeparator" w:id="0">
    <w:p w:rsidR="006325CF" w:rsidRDefault="006325CF" w:rsidP="00197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649434"/>
      <w:docPartObj>
        <w:docPartGallery w:val="Page Numbers (Bottom of Page)"/>
        <w:docPartUnique/>
      </w:docPartObj>
    </w:sdtPr>
    <w:sdtContent>
      <w:p w:rsidR="003008F4" w:rsidRPr="009C3803" w:rsidRDefault="003008F4">
        <w:pPr>
          <w:pStyle w:val="Stopka"/>
          <w:jc w:val="right"/>
          <w:rPr>
            <w:sz w:val="18"/>
            <w:szCs w:val="18"/>
          </w:rPr>
        </w:pPr>
        <w:r w:rsidRPr="009C3803">
          <w:rPr>
            <w:sz w:val="18"/>
            <w:szCs w:val="18"/>
          </w:rPr>
          <w:t xml:space="preserve">str. </w:t>
        </w:r>
        <w:r w:rsidR="003846ED" w:rsidRPr="009C3803">
          <w:rPr>
            <w:sz w:val="18"/>
            <w:szCs w:val="18"/>
          </w:rPr>
          <w:fldChar w:fldCharType="begin"/>
        </w:r>
        <w:r w:rsidRPr="009C3803">
          <w:rPr>
            <w:sz w:val="18"/>
            <w:szCs w:val="18"/>
          </w:rPr>
          <w:instrText xml:space="preserve"> PAGE    \* MERGEFORMAT </w:instrText>
        </w:r>
        <w:r w:rsidR="003846ED" w:rsidRPr="009C3803">
          <w:rPr>
            <w:sz w:val="18"/>
            <w:szCs w:val="18"/>
          </w:rPr>
          <w:fldChar w:fldCharType="separate"/>
        </w:r>
        <w:r w:rsidR="00651D6F">
          <w:rPr>
            <w:noProof/>
            <w:sz w:val="18"/>
            <w:szCs w:val="18"/>
          </w:rPr>
          <w:t>37</w:t>
        </w:r>
        <w:r w:rsidR="003846ED" w:rsidRPr="009C3803">
          <w:rPr>
            <w:sz w:val="18"/>
            <w:szCs w:val="18"/>
          </w:rPr>
          <w:fldChar w:fldCharType="end"/>
        </w:r>
      </w:p>
    </w:sdtContent>
  </w:sdt>
  <w:p w:rsidR="003008F4" w:rsidRDefault="003008F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F4" w:rsidRDefault="003008F4">
    <w:pPr>
      <w:pStyle w:val="Stopka"/>
      <w:jc w:val="right"/>
      <w:rPr>
        <w:rFonts w:asciiTheme="majorHAnsi" w:hAnsiTheme="majorHAnsi"/>
        <w:sz w:val="28"/>
        <w:szCs w:val="28"/>
      </w:rPr>
    </w:pPr>
  </w:p>
  <w:p w:rsidR="003008F4" w:rsidRDefault="003008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CF" w:rsidRDefault="006325CF" w:rsidP="001978D2">
      <w:r>
        <w:separator/>
      </w:r>
    </w:p>
  </w:footnote>
  <w:footnote w:type="continuationSeparator" w:id="0">
    <w:p w:rsidR="006325CF" w:rsidRDefault="006325CF" w:rsidP="001978D2">
      <w:r>
        <w:continuationSeparator/>
      </w:r>
    </w:p>
  </w:footnote>
  <w:footnote w:id="1">
    <w:p w:rsidR="003008F4" w:rsidRPr="00FB52AE" w:rsidRDefault="003008F4" w:rsidP="00FB52AE">
      <w:pPr>
        <w:rPr>
          <w:sz w:val="16"/>
          <w:szCs w:val="16"/>
          <w:lang w:val="en-US"/>
        </w:rPr>
      </w:pPr>
      <w:r w:rsidRPr="00FB52AE">
        <w:rPr>
          <w:rStyle w:val="Odwoanieprzypisudolnego"/>
          <w:spacing w:val="-4"/>
          <w:sz w:val="16"/>
          <w:szCs w:val="16"/>
        </w:rPr>
        <w:footnoteRef/>
      </w:r>
      <w:r w:rsidRPr="00FB52AE">
        <w:rPr>
          <w:sz w:val="16"/>
          <w:szCs w:val="16"/>
          <w:lang w:val="en-US"/>
        </w:rPr>
        <w:t xml:space="preserve"> A </w:t>
      </w:r>
      <w:proofErr w:type="spellStart"/>
      <w:r w:rsidRPr="00FB52AE">
        <w:rPr>
          <w:sz w:val="16"/>
          <w:szCs w:val="16"/>
          <w:lang w:val="en-US"/>
        </w:rPr>
        <w:t>nie</w:t>
      </w:r>
      <w:proofErr w:type="spellEnd"/>
      <w:r w:rsidRPr="00FB52AE">
        <w:rPr>
          <w:sz w:val="16"/>
          <w:szCs w:val="16"/>
          <w:lang w:val="en-US"/>
        </w:rPr>
        <w:t xml:space="preserve"> </w:t>
      </w:r>
      <w:proofErr w:type="spellStart"/>
      <w:r w:rsidRPr="00FB52AE">
        <w:rPr>
          <w:sz w:val="16"/>
          <w:szCs w:val="16"/>
          <w:lang w:val="en-US"/>
        </w:rPr>
        <w:t>integralność</w:t>
      </w:r>
      <w:proofErr w:type="spellEnd"/>
      <w:r w:rsidRPr="00FB52AE">
        <w:rPr>
          <w:sz w:val="16"/>
          <w:szCs w:val="16"/>
          <w:lang w:val="en-US"/>
        </w:rPr>
        <w:t xml:space="preserve"> </w:t>
      </w:r>
      <w:proofErr w:type="spellStart"/>
      <w:r w:rsidRPr="00FB52AE">
        <w:rPr>
          <w:sz w:val="16"/>
          <w:szCs w:val="16"/>
          <w:lang w:val="en-US"/>
        </w:rPr>
        <w:t>danych</w:t>
      </w:r>
      <w:proofErr w:type="spellEnd"/>
      <w:r w:rsidRPr="00FB52AE">
        <w:rPr>
          <w:sz w:val="16"/>
          <w:szCs w:val="16"/>
          <w:lang w:val="en-US"/>
        </w:rPr>
        <w:t>.</w:t>
      </w:r>
    </w:p>
  </w:footnote>
  <w:footnote w:id="2">
    <w:p w:rsidR="003008F4" w:rsidRDefault="003008F4" w:rsidP="00FB52AE">
      <w:pPr>
        <w:jc w:val="both"/>
      </w:pPr>
      <w:r w:rsidRPr="00FB52AE">
        <w:rPr>
          <w:rStyle w:val="Odwoanieprzypisudolnego"/>
          <w:spacing w:val="-8"/>
          <w:sz w:val="16"/>
          <w:szCs w:val="16"/>
        </w:rPr>
        <w:footnoteRef/>
      </w:r>
      <w:r w:rsidRPr="00FB52AE">
        <w:rPr>
          <w:spacing w:val="-8"/>
          <w:sz w:val="16"/>
          <w:szCs w:val="16"/>
          <w:lang w:val="en-US"/>
        </w:rPr>
        <w:t xml:space="preserve"> Ward, K, 1995, ‘The Impact of Network Interconnection on Network Integrity’. </w:t>
      </w:r>
      <w:r w:rsidRPr="00FB52AE">
        <w:rPr>
          <w:spacing w:val="-8"/>
          <w:sz w:val="16"/>
          <w:szCs w:val="16"/>
        </w:rPr>
        <w:t xml:space="preserve">British </w:t>
      </w:r>
      <w:proofErr w:type="spellStart"/>
      <w:r w:rsidRPr="00FB52AE">
        <w:rPr>
          <w:spacing w:val="-8"/>
          <w:sz w:val="16"/>
          <w:szCs w:val="16"/>
        </w:rPr>
        <w:t>Telecommunications</w:t>
      </w:r>
      <w:proofErr w:type="spellEnd"/>
      <w:r w:rsidRPr="00FB52AE">
        <w:rPr>
          <w:spacing w:val="-8"/>
          <w:sz w:val="16"/>
          <w:szCs w:val="16"/>
        </w:rPr>
        <w:t xml:space="preserve"> Engineering, 13:296–303.</w:t>
      </w:r>
    </w:p>
  </w:footnote>
  <w:footnote w:id="3">
    <w:p w:rsidR="003008F4" w:rsidRPr="00FB52AE" w:rsidRDefault="003008F4" w:rsidP="00FB52AE">
      <w:pPr>
        <w:jc w:val="both"/>
        <w:rPr>
          <w:sz w:val="18"/>
          <w:szCs w:val="18"/>
        </w:rPr>
      </w:pPr>
      <w:r w:rsidRPr="00FB52AE">
        <w:rPr>
          <w:rStyle w:val="Odwoanieprzypisudolnego"/>
          <w:sz w:val="16"/>
          <w:szCs w:val="16"/>
        </w:rPr>
        <w:footnoteRef/>
      </w:r>
      <w:r w:rsidRPr="00FB52AE">
        <w:rPr>
          <w:sz w:val="16"/>
          <w:szCs w:val="16"/>
          <w:vertAlign w:val="superscript"/>
        </w:rPr>
        <w:t xml:space="preserve"> </w:t>
      </w:r>
      <w:r w:rsidRPr="00FB52AE">
        <w:rPr>
          <w:sz w:val="16"/>
          <w:szCs w:val="16"/>
        </w:rPr>
        <w:t>Należy pamiętać, że tylko podzbiór tych incydentów, musi być raportowany do ENISA i KE, a mianowicie te incydenty, które rzeczywiście miały znaczący wpływ na świadczenie usług</w:t>
      </w:r>
      <w:r w:rsidRPr="00FB52AE">
        <w:rPr>
          <w:sz w:val="18"/>
          <w:szCs w:val="18"/>
        </w:rPr>
        <w:t>.</w:t>
      </w:r>
    </w:p>
  </w:footnote>
  <w:footnote w:id="4">
    <w:p w:rsidR="003008F4" w:rsidRPr="00FA30F2" w:rsidRDefault="003008F4" w:rsidP="001F1B36">
      <w:pPr>
        <w:pStyle w:val="Tekstprzypisudolnego"/>
        <w:jc w:val="both"/>
        <w:rPr>
          <w:sz w:val="16"/>
          <w:szCs w:val="16"/>
        </w:rPr>
      </w:pPr>
      <w:r w:rsidRPr="00FA30F2">
        <w:rPr>
          <w:rStyle w:val="Odwoanieprzypisudolnego"/>
          <w:sz w:val="16"/>
          <w:szCs w:val="16"/>
        </w:rPr>
        <w:footnoteRef/>
      </w:r>
      <w:r w:rsidRPr="00FA30F2">
        <w:rPr>
          <w:sz w:val="16"/>
          <w:szCs w:val="16"/>
        </w:rPr>
        <w:t xml:space="preserve"> Na przykład, w przypadku operatorów ciemnych światłowodów niektóre środki bezpieczeństwa nie mogą być stosowane, ponieważ dostawcy ci nie mają bezpośrednio do czynienia z klientami i nie mają dużo pracowników.</w:t>
      </w:r>
    </w:p>
  </w:footnote>
  <w:footnote w:id="5">
    <w:p w:rsidR="003008F4" w:rsidRPr="00FA30F2" w:rsidRDefault="003008F4">
      <w:pPr>
        <w:pStyle w:val="Tekstprzypisudolnego"/>
        <w:rPr>
          <w:sz w:val="16"/>
          <w:szCs w:val="16"/>
        </w:rPr>
      </w:pPr>
      <w:r w:rsidRPr="00FA30F2">
        <w:rPr>
          <w:rStyle w:val="Odwoanieprzypisudolnego"/>
          <w:sz w:val="16"/>
          <w:szCs w:val="16"/>
        </w:rPr>
        <w:footnoteRef/>
      </w:r>
      <w:r w:rsidRPr="00FA30F2">
        <w:rPr>
          <w:sz w:val="16"/>
          <w:szCs w:val="16"/>
        </w:rPr>
        <w:t xml:space="preserve"> Zatem w tym dokumencie określenie "strony trzecie" nie odnosi się do klientów, społeczeństwa, władz rządowych lub organów regulacyjnych.</w:t>
      </w:r>
    </w:p>
  </w:footnote>
  <w:footnote w:id="6">
    <w:p w:rsidR="003008F4" w:rsidRPr="00FA30F2" w:rsidRDefault="003008F4">
      <w:pPr>
        <w:pStyle w:val="Tekstprzypisudolnego"/>
        <w:rPr>
          <w:sz w:val="16"/>
          <w:szCs w:val="16"/>
        </w:rPr>
      </w:pPr>
      <w:r w:rsidRPr="00FA30F2">
        <w:rPr>
          <w:rStyle w:val="Odwoanieprzypisudolnego"/>
          <w:sz w:val="16"/>
          <w:szCs w:val="16"/>
        </w:rPr>
        <w:footnoteRef/>
      </w:r>
      <w:r w:rsidRPr="00FA30F2">
        <w:rPr>
          <w:sz w:val="16"/>
          <w:szCs w:val="16"/>
        </w:rPr>
        <w:t xml:space="preserve"> W literaturze o zarządzaniu bezpieczeństwem informacji są one czasami określane jako cele kontrolne.</w:t>
      </w:r>
    </w:p>
  </w:footnote>
  <w:footnote w:id="7">
    <w:p w:rsidR="003008F4" w:rsidRPr="004F1B90" w:rsidRDefault="003008F4" w:rsidP="004F1B90">
      <w:pPr>
        <w:rPr>
          <w:sz w:val="16"/>
          <w:szCs w:val="16"/>
        </w:rPr>
      </w:pPr>
      <w:r w:rsidRPr="004F1B90">
        <w:rPr>
          <w:rStyle w:val="Odwoanieprzypisudolnego"/>
          <w:sz w:val="16"/>
          <w:szCs w:val="16"/>
        </w:rPr>
        <w:footnoteRef/>
      </w:r>
      <w:r w:rsidRPr="004F1B90">
        <w:rPr>
          <w:sz w:val="16"/>
          <w:szCs w:val="16"/>
        </w:rPr>
        <w:t xml:space="preserve"> Definicja terminu ‘incydent’ używanego w niniejszym dokumencie znajduje się w </w:t>
      </w:r>
      <w:r w:rsidRPr="004F1B90">
        <w:rPr>
          <w:sz w:val="16"/>
          <w:szCs w:val="16"/>
          <w:u w:val="single"/>
        </w:rPr>
        <w:t>Sekcji 2</w:t>
      </w:r>
      <w:r w:rsidRPr="004F1B90">
        <w:rPr>
          <w:sz w:val="16"/>
          <w:szCs w:val="16"/>
        </w:rPr>
        <w:t>.</w:t>
      </w:r>
    </w:p>
  </w:footnote>
  <w:footnote w:id="8">
    <w:p w:rsidR="003008F4" w:rsidRPr="00ED28E3" w:rsidRDefault="003008F4" w:rsidP="00ED28E3">
      <w:pPr>
        <w:jc w:val="both"/>
        <w:rPr>
          <w:sz w:val="16"/>
          <w:szCs w:val="16"/>
        </w:rPr>
      </w:pPr>
      <w:r w:rsidRPr="00ED28E3">
        <w:rPr>
          <w:rStyle w:val="Odwoanieprzypisudolnego"/>
          <w:spacing w:val="-3"/>
          <w:sz w:val="16"/>
          <w:szCs w:val="16"/>
        </w:rPr>
        <w:footnoteRef/>
      </w:r>
      <w:r w:rsidRPr="00ED28E3">
        <w:rPr>
          <w:sz w:val="16"/>
          <w:szCs w:val="16"/>
        </w:rPr>
        <w:t xml:space="preserve"> Na przykład Artykuł 13a, który został transponowany do prawa krajowego we wszystkich państwach członkowskich UE, wymaga od dostawców komunikacji elektronicznej raportowania "znaczących" incydentów do krajowych urzędów regulacyjnych. Progi raportowania są określone na poziomie krajowym.</w:t>
      </w:r>
    </w:p>
  </w:footnote>
  <w:footnote w:id="9">
    <w:p w:rsidR="003008F4" w:rsidRPr="00355FC2" w:rsidRDefault="003008F4" w:rsidP="00A15986">
      <w:pPr>
        <w:pStyle w:val="Tekstprzypisudolnego"/>
        <w:jc w:val="both"/>
        <w:rPr>
          <w:sz w:val="16"/>
          <w:szCs w:val="16"/>
        </w:rPr>
      </w:pPr>
      <w:r w:rsidRPr="00355FC2">
        <w:rPr>
          <w:rStyle w:val="Odwoanieprzypisudolnego"/>
          <w:sz w:val="16"/>
          <w:szCs w:val="16"/>
        </w:rPr>
        <w:footnoteRef/>
      </w:r>
      <w:r w:rsidRPr="00355FC2">
        <w:rPr>
          <w:sz w:val="16"/>
          <w:szCs w:val="16"/>
        </w:rPr>
        <w:t xml:space="preserve"> Nadzór środków bezpieczeństwa nie jest łatwym zadaniem, ponieważ sieci i technologie informatyczne zmieniają się szybko, ponieważ szybko zmieniają się możliwości agresorów, oraz skuteczność środków bezpieczeństwa często zależy od technicznych szczegółów wdrożenia. Ponadto, nadzór ze strony krajowych organów regulacyjnych jest dodatkowo komplikowany przez fakt, że w większości krajów UE sektor łączności elektronicznej składa się z wielu różnych typów dostawców, w tym bardzo małych dostawców, operatorów zasiedziałych, operatorów </w:t>
      </w:r>
      <w:r>
        <w:rPr>
          <w:sz w:val="16"/>
          <w:szCs w:val="16"/>
        </w:rPr>
        <w:t>ciemnych</w:t>
      </w:r>
      <w:r w:rsidRPr="00355FC2">
        <w:rPr>
          <w:sz w:val="16"/>
          <w:szCs w:val="16"/>
        </w:rPr>
        <w:t xml:space="preserve"> światłowodów, itp.</w:t>
      </w:r>
    </w:p>
  </w:footnote>
  <w:footnote w:id="10">
    <w:p w:rsidR="003008F4" w:rsidRPr="00EE5631" w:rsidRDefault="003008F4" w:rsidP="00A15986">
      <w:pPr>
        <w:pStyle w:val="Tekstprzypisudolnego"/>
        <w:jc w:val="both"/>
        <w:rPr>
          <w:sz w:val="18"/>
        </w:rPr>
      </w:pPr>
      <w:r w:rsidRPr="00355FC2">
        <w:rPr>
          <w:rStyle w:val="Odwoanieprzypisudolnego"/>
          <w:sz w:val="16"/>
          <w:szCs w:val="16"/>
        </w:rPr>
        <w:footnoteRef/>
      </w:r>
      <w:r w:rsidRPr="00355FC2">
        <w:rPr>
          <w:sz w:val="16"/>
          <w:szCs w:val="16"/>
        </w:rPr>
        <w:t xml:space="preserve"> Zapytaliśmy krajowe organy regulacyjne w całej UE (za pomocą kwestionariuszy), jaki działania zostały wdrożone, a jakie planują wdrożyć.</w:t>
      </w:r>
    </w:p>
  </w:footnote>
  <w:footnote w:id="11">
    <w:p w:rsidR="003008F4" w:rsidRPr="00AB22ED" w:rsidRDefault="003008F4" w:rsidP="00AB22ED">
      <w:pPr>
        <w:rPr>
          <w:sz w:val="16"/>
          <w:szCs w:val="16"/>
        </w:rPr>
      </w:pPr>
      <w:r w:rsidRPr="00AB22ED">
        <w:rPr>
          <w:rStyle w:val="Odwoanieprzypisudolnego"/>
          <w:sz w:val="16"/>
          <w:szCs w:val="16"/>
        </w:rPr>
        <w:footnoteRef/>
      </w:r>
      <w:r w:rsidRPr="00AB22ED">
        <w:rPr>
          <w:sz w:val="16"/>
          <w:szCs w:val="16"/>
        </w:rPr>
        <w:t xml:space="preserve"> Zapytaliśmy krajowe organy regulacyjne w całej UE (poprzez kwestionariusz) o rodzaje dostawców w ich branżach, patrząc</w:t>
      </w:r>
      <w:r>
        <w:rPr>
          <w:sz w:val="16"/>
          <w:szCs w:val="16"/>
        </w:rPr>
        <w:t xml:space="preserve"> </w:t>
      </w:r>
      <w:r w:rsidRPr="00AB22ED">
        <w:rPr>
          <w:sz w:val="16"/>
          <w:szCs w:val="16"/>
        </w:rPr>
        <w:t xml:space="preserve"> pod kątem ich udziału w rynku.</w:t>
      </w:r>
    </w:p>
  </w:footnote>
  <w:footnote w:id="12">
    <w:p w:rsidR="003008F4" w:rsidRPr="00E00269" w:rsidRDefault="003008F4">
      <w:pPr>
        <w:pStyle w:val="Tekstprzypisudolnego"/>
        <w:rPr>
          <w:sz w:val="16"/>
          <w:szCs w:val="16"/>
        </w:rPr>
      </w:pPr>
      <w:r w:rsidRPr="00533633">
        <w:rPr>
          <w:rStyle w:val="Odwoanieprzypisudolnego"/>
          <w:spacing w:val="-5"/>
          <w:sz w:val="16"/>
          <w:szCs w:val="16"/>
        </w:rPr>
        <w:footnoteRef/>
      </w:r>
      <w:r w:rsidRPr="00533633">
        <w:rPr>
          <w:spacing w:val="-5"/>
          <w:sz w:val="16"/>
          <w:szCs w:val="16"/>
        </w:rPr>
        <w:t xml:space="preserve"> W większości krajów istnieją na przykład organizacje, które licencjonują audytorów do przeprowadzenia audytów informatycznych.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F4" w:rsidRPr="00DF35DF" w:rsidRDefault="003008F4" w:rsidP="009C3803">
    <w:pPr>
      <w:shd w:val="clear" w:color="auto" w:fill="FFFFFF"/>
      <w:spacing w:before="14"/>
      <w:ind w:left="720" w:firstLine="720"/>
      <w:rPr>
        <w:color w:val="1F497D" w:themeColor="text2"/>
      </w:rPr>
    </w:pPr>
    <w:r w:rsidRPr="009E30CA">
      <w:rPr>
        <w:noProof/>
      </w:rPr>
      <w:drawing>
        <wp:anchor distT="0" distB="0" distL="114300" distR="114300" simplePos="0" relativeHeight="251658240" behindDoc="0" locked="0" layoutInCell="1" allowOverlap="1">
          <wp:simplePos x="0" y="0"/>
          <wp:positionH relativeFrom="column">
            <wp:posOffset>20320</wp:posOffset>
          </wp:positionH>
          <wp:positionV relativeFrom="paragraph">
            <wp:posOffset>7620</wp:posOffset>
          </wp:positionV>
          <wp:extent cx="762000" cy="695325"/>
          <wp:effectExtent l="19050" t="0" r="0" b="0"/>
          <wp:wrapNone/>
          <wp:docPr id="5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95325"/>
                  </a:xfrm>
                  <a:prstGeom prst="rect">
                    <a:avLst/>
                  </a:prstGeom>
                  <a:noFill/>
                  <a:ln>
                    <a:noFill/>
                  </a:ln>
                </pic:spPr>
              </pic:pic>
            </a:graphicData>
          </a:graphic>
        </wp:anchor>
      </w:drawing>
    </w:r>
    <w:r>
      <w:rPr>
        <w:b/>
        <w:color w:val="1F497D" w:themeColor="text2"/>
        <w:spacing w:val="-15"/>
        <w:sz w:val="22"/>
      </w:rPr>
      <w:t>Wytyczne techniczne w sprawie środków bezpieczeństwa</w:t>
    </w:r>
  </w:p>
  <w:p w:rsidR="003008F4" w:rsidRPr="00DF35DF" w:rsidRDefault="003008F4" w:rsidP="009C3803">
    <w:pPr>
      <w:shd w:val="clear" w:color="auto" w:fill="FFFFFF"/>
      <w:spacing w:before="10"/>
      <w:ind w:left="720" w:firstLine="720"/>
      <w:rPr>
        <w:color w:val="1F497D" w:themeColor="text2"/>
      </w:rPr>
    </w:pPr>
    <w:r>
      <w:rPr>
        <w:i/>
        <w:color w:val="1F497D" w:themeColor="text2"/>
        <w:spacing w:val="-9"/>
        <w:sz w:val="18"/>
      </w:rPr>
      <w:t>Wytyczne techniczne w sprawie środków bezpieczeństwa w Artykule 13a</w:t>
    </w:r>
  </w:p>
  <w:p w:rsidR="003008F4" w:rsidRPr="00DF35DF" w:rsidRDefault="003008F4" w:rsidP="009C3803">
    <w:pPr>
      <w:shd w:val="clear" w:color="auto" w:fill="FFFFFF"/>
      <w:spacing w:before="221"/>
      <w:ind w:left="720" w:firstLine="720"/>
      <w:rPr>
        <w:color w:val="1F497D" w:themeColor="text2"/>
      </w:rPr>
    </w:pPr>
    <w:r>
      <w:rPr>
        <w:color w:val="1F497D" w:themeColor="text2"/>
        <w:spacing w:val="-8"/>
        <w:sz w:val="18"/>
      </w:rPr>
      <w:t>Wersja 2.0, październik 2014</w:t>
    </w:r>
  </w:p>
  <w:p w:rsidR="003008F4" w:rsidRDefault="003008F4" w:rsidP="009E30CA">
    <w:pPr>
      <w:pStyle w:val="Nagwek"/>
      <w:tabs>
        <w:tab w:val="clear" w:pos="4536"/>
        <w:tab w:val="clear" w:pos="9072"/>
        <w:tab w:val="left" w:pos="1701"/>
      </w:tabs>
    </w:pPr>
  </w:p>
  <w:p w:rsidR="003008F4" w:rsidRDefault="003008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60AA"/>
    <w:multiLevelType w:val="hybridMultilevel"/>
    <w:tmpl w:val="35DCA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814C8F"/>
    <w:multiLevelType w:val="hybridMultilevel"/>
    <w:tmpl w:val="CA1AE3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664687A"/>
    <w:multiLevelType w:val="hybridMultilevel"/>
    <w:tmpl w:val="949A83DC"/>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
    <w:nsid w:val="083F1335"/>
    <w:multiLevelType w:val="hybridMultilevel"/>
    <w:tmpl w:val="3B5A6DAA"/>
    <w:lvl w:ilvl="0" w:tplc="04150001">
      <w:start w:val="1"/>
      <w:numFmt w:val="bullet"/>
      <w:lvlText w:val=""/>
      <w:lvlJc w:val="left"/>
      <w:pPr>
        <w:ind w:left="1948" w:hanging="360"/>
      </w:pPr>
      <w:rPr>
        <w:rFonts w:ascii="Symbol" w:hAnsi="Symbol" w:hint="default"/>
      </w:rPr>
    </w:lvl>
    <w:lvl w:ilvl="1" w:tplc="04150001">
      <w:start w:val="1"/>
      <w:numFmt w:val="bullet"/>
      <w:lvlText w:val=""/>
      <w:lvlJc w:val="left"/>
      <w:pPr>
        <w:ind w:left="2668" w:hanging="360"/>
      </w:pPr>
      <w:rPr>
        <w:rFonts w:ascii="Symbol" w:hAnsi="Symbol" w:hint="default"/>
      </w:rPr>
    </w:lvl>
    <w:lvl w:ilvl="2" w:tplc="04150005" w:tentative="1">
      <w:start w:val="1"/>
      <w:numFmt w:val="bullet"/>
      <w:lvlText w:val=""/>
      <w:lvlJc w:val="left"/>
      <w:pPr>
        <w:ind w:left="3388" w:hanging="360"/>
      </w:pPr>
      <w:rPr>
        <w:rFonts w:ascii="Wingdings" w:hAnsi="Wingdings" w:hint="default"/>
      </w:rPr>
    </w:lvl>
    <w:lvl w:ilvl="3" w:tplc="04150001" w:tentative="1">
      <w:start w:val="1"/>
      <w:numFmt w:val="bullet"/>
      <w:lvlText w:val=""/>
      <w:lvlJc w:val="left"/>
      <w:pPr>
        <w:ind w:left="4108" w:hanging="360"/>
      </w:pPr>
      <w:rPr>
        <w:rFonts w:ascii="Symbol" w:hAnsi="Symbol" w:hint="default"/>
      </w:rPr>
    </w:lvl>
    <w:lvl w:ilvl="4" w:tplc="04150003" w:tentative="1">
      <w:start w:val="1"/>
      <w:numFmt w:val="bullet"/>
      <w:lvlText w:val="o"/>
      <w:lvlJc w:val="left"/>
      <w:pPr>
        <w:ind w:left="4828" w:hanging="360"/>
      </w:pPr>
      <w:rPr>
        <w:rFonts w:ascii="Courier New" w:hAnsi="Courier New" w:cs="Courier New" w:hint="default"/>
      </w:rPr>
    </w:lvl>
    <w:lvl w:ilvl="5" w:tplc="04150005" w:tentative="1">
      <w:start w:val="1"/>
      <w:numFmt w:val="bullet"/>
      <w:lvlText w:val=""/>
      <w:lvlJc w:val="left"/>
      <w:pPr>
        <w:ind w:left="5548" w:hanging="360"/>
      </w:pPr>
      <w:rPr>
        <w:rFonts w:ascii="Wingdings" w:hAnsi="Wingdings" w:hint="default"/>
      </w:rPr>
    </w:lvl>
    <w:lvl w:ilvl="6" w:tplc="04150001" w:tentative="1">
      <w:start w:val="1"/>
      <w:numFmt w:val="bullet"/>
      <w:lvlText w:val=""/>
      <w:lvlJc w:val="left"/>
      <w:pPr>
        <w:ind w:left="6268" w:hanging="360"/>
      </w:pPr>
      <w:rPr>
        <w:rFonts w:ascii="Symbol" w:hAnsi="Symbol" w:hint="default"/>
      </w:rPr>
    </w:lvl>
    <w:lvl w:ilvl="7" w:tplc="04150003" w:tentative="1">
      <w:start w:val="1"/>
      <w:numFmt w:val="bullet"/>
      <w:lvlText w:val="o"/>
      <w:lvlJc w:val="left"/>
      <w:pPr>
        <w:ind w:left="6988" w:hanging="360"/>
      </w:pPr>
      <w:rPr>
        <w:rFonts w:ascii="Courier New" w:hAnsi="Courier New" w:cs="Courier New" w:hint="default"/>
      </w:rPr>
    </w:lvl>
    <w:lvl w:ilvl="8" w:tplc="04150005" w:tentative="1">
      <w:start w:val="1"/>
      <w:numFmt w:val="bullet"/>
      <w:lvlText w:val=""/>
      <w:lvlJc w:val="left"/>
      <w:pPr>
        <w:ind w:left="7708" w:hanging="360"/>
      </w:pPr>
      <w:rPr>
        <w:rFonts w:ascii="Wingdings" w:hAnsi="Wingdings" w:hint="default"/>
      </w:rPr>
    </w:lvl>
  </w:abstractNum>
  <w:abstractNum w:abstractNumId="4">
    <w:nsid w:val="0B027B23"/>
    <w:multiLevelType w:val="hybridMultilevel"/>
    <w:tmpl w:val="7EAE5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B4047"/>
    <w:multiLevelType w:val="hybridMultilevel"/>
    <w:tmpl w:val="4E8CB61C"/>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6">
    <w:nsid w:val="0C9C75E3"/>
    <w:multiLevelType w:val="hybridMultilevel"/>
    <w:tmpl w:val="B6F8007E"/>
    <w:lvl w:ilvl="0" w:tplc="04150001">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sz w:val="22"/>
      </w:rPr>
    </w:lvl>
    <w:lvl w:ilvl="2" w:tplc="04150001">
      <w:start w:val="1"/>
      <w:numFmt w:val="bullet"/>
      <w:lvlText w:val=""/>
      <w:lvlJc w:val="left"/>
      <w:pPr>
        <w:ind w:left="2250" w:hanging="450"/>
      </w:pPr>
      <w:rPr>
        <w:rFonts w:ascii="Symbol" w:hAnsi="Symbol" w:hint="default"/>
        <w:sz w:val="22"/>
      </w:rPr>
    </w:lvl>
    <w:lvl w:ilvl="3" w:tplc="C46847AA">
      <w:numFmt w:val="bullet"/>
      <w:lvlText w:val="·"/>
      <w:lvlJc w:val="left"/>
      <w:pPr>
        <w:ind w:left="2880" w:hanging="360"/>
      </w:pPr>
      <w:rPr>
        <w:rFonts w:ascii="Arial" w:eastAsia="Times New Roman" w:hAnsi="Arial" w:cs="Arial" w:hint="default"/>
        <w:sz w:val="22"/>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B950F2"/>
    <w:multiLevelType w:val="hybridMultilevel"/>
    <w:tmpl w:val="7BCCCE24"/>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8">
    <w:nsid w:val="116F088B"/>
    <w:multiLevelType w:val="hybridMultilevel"/>
    <w:tmpl w:val="F4C6D73A"/>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2F034EB"/>
    <w:multiLevelType w:val="hybridMultilevel"/>
    <w:tmpl w:val="FB0207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DD06F8"/>
    <w:multiLevelType w:val="hybridMultilevel"/>
    <w:tmpl w:val="07D82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D15AC1"/>
    <w:multiLevelType w:val="hybridMultilevel"/>
    <w:tmpl w:val="49C46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2C2165"/>
    <w:multiLevelType w:val="hybridMultilevel"/>
    <w:tmpl w:val="6D3036D0"/>
    <w:lvl w:ilvl="0" w:tplc="04150001">
      <w:start w:val="1"/>
      <w:numFmt w:val="bullet"/>
      <w:lvlText w:val=""/>
      <w:lvlJc w:val="left"/>
      <w:pPr>
        <w:ind w:left="715" w:hanging="360"/>
      </w:pPr>
      <w:rPr>
        <w:rFonts w:ascii="Symbol" w:hAnsi="Symbol" w:hint="default"/>
      </w:rPr>
    </w:lvl>
    <w:lvl w:ilvl="1" w:tplc="04150003">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3">
    <w:nsid w:val="1B6820AD"/>
    <w:multiLevelType w:val="hybridMultilevel"/>
    <w:tmpl w:val="AAF63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7A4928"/>
    <w:multiLevelType w:val="hybridMultilevel"/>
    <w:tmpl w:val="66147F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0515AA"/>
    <w:multiLevelType w:val="hybridMultilevel"/>
    <w:tmpl w:val="DC5EB3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AA6365"/>
    <w:multiLevelType w:val="singleLevel"/>
    <w:tmpl w:val="DF72AE26"/>
    <w:lvl w:ilvl="0">
      <w:start w:val="1"/>
      <w:numFmt w:val="decimal"/>
      <w:lvlText w:val="5.%1"/>
      <w:legacy w:legacy="1" w:legacySpace="0" w:legacyIndent="662"/>
      <w:lvlJc w:val="left"/>
      <w:rPr>
        <w:rFonts w:ascii="Arial" w:hAnsi="Arial" w:cs="Arial" w:hint="default"/>
      </w:rPr>
    </w:lvl>
  </w:abstractNum>
  <w:abstractNum w:abstractNumId="17">
    <w:nsid w:val="1EB133D5"/>
    <w:multiLevelType w:val="hybridMultilevel"/>
    <w:tmpl w:val="3118C80C"/>
    <w:lvl w:ilvl="0" w:tplc="04150001">
      <w:start w:val="1"/>
      <w:numFmt w:val="bullet"/>
      <w:lvlText w:val=""/>
      <w:lvlJc w:val="left"/>
      <w:pPr>
        <w:ind w:left="715" w:hanging="360"/>
      </w:pPr>
      <w:rPr>
        <w:rFonts w:ascii="Symbol" w:hAnsi="Symbol" w:hint="default"/>
      </w:rPr>
    </w:lvl>
    <w:lvl w:ilvl="1" w:tplc="04150003">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8">
    <w:nsid w:val="20EE092B"/>
    <w:multiLevelType w:val="hybridMultilevel"/>
    <w:tmpl w:val="B67A1AD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377F69"/>
    <w:multiLevelType w:val="hybridMultilevel"/>
    <w:tmpl w:val="81C04932"/>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0">
    <w:nsid w:val="287B30F4"/>
    <w:multiLevelType w:val="hybridMultilevel"/>
    <w:tmpl w:val="1B4E0648"/>
    <w:lvl w:ilvl="0" w:tplc="04150001">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sz w:val="22"/>
      </w:rPr>
    </w:lvl>
    <w:lvl w:ilvl="2" w:tplc="04150001">
      <w:start w:val="1"/>
      <w:numFmt w:val="bullet"/>
      <w:lvlText w:val=""/>
      <w:lvlJc w:val="left"/>
      <w:pPr>
        <w:ind w:left="2250" w:hanging="450"/>
      </w:pPr>
      <w:rPr>
        <w:rFonts w:ascii="Symbol" w:hAnsi="Symbol" w:hint="default"/>
        <w:sz w:val="22"/>
      </w:rPr>
    </w:lvl>
    <w:lvl w:ilvl="3" w:tplc="04150001">
      <w:start w:val="1"/>
      <w:numFmt w:val="bullet"/>
      <w:lvlText w:val=""/>
      <w:lvlJc w:val="left"/>
      <w:pPr>
        <w:ind w:left="2880" w:hanging="360"/>
      </w:pPr>
      <w:rPr>
        <w:rFonts w:ascii="Symbol" w:hAnsi="Symbol" w:hint="default"/>
        <w:sz w:val="22"/>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EC7CAC"/>
    <w:multiLevelType w:val="hybridMultilevel"/>
    <w:tmpl w:val="65E22890"/>
    <w:lvl w:ilvl="0" w:tplc="04150001">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sz w:val="22"/>
      </w:rPr>
    </w:lvl>
    <w:lvl w:ilvl="2" w:tplc="04150001">
      <w:start w:val="1"/>
      <w:numFmt w:val="bullet"/>
      <w:lvlText w:val=""/>
      <w:lvlJc w:val="left"/>
      <w:pPr>
        <w:ind w:left="2250" w:hanging="450"/>
      </w:pPr>
      <w:rPr>
        <w:rFonts w:ascii="Symbol" w:hAnsi="Symbol" w:hint="default"/>
        <w:sz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73879"/>
    <w:multiLevelType w:val="hybridMultilevel"/>
    <w:tmpl w:val="CD98F0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B566D8"/>
    <w:multiLevelType w:val="hybridMultilevel"/>
    <w:tmpl w:val="5EEC1BAE"/>
    <w:lvl w:ilvl="0" w:tplc="04150001">
      <w:start w:val="1"/>
      <w:numFmt w:val="bullet"/>
      <w:lvlText w:val=""/>
      <w:lvlJc w:val="left"/>
      <w:pPr>
        <w:ind w:left="1435" w:hanging="360"/>
      </w:pPr>
      <w:rPr>
        <w:rFonts w:ascii="Symbol" w:hAnsi="Symbol" w:hint="default"/>
      </w:rPr>
    </w:lvl>
    <w:lvl w:ilvl="1" w:tplc="04150003" w:tentative="1">
      <w:start w:val="1"/>
      <w:numFmt w:val="bullet"/>
      <w:lvlText w:val="o"/>
      <w:lvlJc w:val="left"/>
      <w:pPr>
        <w:ind w:left="2155" w:hanging="360"/>
      </w:pPr>
      <w:rPr>
        <w:rFonts w:ascii="Courier New" w:hAnsi="Courier New" w:cs="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cs="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cs="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24">
    <w:nsid w:val="2E2E4EDE"/>
    <w:multiLevelType w:val="hybridMultilevel"/>
    <w:tmpl w:val="64D83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FCF5B17"/>
    <w:multiLevelType w:val="hybridMultilevel"/>
    <w:tmpl w:val="FCD0659A"/>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6">
    <w:nsid w:val="30241A3A"/>
    <w:multiLevelType w:val="hybridMultilevel"/>
    <w:tmpl w:val="CAA0E29E"/>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69A7745"/>
    <w:multiLevelType w:val="hybridMultilevel"/>
    <w:tmpl w:val="BAF615E6"/>
    <w:lvl w:ilvl="0" w:tplc="04150001">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sz w:val="22"/>
      </w:rPr>
    </w:lvl>
    <w:lvl w:ilvl="2" w:tplc="04150001">
      <w:start w:val="1"/>
      <w:numFmt w:val="bullet"/>
      <w:lvlText w:val=""/>
      <w:lvlJc w:val="left"/>
      <w:pPr>
        <w:ind w:left="2250" w:hanging="450"/>
      </w:pPr>
      <w:rPr>
        <w:rFonts w:ascii="Symbol" w:hAnsi="Symbol" w:hint="default"/>
        <w:sz w:val="22"/>
      </w:rPr>
    </w:lvl>
    <w:lvl w:ilvl="3" w:tplc="04150001">
      <w:start w:val="1"/>
      <w:numFmt w:val="bullet"/>
      <w:lvlText w:val=""/>
      <w:lvlJc w:val="left"/>
      <w:pPr>
        <w:ind w:left="2880" w:hanging="360"/>
      </w:pPr>
      <w:rPr>
        <w:rFonts w:ascii="Symbol" w:hAnsi="Symbol" w:hint="default"/>
        <w:sz w:val="22"/>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C358D5"/>
    <w:multiLevelType w:val="hybridMultilevel"/>
    <w:tmpl w:val="33084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FD73D9"/>
    <w:multiLevelType w:val="hybridMultilevel"/>
    <w:tmpl w:val="2E387D70"/>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0">
    <w:nsid w:val="399A04EF"/>
    <w:multiLevelType w:val="hybridMultilevel"/>
    <w:tmpl w:val="F0F47D8C"/>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1">
    <w:nsid w:val="3A6873E6"/>
    <w:multiLevelType w:val="singleLevel"/>
    <w:tmpl w:val="3572E906"/>
    <w:lvl w:ilvl="0">
      <w:start w:val="1"/>
      <w:numFmt w:val="decimal"/>
      <w:lvlText w:val="4.%1"/>
      <w:legacy w:legacy="1" w:legacySpace="0" w:legacyIndent="662"/>
      <w:lvlJc w:val="left"/>
      <w:rPr>
        <w:rFonts w:ascii="Arial" w:hAnsi="Arial" w:cs="Arial" w:hint="default"/>
      </w:rPr>
    </w:lvl>
  </w:abstractNum>
  <w:abstractNum w:abstractNumId="32">
    <w:nsid w:val="3B6B33CB"/>
    <w:multiLevelType w:val="hybridMultilevel"/>
    <w:tmpl w:val="4344E1D6"/>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BD22235"/>
    <w:multiLevelType w:val="hybridMultilevel"/>
    <w:tmpl w:val="FBDE12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074150"/>
    <w:multiLevelType w:val="hybridMultilevel"/>
    <w:tmpl w:val="04D23414"/>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5">
    <w:nsid w:val="3F8928F2"/>
    <w:multiLevelType w:val="hybridMultilevel"/>
    <w:tmpl w:val="2744C7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1">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4A600E84"/>
    <w:multiLevelType w:val="singleLevel"/>
    <w:tmpl w:val="28442436"/>
    <w:lvl w:ilvl="0">
      <w:start w:val="1"/>
      <w:numFmt w:val="decimal"/>
      <w:lvlText w:val="3.%1"/>
      <w:legacy w:legacy="1" w:legacySpace="0" w:legacyIndent="662"/>
      <w:lvlJc w:val="left"/>
      <w:rPr>
        <w:rFonts w:ascii="Arial" w:hAnsi="Arial" w:cs="Arial" w:hint="default"/>
      </w:rPr>
    </w:lvl>
  </w:abstractNum>
  <w:abstractNum w:abstractNumId="37">
    <w:nsid w:val="4ABC583A"/>
    <w:multiLevelType w:val="hybridMultilevel"/>
    <w:tmpl w:val="4B3A62AA"/>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8">
    <w:nsid w:val="4BF95E9E"/>
    <w:multiLevelType w:val="hybridMultilevel"/>
    <w:tmpl w:val="283250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DA50597"/>
    <w:multiLevelType w:val="hybridMultilevel"/>
    <w:tmpl w:val="394463D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4FDB3F8F"/>
    <w:multiLevelType w:val="hybridMultilevel"/>
    <w:tmpl w:val="DA80FDBA"/>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41">
    <w:nsid w:val="52457750"/>
    <w:multiLevelType w:val="hybridMultilevel"/>
    <w:tmpl w:val="2542D97C"/>
    <w:lvl w:ilvl="0" w:tplc="04150001">
      <w:start w:val="1"/>
      <w:numFmt w:val="bullet"/>
      <w:lvlText w:val=""/>
      <w:lvlJc w:val="left"/>
      <w:pPr>
        <w:ind w:left="1451" w:hanging="360"/>
      </w:pPr>
      <w:rPr>
        <w:rFonts w:ascii="Symbol" w:hAnsi="Symbol" w:hint="default"/>
        <w:sz w:val="22"/>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nsid w:val="535D64C9"/>
    <w:multiLevelType w:val="hybridMultilevel"/>
    <w:tmpl w:val="866EA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48253A1"/>
    <w:multiLevelType w:val="hybridMultilevel"/>
    <w:tmpl w:val="02D647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55DB091A"/>
    <w:multiLevelType w:val="hybridMultilevel"/>
    <w:tmpl w:val="B9F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06150F"/>
    <w:multiLevelType w:val="hybridMultilevel"/>
    <w:tmpl w:val="217AA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DA41C20"/>
    <w:multiLevelType w:val="hybridMultilevel"/>
    <w:tmpl w:val="62F6D406"/>
    <w:lvl w:ilvl="0" w:tplc="04150001">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sz w:val="22"/>
      </w:rPr>
    </w:lvl>
    <w:lvl w:ilvl="2" w:tplc="04150001">
      <w:start w:val="1"/>
      <w:numFmt w:val="bullet"/>
      <w:lvlText w:val=""/>
      <w:lvlJc w:val="left"/>
      <w:pPr>
        <w:ind w:left="2250" w:hanging="450"/>
      </w:pPr>
      <w:rPr>
        <w:rFonts w:ascii="Symbol" w:hAnsi="Symbol" w:hint="default"/>
        <w:sz w:val="22"/>
      </w:rPr>
    </w:lvl>
    <w:lvl w:ilvl="3" w:tplc="04150001">
      <w:start w:val="1"/>
      <w:numFmt w:val="bullet"/>
      <w:lvlText w:val=""/>
      <w:lvlJc w:val="left"/>
      <w:pPr>
        <w:ind w:left="2880" w:hanging="360"/>
      </w:pPr>
      <w:rPr>
        <w:rFonts w:ascii="Symbol" w:hAnsi="Symbol" w:hint="default"/>
        <w:sz w:val="22"/>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0A0351A"/>
    <w:multiLevelType w:val="hybridMultilevel"/>
    <w:tmpl w:val="CC9E6C4C"/>
    <w:lvl w:ilvl="0" w:tplc="04150001">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sz w:val="22"/>
      </w:rPr>
    </w:lvl>
    <w:lvl w:ilvl="2" w:tplc="04150001">
      <w:start w:val="1"/>
      <w:numFmt w:val="bullet"/>
      <w:lvlText w:val=""/>
      <w:lvlJc w:val="left"/>
      <w:pPr>
        <w:ind w:left="2250" w:hanging="450"/>
      </w:pPr>
      <w:rPr>
        <w:rFonts w:ascii="Symbol" w:hAnsi="Symbol" w:hint="default"/>
        <w:sz w:val="22"/>
      </w:rPr>
    </w:lvl>
    <w:lvl w:ilvl="3" w:tplc="04150001">
      <w:start w:val="1"/>
      <w:numFmt w:val="bullet"/>
      <w:lvlText w:val=""/>
      <w:lvlJc w:val="left"/>
      <w:pPr>
        <w:ind w:left="2880" w:hanging="360"/>
      </w:pPr>
      <w:rPr>
        <w:rFonts w:ascii="Symbol" w:hAnsi="Symbol" w:hint="default"/>
        <w:sz w:val="22"/>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11373FB"/>
    <w:multiLevelType w:val="hybridMultilevel"/>
    <w:tmpl w:val="63A4E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27C70DD"/>
    <w:multiLevelType w:val="hybridMultilevel"/>
    <w:tmpl w:val="1BB8A6AE"/>
    <w:lvl w:ilvl="0" w:tplc="1CB6DBA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44C11B3"/>
    <w:multiLevelType w:val="hybridMultilevel"/>
    <w:tmpl w:val="5A167C5E"/>
    <w:lvl w:ilvl="0" w:tplc="04150001">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6837A36"/>
    <w:multiLevelType w:val="hybridMultilevel"/>
    <w:tmpl w:val="CE46E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1E0333"/>
    <w:multiLevelType w:val="hybridMultilevel"/>
    <w:tmpl w:val="E6D2A6BA"/>
    <w:lvl w:ilvl="0" w:tplc="04150001">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D4F3FD8"/>
    <w:multiLevelType w:val="hybridMultilevel"/>
    <w:tmpl w:val="0160208E"/>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54">
    <w:nsid w:val="70E30F39"/>
    <w:multiLevelType w:val="singleLevel"/>
    <w:tmpl w:val="EA625012"/>
    <w:lvl w:ilvl="0">
      <w:start w:val="1"/>
      <w:numFmt w:val="decimal"/>
      <w:lvlText w:val="%1"/>
      <w:legacy w:legacy="1" w:legacySpace="0" w:legacyIndent="442"/>
      <w:lvlJc w:val="left"/>
      <w:rPr>
        <w:rFonts w:ascii="Arial" w:hAnsi="Arial" w:cs="Arial" w:hint="default"/>
        <w:color w:val="C00000"/>
      </w:rPr>
    </w:lvl>
  </w:abstractNum>
  <w:abstractNum w:abstractNumId="55">
    <w:nsid w:val="72B72645"/>
    <w:multiLevelType w:val="hybridMultilevel"/>
    <w:tmpl w:val="B0CAA3B2"/>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6">
    <w:nsid w:val="736A687D"/>
    <w:multiLevelType w:val="hybridMultilevel"/>
    <w:tmpl w:val="CAF807CC"/>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57">
    <w:nsid w:val="751B6574"/>
    <w:multiLevelType w:val="hybridMultilevel"/>
    <w:tmpl w:val="AE1ABD5A"/>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8">
    <w:nsid w:val="754C2774"/>
    <w:multiLevelType w:val="hybridMultilevel"/>
    <w:tmpl w:val="BDE20AE6"/>
    <w:lvl w:ilvl="0" w:tplc="04150001">
      <w:start w:val="1"/>
      <w:numFmt w:val="bullet"/>
      <w:lvlText w:val=""/>
      <w:lvlJc w:val="left"/>
      <w:pPr>
        <w:ind w:left="715" w:hanging="360"/>
      </w:pPr>
      <w:rPr>
        <w:rFonts w:ascii="Symbol" w:hAnsi="Symbol" w:hint="default"/>
      </w:rPr>
    </w:lvl>
    <w:lvl w:ilvl="1" w:tplc="04150001">
      <w:start w:val="1"/>
      <w:numFmt w:val="bullet"/>
      <w:lvlText w:val=""/>
      <w:lvlJc w:val="left"/>
      <w:pPr>
        <w:ind w:left="1435" w:hanging="360"/>
      </w:pPr>
      <w:rPr>
        <w:rFonts w:ascii="Symbol" w:hAnsi="Symbol"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59">
    <w:nsid w:val="7F2619A0"/>
    <w:multiLevelType w:val="hybridMultilevel"/>
    <w:tmpl w:val="99E09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F552C6D"/>
    <w:multiLevelType w:val="hybridMultilevel"/>
    <w:tmpl w:val="286C2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4"/>
  </w:num>
  <w:num w:numId="2">
    <w:abstractNumId w:val="36"/>
  </w:num>
  <w:num w:numId="3">
    <w:abstractNumId w:val="31"/>
  </w:num>
  <w:num w:numId="4">
    <w:abstractNumId w:val="16"/>
  </w:num>
  <w:num w:numId="5">
    <w:abstractNumId w:val="4"/>
  </w:num>
  <w:num w:numId="6">
    <w:abstractNumId w:val="38"/>
  </w:num>
  <w:num w:numId="7">
    <w:abstractNumId w:val="6"/>
  </w:num>
  <w:num w:numId="8">
    <w:abstractNumId w:val="52"/>
  </w:num>
  <w:num w:numId="9">
    <w:abstractNumId w:val="32"/>
  </w:num>
  <w:num w:numId="10">
    <w:abstractNumId w:val="26"/>
  </w:num>
  <w:num w:numId="11">
    <w:abstractNumId w:val="8"/>
  </w:num>
  <w:num w:numId="12">
    <w:abstractNumId w:val="39"/>
  </w:num>
  <w:num w:numId="13">
    <w:abstractNumId w:val="19"/>
  </w:num>
  <w:num w:numId="14">
    <w:abstractNumId w:val="57"/>
  </w:num>
  <w:num w:numId="15">
    <w:abstractNumId w:val="3"/>
  </w:num>
  <w:num w:numId="16">
    <w:abstractNumId w:val="34"/>
  </w:num>
  <w:num w:numId="17">
    <w:abstractNumId w:val="37"/>
  </w:num>
  <w:num w:numId="18">
    <w:abstractNumId w:val="15"/>
  </w:num>
  <w:num w:numId="19">
    <w:abstractNumId w:val="30"/>
  </w:num>
  <w:num w:numId="20">
    <w:abstractNumId w:val="22"/>
  </w:num>
  <w:num w:numId="21">
    <w:abstractNumId w:val="25"/>
  </w:num>
  <w:num w:numId="22">
    <w:abstractNumId w:val="12"/>
  </w:num>
  <w:num w:numId="23">
    <w:abstractNumId w:val="23"/>
  </w:num>
  <w:num w:numId="24">
    <w:abstractNumId w:val="42"/>
  </w:num>
  <w:num w:numId="25">
    <w:abstractNumId w:val="28"/>
  </w:num>
  <w:num w:numId="26">
    <w:abstractNumId w:val="44"/>
  </w:num>
  <w:num w:numId="27">
    <w:abstractNumId w:val="40"/>
  </w:num>
  <w:num w:numId="28">
    <w:abstractNumId w:val="58"/>
  </w:num>
  <w:num w:numId="29">
    <w:abstractNumId w:val="0"/>
  </w:num>
  <w:num w:numId="30">
    <w:abstractNumId w:val="13"/>
  </w:num>
  <w:num w:numId="31">
    <w:abstractNumId w:val="56"/>
  </w:num>
  <w:num w:numId="32">
    <w:abstractNumId w:val="55"/>
  </w:num>
  <w:num w:numId="33">
    <w:abstractNumId w:val="24"/>
  </w:num>
  <w:num w:numId="34">
    <w:abstractNumId w:val="33"/>
  </w:num>
  <w:num w:numId="35">
    <w:abstractNumId w:val="53"/>
  </w:num>
  <w:num w:numId="36">
    <w:abstractNumId w:val="18"/>
  </w:num>
  <w:num w:numId="37">
    <w:abstractNumId w:val="41"/>
  </w:num>
  <w:num w:numId="38">
    <w:abstractNumId w:val="29"/>
  </w:num>
  <w:num w:numId="39">
    <w:abstractNumId w:val="50"/>
  </w:num>
  <w:num w:numId="40">
    <w:abstractNumId w:val="2"/>
  </w:num>
  <w:num w:numId="41">
    <w:abstractNumId w:val="7"/>
  </w:num>
  <w:num w:numId="42">
    <w:abstractNumId w:val="9"/>
  </w:num>
  <w:num w:numId="43">
    <w:abstractNumId w:val="17"/>
  </w:num>
  <w:num w:numId="44">
    <w:abstractNumId w:val="5"/>
  </w:num>
  <w:num w:numId="45">
    <w:abstractNumId w:val="21"/>
  </w:num>
  <w:num w:numId="46">
    <w:abstractNumId w:val="45"/>
  </w:num>
  <w:num w:numId="47">
    <w:abstractNumId w:val="35"/>
  </w:num>
  <w:num w:numId="48">
    <w:abstractNumId w:val="1"/>
  </w:num>
  <w:num w:numId="49">
    <w:abstractNumId w:val="14"/>
  </w:num>
  <w:num w:numId="50">
    <w:abstractNumId w:val="47"/>
  </w:num>
  <w:num w:numId="51">
    <w:abstractNumId w:val="43"/>
  </w:num>
  <w:num w:numId="52">
    <w:abstractNumId w:val="20"/>
  </w:num>
  <w:num w:numId="53">
    <w:abstractNumId w:val="51"/>
  </w:num>
  <w:num w:numId="54">
    <w:abstractNumId w:val="27"/>
  </w:num>
  <w:num w:numId="55">
    <w:abstractNumId w:val="59"/>
  </w:num>
  <w:num w:numId="56">
    <w:abstractNumId w:val="46"/>
  </w:num>
  <w:num w:numId="57">
    <w:abstractNumId w:val="60"/>
  </w:num>
  <w:num w:numId="58">
    <w:abstractNumId w:val="49"/>
  </w:num>
  <w:num w:numId="59">
    <w:abstractNumId w:val="48"/>
  </w:num>
  <w:num w:numId="60">
    <w:abstractNumId w:val="10"/>
  </w:num>
  <w:num w:numId="61">
    <w:abstractNumId w:val="1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602" style="mso-height-percent:200;mso-width-relative:margin;mso-height-relative:margin" fillcolor="white">
      <v:fill color="white"/>
      <v:textbox style="mso-fit-shape-to-text: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5DF"/>
    <w:rsid w:val="00017280"/>
    <w:rsid w:val="0002575B"/>
    <w:rsid w:val="00041576"/>
    <w:rsid w:val="00041C85"/>
    <w:rsid w:val="00042A49"/>
    <w:rsid w:val="000753AE"/>
    <w:rsid w:val="000A2122"/>
    <w:rsid w:val="000C247E"/>
    <w:rsid w:val="000D723C"/>
    <w:rsid w:val="0010159F"/>
    <w:rsid w:val="001039B6"/>
    <w:rsid w:val="00105AF0"/>
    <w:rsid w:val="00116A9A"/>
    <w:rsid w:val="001347D6"/>
    <w:rsid w:val="0017737E"/>
    <w:rsid w:val="00187E9C"/>
    <w:rsid w:val="001978D2"/>
    <w:rsid w:val="001A3870"/>
    <w:rsid w:val="001A3964"/>
    <w:rsid w:val="001A4E1D"/>
    <w:rsid w:val="001B4DDF"/>
    <w:rsid w:val="001F1B36"/>
    <w:rsid w:val="00223D1B"/>
    <w:rsid w:val="0023374F"/>
    <w:rsid w:val="002572FD"/>
    <w:rsid w:val="002622D5"/>
    <w:rsid w:val="002C26D2"/>
    <w:rsid w:val="002E7D4E"/>
    <w:rsid w:val="003008F4"/>
    <w:rsid w:val="003044F4"/>
    <w:rsid w:val="00315FED"/>
    <w:rsid w:val="00335519"/>
    <w:rsid w:val="00335DE0"/>
    <w:rsid w:val="003470FD"/>
    <w:rsid w:val="00355FC2"/>
    <w:rsid w:val="003661FA"/>
    <w:rsid w:val="003846ED"/>
    <w:rsid w:val="003B6CE2"/>
    <w:rsid w:val="003C0323"/>
    <w:rsid w:val="003C092D"/>
    <w:rsid w:val="003D0ACF"/>
    <w:rsid w:val="003F5D3F"/>
    <w:rsid w:val="00425ED8"/>
    <w:rsid w:val="00441B6E"/>
    <w:rsid w:val="00457C92"/>
    <w:rsid w:val="004F1B90"/>
    <w:rsid w:val="00505D51"/>
    <w:rsid w:val="00524176"/>
    <w:rsid w:val="00533633"/>
    <w:rsid w:val="00534E38"/>
    <w:rsid w:val="00550801"/>
    <w:rsid w:val="00551394"/>
    <w:rsid w:val="00554E5F"/>
    <w:rsid w:val="00581827"/>
    <w:rsid w:val="005A1B2D"/>
    <w:rsid w:val="005B48B9"/>
    <w:rsid w:val="005E0B96"/>
    <w:rsid w:val="005F4678"/>
    <w:rsid w:val="006021A1"/>
    <w:rsid w:val="00613B86"/>
    <w:rsid w:val="0061798C"/>
    <w:rsid w:val="006304A6"/>
    <w:rsid w:val="006325CF"/>
    <w:rsid w:val="00640370"/>
    <w:rsid w:val="00651D6F"/>
    <w:rsid w:val="006600C7"/>
    <w:rsid w:val="00662462"/>
    <w:rsid w:val="00677067"/>
    <w:rsid w:val="006B2CE1"/>
    <w:rsid w:val="006B3776"/>
    <w:rsid w:val="006D6D3C"/>
    <w:rsid w:val="006F1110"/>
    <w:rsid w:val="00736D13"/>
    <w:rsid w:val="00751C53"/>
    <w:rsid w:val="00775D5E"/>
    <w:rsid w:val="007C11B6"/>
    <w:rsid w:val="007D074D"/>
    <w:rsid w:val="007F4BA5"/>
    <w:rsid w:val="0082591F"/>
    <w:rsid w:val="00847E41"/>
    <w:rsid w:val="00853B40"/>
    <w:rsid w:val="00865559"/>
    <w:rsid w:val="008869BD"/>
    <w:rsid w:val="00894E57"/>
    <w:rsid w:val="008C57EC"/>
    <w:rsid w:val="008E434E"/>
    <w:rsid w:val="008F0C82"/>
    <w:rsid w:val="008F1D98"/>
    <w:rsid w:val="00920CB9"/>
    <w:rsid w:val="00935D4A"/>
    <w:rsid w:val="00947B58"/>
    <w:rsid w:val="00976473"/>
    <w:rsid w:val="009A68EA"/>
    <w:rsid w:val="009C3803"/>
    <w:rsid w:val="009D1C57"/>
    <w:rsid w:val="009E30CA"/>
    <w:rsid w:val="009F5751"/>
    <w:rsid w:val="00A15986"/>
    <w:rsid w:val="00A17457"/>
    <w:rsid w:val="00A21490"/>
    <w:rsid w:val="00A270C2"/>
    <w:rsid w:val="00A37322"/>
    <w:rsid w:val="00A43E88"/>
    <w:rsid w:val="00A55081"/>
    <w:rsid w:val="00A617D1"/>
    <w:rsid w:val="00AA4287"/>
    <w:rsid w:val="00AB0F6B"/>
    <w:rsid w:val="00AB22ED"/>
    <w:rsid w:val="00B0120A"/>
    <w:rsid w:val="00B01DAF"/>
    <w:rsid w:val="00B23C39"/>
    <w:rsid w:val="00B47B12"/>
    <w:rsid w:val="00B77A03"/>
    <w:rsid w:val="00B977DF"/>
    <w:rsid w:val="00BA53EA"/>
    <w:rsid w:val="00BA5596"/>
    <w:rsid w:val="00BA7299"/>
    <w:rsid w:val="00BB57B7"/>
    <w:rsid w:val="00BE7759"/>
    <w:rsid w:val="00C21344"/>
    <w:rsid w:val="00C55805"/>
    <w:rsid w:val="00C82921"/>
    <w:rsid w:val="00C910FB"/>
    <w:rsid w:val="00CA1110"/>
    <w:rsid w:val="00CA3134"/>
    <w:rsid w:val="00CD361A"/>
    <w:rsid w:val="00CE7F76"/>
    <w:rsid w:val="00CF302F"/>
    <w:rsid w:val="00CF3B0B"/>
    <w:rsid w:val="00D01890"/>
    <w:rsid w:val="00D01F50"/>
    <w:rsid w:val="00D35FBF"/>
    <w:rsid w:val="00D47B44"/>
    <w:rsid w:val="00D671A5"/>
    <w:rsid w:val="00D75E1B"/>
    <w:rsid w:val="00D75F16"/>
    <w:rsid w:val="00D81C56"/>
    <w:rsid w:val="00DD1EA2"/>
    <w:rsid w:val="00DD39DF"/>
    <w:rsid w:val="00DD3AB8"/>
    <w:rsid w:val="00DE7F5E"/>
    <w:rsid w:val="00DF35DF"/>
    <w:rsid w:val="00DF7B84"/>
    <w:rsid w:val="00E00269"/>
    <w:rsid w:val="00E00A82"/>
    <w:rsid w:val="00E07B84"/>
    <w:rsid w:val="00E44AF5"/>
    <w:rsid w:val="00E501D5"/>
    <w:rsid w:val="00E803C6"/>
    <w:rsid w:val="00E93792"/>
    <w:rsid w:val="00EA4CF7"/>
    <w:rsid w:val="00EA5E4E"/>
    <w:rsid w:val="00ED28E3"/>
    <w:rsid w:val="00ED48E8"/>
    <w:rsid w:val="00EE4F4C"/>
    <w:rsid w:val="00EE5631"/>
    <w:rsid w:val="00F209D9"/>
    <w:rsid w:val="00FA30F2"/>
    <w:rsid w:val="00FA36D8"/>
    <w:rsid w:val="00FB52AE"/>
    <w:rsid w:val="00FD385D"/>
    <w:rsid w:val="00FD7F02"/>
    <w:rsid w:val="00FE5D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style="mso-height-percent:200;mso-width-relative:margin;mso-height-relative:margin" fillcolor="white">
      <v:fill color="white"/>
      <v:textbox style="mso-fit-shape-to-text: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B84"/>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978D2"/>
  </w:style>
  <w:style w:type="character" w:customStyle="1" w:styleId="TekstprzypisudolnegoZnak">
    <w:name w:val="Tekst przypisu dolnego Znak"/>
    <w:basedOn w:val="Domylnaczcionkaakapitu"/>
    <w:link w:val="Tekstprzypisudolnego"/>
    <w:uiPriority w:val="99"/>
    <w:semiHidden/>
    <w:rsid w:val="001978D2"/>
    <w:rPr>
      <w:rFonts w:ascii="Arial" w:hAnsi="Arial" w:cs="Arial"/>
      <w:sz w:val="20"/>
      <w:szCs w:val="20"/>
    </w:rPr>
  </w:style>
  <w:style w:type="character" w:styleId="Odwoanieprzypisudolnego">
    <w:name w:val="footnote reference"/>
    <w:basedOn w:val="Domylnaczcionkaakapitu"/>
    <w:uiPriority w:val="99"/>
    <w:semiHidden/>
    <w:unhideWhenUsed/>
    <w:rsid w:val="001978D2"/>
    <w:rPr>
      <w:vertAlign w:val="superscript"/>
    </w:rPr>
  </w:style>
  <w:style w:type="paragraph" w:styleId="Tekstdymka">
    <w:name w:val="Balloon Text"/>
    <w:basedOn w:val="Normalny"/>
    <w:link w:val="TekstdymkaZnak"/>
    <w:uiPriority w:val="99"/>
    <w:semiHidden/>
    <w:unhideWhenUsed/>
    <w:rsid w:val="00775D5E"/>
    <w:rPr>
      <w:rFonts w:ascii="Tahoma" w:hAnsi="Tahoma" w:cs="Tahoma"/>
      <w:sz w:val="16"/>
      <w:szCs w:val="16"/>
    </w:rPr>
  </w:style>
  <w:style w:type="character" w:customStyle="1" w:styleId="TekstdymkaZnak">
    <w:name w:val="Tekst dymka Znak"/>
    <w:basedOn w:val="Domylnaczcionkaakapitu"/>
    <w:link w:val="Tekstdymka"/>
    <w:uiPriority w:val="99"/>
    <w:semiHidden/>
    <w:rsid w:val="00775D5E"/>
    <w:rPr>
      <w:rFonts w:ascii="Tahoma" w:hAnsi="Tahoma" w:cs="Tahoma"/>
      <w:sz w:val="16"/>
      <w:szCs w:val="16"/>
    </w:rPr>
  </w:style>
  <w:style w:type="paragraph" w:styleId="Akapitzlist">
    <w:name w:val="List Paragraph"/>
    <w:basedOn w:val="Normalny"/>
    <w:uiPriority w:val="34"/>
    <w:qFormat/>
    <w:rsid w:val="003D0ACF"/>
    <w:pPr>
      <w:ind w:left="720"/>
      <w:contextualSpacing/>
    </w:pPr>
  </w:style>
  <w:style w:type="table" w:styleId="Tabela-Siatka">
    <w:name w:val="Table Grid"/>
    <w:basedOn w:val="Standardowy"/>
    <w:uiPriority w:val="59"/>
    <w:rsid w:val="003D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A68EA"/>
    <w:rPr>
      <w:color w:val="0000FF" w:themeColor="hyperlink"/>
      <w:u w:val="single"/>
    </w:rPr>
  </w:style>
  <w:style w:type="paragraph" w:styleId="Poprawka">
    <w:name w:val="Revision"/>
    <w:hidden/>
    <w:uiPriority w:val="99"/>
    <w:semiHidden/>
    <w:rsid w:val="00E803C6"/>
    <w:pPr>
      <w:spacing w:after="0" w:line="240" w:lineRule="auto"/>
    </w:pPr>
    <w:rPr>
      <w:rFonts w:ascii="Arial" w:hAnsi="Arial" w:cs="Arial"/>
      <w:sz w:val="20"/>
      <w:szCs w:val="20"/>
    </w:rPr>
  </w:style>
  <w:style w:type="paragraph" w:styleId="Plandokumentu">
    <w:name w:val="Document Map"/>
    <w:basedOn w:val="Normalny"/>
    <w:link w:val="PlandokumentuZnak"/>
    <w:uiPriority w:val="99"/>
    <w:semiHidden/>
    <w:unhideWhenUsed/>
    <w:rsid w:val="00E803C6"/>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E803C6"/>
    <w:rPr>
      <w:rFonts w:ascii="Tahoma" w:hAnsi="Tahoma" w:cs="Tahoma"/>
      <w:sz w:val="16"/>
      <w:szCs w:val="16"/>
    </w:rPr>
  </w:style>
  <w:style w:type="paragraph" w:styleId="Nagwek">
    <w:name w:val="header"/>
    <w:basedOn w:val="Normalny"/>
    <w:link w:val="NagwekZnak"/>
    <w:uiPriority w:val="99"/>
    <w:unhideWhenUsed/>
    <w:rsid w:val="009E30CA"/>
    <w:pPr>
      <w:tabs>
        <w:tab w:val="center" w:pos="4536"/>
        <w:tab w:val="right" w:pos="9072"/>
      </w:tabs>
    </w:pPr>
  </w:style>
  <w:style w:type="character" w:customStyle="1" w:styleId="NagwekZnak">
    <w:name w:val="Nagłówek Znak"/>
    <w:basedOn w:val="Domylnaczcionkaakapitu"/>
    <w:link w:val="Nagwek"/>
    <w:uiPriority w:val="99"/>
    <w:rsid w:val="009E30CA"/>
    <w:rPr>
      <w:rFonts w:ascii="Arial" w:hAnsi="Arial" w:cs="Arial"/>
      <w:sz w:val="20"/>
      <w:szCs w:val="20"/>
    </w:rPr>
  </w:style>
  <w:style w:type="paragraph" w:styleId="Stopka">
    <w:name w:val="footer"/>
    <w:basedOn w:val="Normalny"/>
    <w:link w:val="StopkaZnak"/>
    <w:uiPriority w:val="99"/>
    <w:unhideWhenUsed/>
    <w:rsid w:val="009E30CA"/>
    <w:pPr>
      <w:tabs>
        <w:tab w:val="center" w:pos="4536"/>
        <w:tab w:val="right" w:pos="9072"/>
      </w:tabs>
    </w:pPr>
  </w:style>
  <w:style w:type="character" w:customStyle="1" w:styleId="StopkaZnak">
    <w:name w:val="Stopka Znak"/>
    <w:basedOn w:val="Domylnaczcionkaakapitu"/>
    <w:link w:val="Stopka"/>
    <w:uiPriority w:val="99"/>
    <w:rsid w:val="009E30C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978D2"/>
  </w:style>
  <w:style w:type="character" w:customStyle="1" w:styleId="TekstprzypisudolnegoZnak">
    <w:name w:val="Tekst przypisu dolnego Znak"/>
    <w:basedOn w:val="Domylnaczcionkaakapitu"/>
    <w:link w:val="Tekstprzypisudolnego"/>
    <w:uiPriority w:val="99"/>
    <w:semiHidden/>
    <w:rsid w:val="001978D2"/>
    <w:rPr>
      <w:rFonts w:ascii="Arial" w:hAnsi="Arial" w:cs="Arial"/>
      <w:sz w:val="20"/>
      <w:szCs w:val="20"/>
    </w:rPr>
  </w:style>
  <w:style w:type="character" w:styleId="Odwoanieprzypisudolnego">
    <w:name w:val="footnote reference"/>
    <w:basedOn w:val="Domylnaczcionkaakapitu"/>
    <w:uiPriority w:val="99"/>
    <w:semiHidden/>
    <w:unhideWhenUsed/>
    <w:rsid w:val="001978D2"/>
    <w:rPr>
      <w:vertAlign w:val="superscript"/>
    </w:rPr>
  </w:style>
  <w:style w:type="paragraph" w:styleId="Tekstdymka">
    <w:name w:val="Balloon Text"/>
    <w:basedOn w:val="Normalny"/>
    <w:link w:val="TekstdymkaZnak"/>
    <w:uiPriority w:val="99"/>
    <w:semiHidden/>
    <w:unhideWhenUsed/>
    <w:rsid w:val="00775D5E"/>
    <w:rPr>
      <w:rFonts w:ascii="Tahoma" w:hAnsi="Tahoma" w:cs="Tahoma"/>
      <w:sz w:val="16"/>
      <w:szCs w:val="16"/>
    </w:rPr>
  </w:style>
  <w:style w:type="character" w:customStyle="1" w:styleId="TekstdymkaZnak">
    <w:name w:val="Tekst dymka Znak"/>
    <w:basedOn w:val="Domylnaczcionkaakapitu"/>
    <w:link w:val="Tekstdymka"/>
    <w:uiPriority w:val="99"/>
    <w:semiHidden/>
    <w:rsid w:val="00775D5E"/>
    <w:rPr>
      <w:rFonts w:ascii="Tahoma" w:hAnsi="Tahoma" w:cs="Tahoma"/>
      <w:sz w:val="16"/>
      <w:szCs w:val="16"/>
    </w:rPr>
  </w:style>
  <w:style w:type="paragraph" w:styleId="Akapitzlist">
    <w:name w:val="List Paragraph"/>
    <w:basedOn w:val="Normalny"/>
    <w:uiPriority w:val="34"/>
    <w:qFormat/>
    <w:rsid w:val="003D0ACF"/>
    <w:pPr>
      <w:ind w:left="720"/>
      <w:contextualSpacing/>
    </w:pPr>
  </w:style>
  <w:style w:type="table" w:styleId="Tabela-Siatka">
    <w:name w:val="Table Grid"/>
    <w:basedOn w:val="Standardowy"/>
    <w:uiPriority w:val="59"/>
    <w:rsid w:val="003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press@enisa.europa.eu" TargetMode="External"/><Relationship Id="rId26" Type="http://schemas.openxmlformats.org/officeDocument/2006/relationships/hyperlink" Target="http://www.enisa.europa.eu/activities/Resilience-and-CIIP/Incidents-reporting/cyber-incident-reporting-in-the-eu"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eur-lex.europa.eu/LexUriServ/LexUriServ.do?uri=COM:2009:0149:FIN:EN:HTML" TargetMode="External"/><Relationship Id="rId34" Type="http://schemas.openxmlformats.org/officeDocument/2006/relationships/hyperlink" Target="http://ec.europa.eu/information_society/policy/ecomm/doc/140framework.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resilience@enisa.europa.eu" TargetMode="External"/><Relationship Id="rId25" Type="http://schemas.openxmlformats.org/officeDocument/2006/relationships/hyperlink" Target="http://europa.eu/rapid/press-release_IP-13-94_en.htm" TargetMode="External"/><Relationship Id="rId33" Type="http://schemas.openxmlformats.org/officeDocument/2006/relationships/hyperlink" Target="http://www.enisa.europa.eu/activities/Resilience-and-CIIP/Incidents-reporting/good-practice-guide-on-incident-reporting/good-practice-guide-on-incident-reporting-1" TargetMode="External"/><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enisa.europa.eu/" TargetMode="External"/><Relationship Id="rId20" Type="http://schemas.openxmlformats.org/officeDocument/2006/relationships/hyperlink" Target="http://eur-lex.europa.eu/LexUriServ/site/en/com/2006/com2006_0251en01.pdf"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egister.consilium.europa.eu/pdf/en/11/st10/st10299.en11.pdf" TargetMode="External"/><Relationship Id="rId32" Type="http://schemas.openxmlformats.org/officeDocument/2006/relationships/hyperlink" Target="http://www.enisa.europa.eu/activities/Resilience-and-CIIP/Incidents-reporting/cyber-incident-reporting-in-the-eu" TargetMode="External"/><Relationship Id="rId37" Type="http://schemas.openxmlformats.org/officeDocument/2006/relationships/hyperlink" Target="http://ec.europa.eu/digital-agenda/en/news/eu-cybersecurity-plan-protect-open-internet-and-online-freedom-and-opportunity-cyber-securit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isa.europa.eu" TargetMode="External"/><Relationship Id="rId23" Type="http://schemas.openxmlformats.org/officeDocument/2006/relationships/hyperlink" Target="http://eur-lex.europa.eu/LexUriServ/LexUriServ.do?uri=COM:2009:0149:FIN:EN:PDF" TargetMode="External"/><Relationship Id="rId28" Type="http://schemas.openxmlformats.org/officeDocument/2006/relationships/image" Target="media/image7.jpeg"/><Relationship Id="rId36" Type="http://schemas.openxmlformats.org/officeDocument/2006/relationships/hyperlink" Target="http://ec.europa.eu/information_society/policy/ecomm/tomorrow/reform/index_en.htm"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s://resilience.enisa.europa.eu/article-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europa.eu/legislation_summaries/justice_freedom_security/fight_against_terrorism/l33260_en.htm" TargetMode="External"/><Relationship Id="rId27" Type="http://schemas.openxmlformats.org/officeDocument/2006/relationships/image" Target="media/image6.png"/><Relationship Id="rId30" Type="http://schemas.openxmlformats.org/officeDocument/2006/relationships/hyperlink" Target="https://www.enisa.europa.eu/activities/Resilience-and-CIIP/Incidents-reporting/annual-reports" TargetMode="External"/><Relationship Id="rId35" Type="http://schemas.openxmlformats.org/officeDocument/2006/relationships/hyperlink" Target="http://ec.europa.eu/information_society/policy/ecomm/doc/library/regframeforec_dec2009.pdf" TargetMode="External"/><Relationship Id="rId6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45B9-C6C2-46B5-814B-045F80AA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45</Pages>
  <Words>15190</Words>
  <Characters>91142</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Technical Guideline on Security Measures</vt:lpstr>
    </vt:vector>
  </TitlesOfParts>
  <Company>TOSHIBA</Company>
  <LinksUpToDate>false</LinksUpToDate>
  <CharactersWithSpaces>106120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Guideline on Security Measures</dc:title>
  <dc:subject>Technical guidance on the security measures in Article 13a</dc:subject>
  <dc:creator>Magdalena</dc:creator>
  <cp:lastModifiedBy>Monika Lewinska</cp:lastModifiedBy>
  <cp:revision>7</cp:revision>
  <cp:lastPrinted>2015-04-01T12:12:00Z</cp:lastPrinted>
  <dcterms:created xsi:type="dcterms:W3CDTF">2015-04-24T14:20:00Z</dcterms:created>
  <dcterms:modified xsi:type="dcterms:W3CDTF">2015-10-19T13:18:00Z</dcterms:modified>
</cp:coreProperties>
</file>