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7848E" w14:textId="77777777" w:rsidR="0040512F" w:rsidRPr="001D2B55" w:rsidRDefault="0040512F" w:rsidP="001D2B55">
      <w:pPr>
        <w:spacing w:before="120" w:after="120"/>
        <w:rPr>
          <w:rFonts w:ascii="Arial" w:hAnsi="Arial" w:cs="Arial"/>
          <w:sz w:val="22"/>
          <w:szCs w:val="22"/>
        </w:rPr>
      </w:pPr>
      <w:bookmarkStart w:id="0" w:name="_GoBack"/>
      <w:bookmarkEnd w:id="0"/>
    </w:p>
    <w:p w14:paraId="7032B1FA"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r w:rsidRPr="001D2B55">
        <w:rPr>
          <w:rFonts w:ascii="Arial" w:hAnsi="Arial" w:cs="Arial"/>
          <w:noProof/>
          <w:sz w:val="22"/>
          <w:szCs w:val="22"/>
        </w:rPr>
        <mc:AlternateContent>
          <mc:Choice Requires="wps">
            <w:drawing>
              <wp:anchor distT="0" distB="0" distL="114300" distR="114300" simplePos="0" relativeHeight="251659264" behindDoc="0" locked="0" layoutInCell="1" allowOverlap="1" wp14:anchorId="71198C7A" wp14:editId="7C2F1203">
                <wp:simplePos x="0" y="0"/>
                <wp:positionH relativeFrom="column">
                  <wp:posOffset>317859</wp:posOffset>
                </wp:positionH>
                <wp:positionV relativeFrom="paragraph">
                  <wp:posOffset>182449</wp:posOffset>
                </wp:positionV>
                <wp:extent cx="5744210" cy="1376680"/>
                <wp:effectExtent l="0" t="0" r="0" b="0"/>
                <wp:wrapNone/>
                <wp:docPr id="442211245"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4210" cy="1376680"/>
                        </a:xfrm>
                        <a:prstGeom prst="rect">
                          <a:avLst/>
                        </a:prstGeom>
                        <a:solidFill>
                          <a:srgbClr val="0070C0"/>
                        </a:solidFill>
                        <a:ln>
                          <a:noFill/>
                        </a:ln>
                      </wps:spPr>
                      <wps:txbx>
                        <w:txbxContent>
                          <w:p w14:paraId="1A1E419A" w14:textId="77777777" w:rsidR="00777226" w:rsidRPr="003B0873" w:rsidRDefault="00777226" w:rsidP="00777226">
                            <w:pPr>
                              <w:pStyle w:val="Bezodstpw"/>
                              <w:spacing w:after="120" w:line="276" w:lineRule="auto"/>
                              <w:ind w:left="1560" w:right="-33"/>
                              <w:jc w:val="center"/>
                              <w:rPr>
                                <w:rFonts w:ascii="Arial" w:hAnsi="Arial" w:cs="Arial"/>
                                <w:b/>
                                <w:color w:val="FEFEFE"/>
                                <w:spacing w:val="10"/>
                                <w:sz w:val="72"/>
                                <w:szCs w:val="72"/>
                              </w:rPr>
                            </w:pPr>
                            <w:r w:rsidRPr="003B0873">
                              <w:rPr>
                                <w:rFonts w:ascii="Arial" w:hAnsi="Arial" w:cs="Arial"/>
                                <w:b/>
                                <w:color w:val="FEFEFE"/>
                                <w:spacing w:val="10"/>
                                <w:sz w:val="72"/>
                                <w:szCs w:val="72"/>
                              </w:rPr>
                              <w:t>OFERTA HURTOWA</w:t>
                            </w:r>
                          </w:p>
                          <w:p w14:paraId="15C75EBB" w14:textId="02BD5551" w:rsidR="00777226" w:rsidRPr="003B0873" w:rsidRDefault="00777226" w:rsidP="00777226">
                            <w:pPr>
                              <w:pStyle w:val="Bezodstpw"/>
                              <w:spacing w:after="120"/>
                              <w:ind w:left="1560" w:right="-33"/>
                              <w:jc w:val="center"/>
                              <w:rPr>
                                <w:rFonts w:ascii="Arial" w:hAnsi="Arial" w:cs="Arial"/>
                                <w:b/>
                                <w:color w:val="000000" w:themeColor="text1"/>
                                <w:spacing w:val="10"/>
                                <w:sz w:val="72"/>
                                <w:szCs w:val="72"/>
                              </w:rPr>
                            </w:pPr>
                            <w:r w:rsidRPr="003B0873">
                              <w:rPr>
                                <w:rFonts w:ascii="Arial" w:hAnsi="Arial" w:cs="Arial"/>
                                <w:b/>
                                <w:color w:val="FEFEFE"/>
                                <w:spacing w:val="10"/>
                                <w:sz w:val="72"/>
                                <w:szCs w:val="72"/>
                              </w:rPr>
                              <w:t>KPO</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71198C7A" id="_x0000_t202" coordsize="21600,21600" o:spt="202" path="m,l,21600r21600,l21600,xe">
                <v:stroke joinstyle="miter"/>
                <v:path gradientshapeok="t" o:connecttype="rect"/>
              </v:shapetype>
              <v:shape id="Pole tekstowe 1" o:spid="_x0000_s1026" type="#_x0000_t202" style="position:absolute;left:0;text-align:left;margin-left:25.05pt;margin-top:14.35pt;width:452.3pt;height:108.4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" fillcolor="#0070c0" stroked="f">
                <v:textbox style="mso-fit-shape-to-text:t">
                  <w:txbxContent>
                    <w:p w14:paraId="1A1E419A" w14:textId="77777777" w:rsidR="00777226" w:rsidRPr="003B0873" w:rsidRDefault="00777226" w:rsidP="00777226">
                      <w:pPr>
                        <w:pStyle w:val="Bezodstpw"/>
                        <w:spacing w:after="120" w:line="276" w:lineRule="auto"/>
                        <w:ind w:left="1560" w:right="-33"/>
                        <w:jc w:val="center"/>
                        <w:rPr>
                          <w:rFonts w:ascii="Arial" w:hAnsi="Arial" w:cs="Arial"/>
                          <w:b/>
                          <w:color w:val="FEFEFE"/>
                          <w:spacing w:val="10"/>
                          <w:sz w:val="72"/>
                          <w:szCs w:val="72"/>
                        </w:rPr>
                      </w:pPr>
                      <w:r w:rsidRPr="003B0873">
                        <w:rPr>
                          <w:rFonts w:ascii="Arial" w:hAnsi="Arial" w:cs="Arial"/>
                          <w:b/>
                          <w:color w:val="FEFEFE"/>
                          <w:spacing w:val="10"/>
                          <w:sz w:val="72"/>
                          <w:szCs w:val="72"/>
                        </w:rPr>
                        <w:t>OFERTA HURTOWA</w:t>
                      </w:r>
                    </w:p>
                    <w:p w14:paraId="15C75EBB" w14:textId="02BD5551" w:rsidR="00777226" w:rsidRPr="003B0873" w:rsidRDefault="00777226" w:rsidP="00777226">
                      <w:pPr>
                        <w:pStyle w:val="Bezodstpw"/>
                        <w:spacing w:after="120"/>
                        <w:ind w:left="1560" w:right="-33"/>
                        <w:jc w:val="center"/>
                        <w:rPr>
                          <w:rFonts w:ascii="Arial" w:hAnsi="Arial" w:cs="Arial"/>
                          <w:b/>
                          <w:color w:val="000000" w:themeColor="text1"/>
                          <w:spacing w:val="10"/>
                          <w:sz w:val="72"/>
                          <w:szCs w:val="72"/>
                        </w:rPr>
                      </w:pPr>
                      <w:r w:rsidRPr="003B0873">
                        <w:rPr>
                          <w:rFonts w:ascii="Arial" w:hAnsi="Arial" w:cs="Arial"/>
                          <w:b/>
                          <w:color w:val="FEFEFE"/>
                          <w:spacing w:val="10"/>
                          <w:sz w:val="72"/>
                          <w:szCs w:val="72"/>
                        </w:rPr>
                        <w:t>KPO</w:t>
                      </w:r>
                    </w:p>
                  </w:txbxContent>
                </v:textbox>
              </v:shape>
            </w:pict>
          </mc:Fallback>
        </mc:AlternateContent>
      </w:r>
      <w:r w:rsidRPr="001D2B55">
        <w:rPr>
          <w:rFonts w:ascii="Arial" w:hAnsi="Arial" w:cs="Arial"/>
          <w:b/>
          <w:sz w:val="22"/>
          <w:szCs w:val="22"/>
        </w:rPr>
        <w:t xml:space="preserve"> </w:t>
      </w:r>
    </w:p>
    <w:p w14:paraId="63E2C24C"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0D44CED4"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23BF601A"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7FD68B0D"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64A1681C"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1F23D3B7"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3C7DC948"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409F92AB"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44CA76D9"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263E3CAC"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3CAA6428"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6FD12BEB"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468ECAF6"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6F0D0B1E"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6270703D"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0E8EB532"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13C9FB42"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46B8E061"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3D84B511"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5D92AA0E" w14:textId="77777777" w:rsidR="00F34262" w:rsidRPr="001D2B55" w:rsidRDefault="00F34262" w:rsidP="001D2B55">
      <w:pPr>
        <w:pStyle w:val="Bezodstpw"/>
        <w:spacing w:before="120" w:after="120" w:line="276" w:lineRule="auto"/>
        <w:ind w:left="0" w:right="-33" w:firstLine="0"/>
        <w:rPr>
          <w:rFonts w:ascii="Arial" w:hAnsi="Arial" w:cs="Arial"/>
          <w:b/>
          <w:sz w:val="22"/>
          <w:szCs w:val="22"/>
        </w:rPr>
      </w:pPr>
    </w:p>
    <w:p w14:paraId="09942207" w14:textId="2C916929" w:rsidR="00777226" w:rsidRPr="001D2B55" w:rsidRDefault="00F34262" w:rsidP="001D2B55">
      <w:pPr>
        <w:pStyle w:val="Bezodstpw"/>
        <w:spacing w:before="120" w:after="120" w:line="276" w:lineRule="auto"/>
        <w:ind w:left="0" w:right="-33" w:firstLine="0"/>
        <w:jc w:val="center"/>
        <w:rPr>
          <w:rFonts w:ascii="Arial" w:hAnsi="Arial" w:cs="Arial"/>
          <w:b/>
          <w:sz w:val="22"/>
          <w:szCs w:val="22"/>
        </w:rPr>
      </w:pPr>
      <w:r w:rsidRPr="001D2B55">
        <w:rPr>
          <w:rFonts w:ascii="Arial" w:hAnsi="Arial" w:cs="Arial"/>
          <w:b/>
          <w:sz w:val="22"/>
          <w:szCs w:val="22"/>
        </w:rPr>
        <w:t>NFIBER</w:t>
      </w:r>
      <w:r w:rsidR="00777226" w:rsidRPr="001D2B55">
        <w:rPr>
          <w:rFonts w:ascii="Arial" w:hAnsi="Arial" w:cs="Arial"/>
          <w:b/>
          <w:sz w:val="22"/>
          <w:szCs w:val="22"/>
        </w:rPr>
        <w:t xml:space="preserve"> </w:t>
      </w:r>
      <w:r w:rsidRPr="001D2B55">
        <w:rPr>
          <w:rFonts w:ascii="Arial" w:hAnsi="Arial" w:cs="Arial"/>
          <w:b/>
          <w:sz w:val="22"/>
          <w:szCs w:val="22"/>
        </w:rPr>
        <w:t>S</w:t>
      </w:r>
      <w:r w:rsidR="00777226" w:rsidRPr="001D2B55">
        <w:rPr>
          <w:rFonts w:ascii="Arial" w:hAnsi="Arial" w:cs="Arial"/>
          <w:b/>
          <w:sz w:val="22"/>
          <w:szCs w:val="22"/>
        </w:rPr>
        <w:t>p. z o.o.</w:t>
      </w:r>
    </w:p>
    <w:p w14:paraId="12EA1514" w14:textId="77777777" w:rsidR="00777226" w:rsidRPr="001D2B55" w:rsidRDefault="00777226" w:rsidP="001D2B55">
      <w:pPr>
        <w:spacing w:before="120" w:after="120"/>
        <w:rPr>
          <w:rFonts w:ascii="Arial" w:hAnsi="Arial" w:cs="Arial"/>
          <w:b/>
          <w:sz w:val="22"/>
          <w:szCs w:val="22"/>
        </w:rPr>
      </w:pPr>
      <w:r w:rsidRPr="001D2B55">
        <w:rPr>
          <w:rFonts w:ascii="Arial" w:hAnsi="Arial" w:cs="Arial"/>
          <w:b/>
          <w:sz w:val="22"/>
          <w:szCs w:val="22"/>
        </w:rPr>
        <w:br w:type="page"/>
      </w:r>
    </w:p>
    <w:p w14:paraId="39374C06" w14:textId="2166EE92" w:rsidR="00777226" w:rsidRPr="001D2B55" w:rsidRDefault="00777226" w:rsidP="001D2B55">
      <w:pPr>
        <w:pStyle w:val="Bezodstpw"/>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276" w:lineRule="auto"/>
        <w:ind w:right="-33"/>
        <w:jc w:val="center"/>
        <w:rPr>
          <w:rFonts w:ascii="Arial" w:hAnsi="Arial" w:cs="Arial"/>
          <w:bCs/>
          <w:sz w:val="22"/>
          <w:szCs w:val="22"/>
        </w:rPr>
      </w:pPr>
      <w:r w:rsidRPr="001D2B55">
        <w:rPr>
          <w:rFonts w:ascii="Arial" w:hAnsi="Arial" w:cs="Arial"/>
          <w:bCs/>
          <w:sz w:val="22"/>
          <w:szCs w:val="22"/>
        </w:rPr>
        <w:lastRenderedPageBreak/>
        <w:t xml:space="preserve">Z dnia </w:t>
      </w:r>
      <w:r w:rsidR="00F34262" w:rsidRPr="001D2B55">
        <w:rPr>
          <w:rFonts w:ascii="Arial" w:hAnsi="Arial" w:cs="Arial"/>
          <w:bCs/>
          <w:sz w:val="22"/>
          <w:szCs w:val="22"/>
        </w:rPr>
        <w:t>2</w:t>
      </w:r>
      <w:r w:rsidRPr="001D2B55">
        <w:rPr>
          <w:rFonts w:ascii="Arial" w:hAnsi="Arial" w:cs="Arial"/>
          <w:bCs/>
          <w:sz w:val="22"/>
          <w:szCs w:val="22"/>
        </w:rPr>
        <w:t xml:space="preserve">1 </w:t>
      </w:r>
      <w:r w:rsidR="00F34262" w:rsidRPr="001D2B55">
        <w:rPr>
          <w:rFonts w:ascii="Arial" w:hAnsi="Arial" w:cs="Arial"/>
          <w:bCs/>
          <w:sz w:val="22"/>
          <w:szCs w:val="22"/>
        </w:rPr>
        <w:t>maja</w:t>
      </w:r>
      <w:r w:rsidRPr="001D2B55">
        <w:rPr>
          <w:rFonts w:ascii="Arial" w:hAnsi="Arial" w:cs="Arial"/>
          <w:bCs/>
          <w:sz w:val="22"/>
          <w:szCs w:val="22"/>
        </w:rPr>
        <w:t xml:space="preserve"> 202</w:t>
      </w:r>
      <w:r w:rsidR="00F34262" w:rsidRPr="001D2B55">
        <w:rPr>
          <w:rFonts w:ascii="Arial" w:hAnsi="Arial" w:cs="Arial"/>
          <w:bCs/>
          <w:sz w:val="22"/>
          <w:szCs w:val="22"/>
        </w:rPr>
        <w:t>5</w:t>
      </w:r>
      <w:r w:rsidRPr="001D2B55">
        <w:rPr>
          <w:rFonts w:ascii="Arial" w:hAnsi="Arial" w:cs="Arial"/>
          <w:bCs/>
          <w:sz w:val="22"/>
          <w:szCs w:val="22"/>
        </w:rPr>
        <w:t xml:space="preserve"> r. </w:t>
      </w:r>
    </w:p>
    <w:p w14:paraId="196C5F05" w14:textId="77777777" w:rsidR="00777226" w:rsidRPr="001D2B55" w:rsidRDefault="00777226" w:rsidP="001D2B55">
      <w:pPr>
        <w:pStyle w:val="Bezodstpw"/>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276" w:lineRule="auto"/>
        <w:ind w:right="-33"/>
        <w:jc w:val="center"/>
        <w:rPr>
          <w:rFonts w:ascii="Arial" w:hAnsi="Arial" w:cs="Arial"/>
          <w:bCs/>
          <w:sz w:val="22"/>
          <w:szCs w:val="22"/>
        </w:rPr>
      </w:pPr>
      <w:r w:rsidRPr="001D2B55">
        <w:rPr>
          <w:rFonts w:ascii="Arial" w:hAnsi="Arial" w:cs="Arial"/>
          <w:bCs/>
          <w:sz w:val="22"/>
          <w:szCs w:val="22"/>
        </w:rPr>
        <w:t>Wersja: 1.0</w:t>
      </w:r>
    </w:p>
    <w:p w14:paraId="2C71A055"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p>
    <w:p w14:paraId="6D85F850" w14:textId="5B9634BA" w:rsidR="00777226" w:rsidRPr="001D2B55" w:rsidRDefault="00777226" w:rsidP="001D2B55">
      <w:pPr>
        <w:pStyle w:val="Bezodstpw"/>
        <w:spacing w:before="120" w:after="120" w:line="276" w:lineRule="auto"/>
        <w:ind w:right="-33"/>
        <w:jc w:val="center"/>
        <w:rPr>
          <w:rFonts w:ascii="Arial" w:hAnsi="Arial" w:cs="Arial"/>
          <w:b/>
          <w:sz w:val="22"/>
          <w:szCs w:val="22"/>
        </w:rPr>
      </w:pPr>
      <w:r w:rsidRPr="001D2B55">
        <w:rPr>
          <w:rFonts w:ascii="Arial" w:hAnsi="Arial" w:cs="Arial"/>
          <w:b/>
          <w:sz w:val="22"/>
          <w:szCs w:val="22"/>
        </w:rPr>
        <w:t>Oferta hurtowa</w:t>
      </w:r>
    </w:p>
    <w:p w14:paraId="4794096D" w14:textId="77777777" w:rsidR="00777226" w:rsidRPr="001D2B55" w:rsidRDefault="00777226" w:rsidP="001D2B55">
      <w:pPr>
        <w:pStyle w:val="Bezodstpw"/>
        <w:spacing w:before="120" w:after="120" w:line="276" w:lineRule="auto"/>
        <w:ind w:right="-33"/>
        <w:jc w:val="center"/>
        <w:rPr>
          <w:rFonts w:ascii="Arial" w:hAnsi="Arial" w:cs="Arial"/>
          <w:b/>
          <w:sz w:val="22"/>
          <w:szCs w:val="22"/>
        </w:rPr>
      </w:pPr>
      <w:r w:rsidRPr="001D2B55">
        <w:rPr>
          <w:rFonts w:ascii="Arial" w:hAnsi="Arial" w:cs="Arial"/>
          <w:b/>
          <w:sz w:val="22"/>
          <w:szCs w:val="22"/>
        </w:rPr>
        <w:t>na</w:t>
      </w:r>
    </w:p>
    <w:p w14:paraId="153A77E3" w14:textId="77777777" w:rsidR="00777226" w:rsidRPr="001D2B55" w:rsidRDefault="00777226" w:rsidP="001D2B55">
      <w:pPr>
        <w:pStyle w:val="Bezodstpw"/>
        <w:spacing w:before="120" w:after="120" w:line="276" w:lineRule="auto"/>
        <w:ind w:right="-33"/>
        <w:jc w:val="center"/>
        <w:rPr>
          <w:rFonts w:ascii="Arial" w:hAnsi="Arial" w:cs="Arial"/>
          <w:b/>
          <w:i/>
          <w:sz w:val="22"/>
          <w:szCs w:val="22"/>
        </w:rPr>
      </w:pPr>
      <w:r w:rsidRPr="001D2B55">
        <w:rPr>
          <w:rFonts w:ascii="Arial" w:hAnsi="Arial" w:cs="Arial"/>
          <w:b/>
          <w:sz w:val="22"/>
          <w:szCs w:val="22"/>
        </w:rPr>
        <w:t>dostęp telekomunikacyjny do sieci i infrastruktury telekomunikacyjnej</w:t>
      </w:r>
    </w:p>
    <w:p w14:paraId="7F15F868" w14:textId="574DFAD2" w:rsidR="00777226" w:rsidRPr="001D2B55" w:rsidRDefault="00777226" w:rsidP="001D2B55">
      <w:pPr>
        <w:pStyle w:val="Bezodstpw"/>
        <w:spacing w:before="120" w:after="120" w:line="276" w:lineRule="auto"/>
        <w:ind w:left="0" w:right="-33" w:firstLine="0"/>
        <w:rPr>
          <w:rFonts w:ascii="Arial" w:hAnsi="Arial" w:cs="Arial"/>
          <w:b/>
          <w:sz w:val="22"/>
          <w:szCs w:val="22"/>
        </w:rPr>
      </w:pPr>
      <w:r w:rsidRPr="001D2B55">
        <w:rPr>
          <w:rFonts w:ascii="Arial" w:hAnsi="Arial" w:cs="Arial"/>
          <w:b/>
          <w:sz w:val="22"/>
          <w:szCs w:val="22"/>
        </w:rPr>
        <w:t>Umowa ramowa nr …./HURT/KPO</w:t>
      </w:r>
    </w:p>
    <w:p w14:paraId="08E7AFC9" w14:textId="77777777" w:rsidR="00777226" w:rsidRPr="001D2B55" w:rsidRDefault="00777226" w:rsidP="001D2B55">
      <w:pPr>
        <w:pStyle w:val="Bezodstpw"/>
        <w:spacing w:before="120" w:after="120" w:line="276" w:lineRule="auto"/>
        <w:ind w:right="-33"/>
        <w:jc w:val="center"/>
        <w:rPr>
          <w:rFonts w:ascii="Arial" w:hAnsi="Arial" w:cs="Arial"/>
          <w:sz w:val="22"/>
          <w:szCs w:val="22"/>
        </w:rPr>
      </w:pPr>
    </w:p>
    <w:p w14:paraId="3B4F6B31"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zawarta dnia …………… w ………….</w:t>
      </w:r>
    </w:p>
    <w:p w14:paraId="70D000FA" w14:textId="77777777" w:rsidR="00777226" w:rsidRPr="001D2B55" w:rsidRDefault="00777226" w:rsidP="001D2B55">
      <w:pPr>
        <w:pStyle w:val="Bezodstpw"/>
        <w:spacing w:before="120" w:after="120" w:line="276" w:lineRule="auto"/>
        <w:ind w:right="-33"/>
        <w:rPr>
          <w:rFonts w:ascii="Arial" w:hAnsi="Arial" w:cs="Arial"/>
          <w:sz w:val="22"/>
          <w:szCs w:val="22"/>
        </w:rPr>
      </w:pPr>
    </w:p>
    <w:p w14:paraId="76C27047"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pomiędzy</w:t>
      </w:r>
    </w:p>
    <w:p w14:paraId="1C5A3E91" w14:textId="77777777" w:rsidR="00777226" w:rsidRPr="001D2B55" w:rsidRDefault="00777226" w:rsidP="001D2B55">
      <w:pPr>
        <w:pStyle w:val="Bezodstpw"/>
        <w:spacing w:before="120" w:after="120" w:line="276" w:lineRule="auto"/>
        <w:ind w:right="-33"/>
        <w:rPr>
          <w:rFonts w:ascii="Arial" w:hAnsi="Arial" w:cs="Arial"/>
          <w:sz w:val="22"/>
          <w:szCs w:val="22"/>
        </w:rPr>
      </w:pPr>
    </w:p>
    <w:p w14:paraId="4D1F145F" w14:textId="563E7C53" w:rsidR="00777226" w:rsidRPr="001D2B55" w:rsidRDefault="00F34262" w:rsidP="001D2B55">
      <w:pPr>
        <w:pStyle w:val="western"/>
        <w:spacing w:before="120" w:beforeAutospacing="0" w:after="120" w:afterAutospacing="0" w:line="276" w:lineRule="auto"/>
      </w:pPr>
      <w:r w:rsidRPr="001D2B55">
        <w:rPr>
          <w:b/>
        </w:rPr>
        <w:t>NFIBER</w:t>
      </w:r>
      <w:r w:rsidR="00777226" w:rsidRPr="001D2B55">
        <w:rPr>
          <w:b/>
        </w:rPr>
        <w:t xml:space="preserve"> </w:t>
      </w:r>
      <w:r w:rsidRPr="001D2B55">
        <w:rPr>
          <w:b/>
        </w:rPr>
        <w:tab/>
        <w:t>S</w:t>
      </w:r>
      <w:r w:rsidR="00777226" w:rsidRPr="001D2B55">
        <w:rPr>
          <w:b/>
        </w:rPr>
        <w:t>p. z o.o.</w:t>
      </w:r>
      <w:r w:rsidRPr="001D2B55">
        <w:rPr>
          <w:b/>
        </w:rPr>
        <w:t xml:space="preserve"> z siedzibą w Warszawie</w:t>
      </w:r>
      <w:r w:rsidR="00777226" w:rsidRPr="001D2B55">
        <w:rPr>
          <w:b/>
        </w:rPr>
        <w:t xml:space="preserve"> </w:t>
      </w:r>
      <w:r w:rsidR="00777226" w:rsidRPr="001D2B55">
        <w:rPr>
          <w:bCs/>
        </w:rPr>
        <w:t>wpisan</w:t>
      </w:r>
      <w:r w:rsidRPr="001D2B55">
        <w:rPr>
          <w:bCs/>
        </w:rPr>
        <w:t>ej</w:t>
      </w:r>
      <w:r w:rsidR="00777226" w:rsidRPr="001D2B55">
        <w:rPr>
          <w:bCs/>
        </w:rPr>
        <w:t xml:space="preserve"> do rejestru przedsiębiorców prowadzonego przez Sąd Rejonowy </w:t>
      </w:r>
      <w:r w:rsidRPr="001D2B55">
        <w:rPr>
          <w:bCs/>
        </w:rPr>
        <w:t>dla m.st. Warszawy w Warszawie</w:t>
      </w:r>
      <w:r w:rsidR="00777226" w:rsidRPr="001D2B55">
        <w:rPr>
          <w:bCs/>
        </w:rPr>
        <w:t xml:space="preserve">, </w:t>
      </w:r>
      <w:r w:rsidRPr="001D2B55">
        <w:rPr>
          <w:bCs/>
        </w:rPr>
        <w:t xml:space="preserve">XIV </w:t>
      </w:r>
      <w:r w:rsidR="00777226" w:rsidRPr="001D2B55">
        <w:rPr>
          <w:bCs/>
        </w:rPr>
        <w:t xml:space="preserve">Wydział Gospodarczy Krajowego Rejestru Sądowego pod numerem </w:t>
      </w:r>
      <w:bookmarkStart w:id="1" w:name="_Hlk174458580"/>
      <w:r w:rsidR="00777226" w:rsidRPr="001D2B55">
        <w:rPr>
          <w:bCs/>
          <w:lang w:bidi="pl-PL"/>
        </w:rPr>
        <w:t>000</w:t>
      </w:r>
      <w:bookmarkEnd w:id="1"/>
      <w:r w:rsidRPr="001D2B55">
        <w:rPr>
          <w:bCs/>
          <w:lang w:bidi="pl-PL"/>
        </w:rPr>
        <w:t>1043217</w:t>
      </w:r>
      <w:r w:rsidR="00777226" w:rsidRPr="001D2B55">
        <w:rPr>
          <w:bCs/>
        </w:rPr>
        <w:t xml:space="preserve">, NIP: </w:t>
      </w:r>
      <w:r w:rsidRPr="001D2B55">
        <w:rPr>
          <w:bCs/>
          <w:lang w:bidi="pl-PL"/>
        </w:rPr>
        <w:t>9522242729</w:t>
      </w:r>
      <w:r w:rsidR="00777226" w:rsidRPr="001D2B55">
        <w:rPr>
          <w:bCs/>
        </w:rPr>
        <w:t xml:space="preserve">, REGON: </w:t>
      </w:r>
      <w:r w:rsidRPr="001D2B55">
        <w:rPr>
          <w:bCs/>
          <w:lang w:bidi="pl-PL"/>
        </w:rPr>
        <w:t>525637679</w:t>
      </w:r>
      <w:r w:rsidR="00777226" w:rsidRPr="001D2B55">
        <w:rPr>
          <w:bCs/>
        </w:rPr>
        <w:t xml:space="preserve">, z siedzibą w </w:t>
      </w:r>
      <w:r w:rsidRPr="001D2B55">
        <w:rPr>
          <w:bCs/>
        </w:rPr>
        <w:t>Warszawie</w:t>
      </w:r>
      <w:r w:rsidR="00777226" w:rsidRPr="001D2B55">
        <w:rPr>
          <w:bCs/>
        </w:rPr>
        <w:t xml:space="preserve"> przy ul. </w:t>
      </w:r>
      <w:bookmarkStart w:id="2" w:name="_Hlk174458552"/>
      <w:r w:rsidRPr="001D2B55">
        <w:rPr>
          <w:bCs/>
        </w:rPr>
        <w:t>Szachowej</w:t>
      </w:r>
      <w:r w:rsidR="00777226" w:rsidRPr="001D2B55">
        <w:rPr>
          <w:bCs/>
        </w:rPr>
        <w:t xml:space="preserve"> 1 </w:t>
      </w:r>
      <w:bookmarkEnd w:id="2"/>
      <w:r w:rsidR="00777226" w:rsidRPr="001D2B55">
        <w:rPr>
          <w:bCs/>
        </w:rPr>
        <w:t>(</w:t>
      </w:r>
      <w:r w:rsidRPr="001D2B55">
        <w:rPr>
          <w:bCs/>
        </w:rPr>
        <w:t>04-894</w:t>
      </w:r>
      <w:r w:rsidR="00777226" w:rsidRPr="001D2B55">
        <w:rPr>
          <w:bCs/>
        </w:rPr>
        <w:t xml:space="preserve">), wpisana do rejestru przedsiębiorców telekomunikacyjnych prowadzonego przez Prezesa Urzędu Komunikacji Elektronicznej pod nr </w:t>
      </w:r>
      <w:bookmarkStart w:id="3" w:name="_Hlk174458591"/>
      <w:r w:rsidR="00777226" w:rsidRPr="001D2B55">
        <w:rPr>
          <w:bCs/>
        </w:rPr>
        <w:t>13</w:t>
      </w:r>
      <w:bookmarkEnd w:id="3"/>
      <w:r w:rsidR="005E605A" w:rsidRPr="001D2B55">
        <w:rPr>
          <w:bCs/>
        </w:rPr>
        <w:t>323</w:t>
      </w:r>
      <w:r w:rsidR="00777226" w:rsidRPr="001D2B55">
        <w:rPr>
          <w:bCs/>
        </w:rPr>
        <w:t xml:space="preserve">, reprezentowana przez: </w:t>
      </w:r>
    </w:p>
    <w:p w14:paraId="3C5D563B" w14:textId="77777777" w:rsidR="00777226" w:rsidRPr="001D2B55" w:rsidRDefault="00777226" w:rsidP="001D2B55">
      <w:pPr>
        <w:pStyle w:val="western"/>
        <w:spacing w:before="120" w:beforeAutospacing="0" w:after="120" w:afterAutospacing="0" w:line="276" w:lineRule="auto"/>
      </w:pPr>
      <w:r w:rsidRPr="001D2B55">
        <w:t>[</w:t>
      </w:r>
      <w:r w:rsidRPr="001D2B55">
        <w:rPr>
          <w:rFonts w:ascii="Cambria Math" w:hAnsi="Cambria Math" w:cs="Cambria Math"/>
        </w:rPr>
        <w:t>⦁</w:t>
      </w:r>
      <w:r w:rsidRPr="001D2B55">
        <w:t>] – [</w:t>
      </w:r>
      <w:r w:rsidRPr="001D2B55">
        <w:rPr>
          <w:rFonts w:ascii="Cambria Math" w:hAnsi="Cambria Math" w:cs="Cambria Math"/>
        </w:rPr>
        <w:t>⦁</w:t>
      </w:r>
      <w:r w:rsidRPr="001D2B55">
        <w:t>]</w:t>
      </w:r>
    </w:p>
    <w:p w14:paraId="63C1E77A"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zwaną dalej „</w:t>
      </w:r>
      <w:r w:rsidRPr="001D2B55">
        <w:rPr>
          <w:rFonts w:ascii="Arial" w:hAnsi="Arial" w:cs="Arial"/>
          <w:b/>
          <w:sz w:val="22"/>
          <w:szCs w:val="22"/>
        </w:rPr>
        <w:t>OSD</w:t>
      </w:r>
      <w:r w:rsidRPr="001D2B55">
        <w:rPr>
          <w:rFonts w:ascii="Arial" w:hAnsi="Arial" w:cs="Arial"/>
          <w:sz w:val="22"/>
          <w:szCs w:val="22"/>
        </w:rPr>
        <w:t>”,</w:t>
      </w:r>
    </w:p>
    <w:p w14:paraId="20DA2F8E" w14:textId="77777777" w:rsidR="00777226" w:rsidRPr="001D2B55" w:rsidRDefault="00777226" w:rsidP="001D2B55">
      <w:pPr>
        <w:pStyle w:val="Bezodstpw"/>
        <w:spacing w:before="120" w:after="120" w:line="276" w:lineRule="auto"/>
        <w:ind w:right="-33"/>
        <w:rPr>
          <w:rFonts w:ascii="Arial" w:hAnsi="Arial" w:cs="Arial"/>
          <w:sz w:val="22"/>
          <w:szCs w:val="22"/>
        </w:rPr>
      </w:pPr>
    </w:p>
    <w:p w14:paraId="6D5F1434"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a</w:t>
      </w:r>
    </w:p>
    <w:p w14:paraId="739702E0" w14:textId="77777777" w:rsidR="00777226" w:rsidRPr="001D2B55" w:rsidRDefault="00777226" w:rsidP="001D2B55">
      <w:pPr>
        <w:pStyle w:val="Bezodstpw"/>
        <w:spacing w:before="120" w:after="120" w:line="276" w:lineRule="auto"/>
        <w:ind w:right="-33"/>
        <w:rPr>
          <w:rFonts w:ascii="Arial" w:hAnsi="Arial" w:cs="Arial"/>
          <w:sz w:val="22"/>
          <w:szCs w:val="22"/>
        </w:rPr>
      </w:pPr>
    </w:p>
    <w:p w14:paraId="0356527A"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w:t>
      </w:r>
      <w:r w:rsidRPr="001D2B55">
        <w:rPr>
          <w:rFonts w:ascii="Cambria Math" w:hAnsi="Cambria Math" w:cs="Cambria Math"/>
          <w:sz w:val="22"/>
          <w:szCs w:val="22"/>
        </w:rPr>
        <w:t>⦁</w:t>
      </w:r>
      <w:r w:rsidRPr="001D2B55">
        <w:rPr>
          <w:rFonts w:ascii="Arial" w:hAnsi="Arial" w:cs="Arial"/>
          <w:sz w:val="22"/>
          <w:szCs w:val="22"/>
        </w:rPr>
        <w:t>], wpisana do rejestru przedsiębiorców telekomunikacyjnych prowadzonego przez Prezesa Urzędu Komunikacji Elektronicznej pod numerem [</w:t>
      </w:r>
      <w:r w:rsidRPr="001D2B55">
        <w:rPr>
          <w:rFonts w:ascii="Cambria Math" w:hAnsi="Cambria Math" w:cs="Cambria Math"/>
          <w:sz w:val="22"/>
          <w:szCs w:val="22"/>
        </w:rPr>
        <w:t>⦁</w:t>
      </w:r>
      <w:r w:rsidRPr="001D2B55">
        <w:rPr>
          <w:rFonts w:ascii="Arial" w:hAnsi="Arial" w:cs="Arial"/>
          <w:sz w:val="22"/>
          <w:szCs w:val="22"/>
        </w:rPr>
        <w:t>],</w:t>
      </w:r>
    </w:p>
    <w:p w14:paraId="21A6B29E"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reprezentowaną przez:</w:t>
      </w:r>
    </w:p>
    <w:p w14:paraId="131F15E4" w14:textId="77777777" w:rsidR="00777226" w:rsidRPr="001D2B55" w:rsidRDefault="00777226" w:rsidP="001D2B55">
      <w:pPr>
        <w:pStyle w:val="Bezodstpw"/>
        <w:spacing w:before="120" w:after="120" w:line="276" w:lineRule="auto"/>
        <w:ind w:right="-33"/>
        <w:rPr>
          <w:rFonts w:ascii="Arial" w:hAnsi="Arial" w:cs="Arial"/>
          <w:sz w:val="22"/>
          <w:szCs w:val="22"/>
        </w:rPr>
      </w:pPr>
      <w:r w:rsidRPr="001D2B55">
        <w:rPr>
          <w:rFonts w:ascii="Arial" w:hAnsi="Arial" w:cs="Arial"/>
          <w:sz w:val="22"/>
          <w:szCs w:val="22"/>
        </w:rPr>
        <w:t>zwaną dalej „</w:t>
      </w:r>
      <w:r w:rsidRPr="001D2B55">
        <w:rPr>
          <w:rFonts w:ascii="Arial" w:hAnsi="Arial" w:cs="Arial"/>
          <w:b/>
          <w:sz w:val="22"/>
          <w:szCs w:val="22"/>
        </w:rPr>
        <w:t>OK</w:t>
      </w:r>
      <w:r w:rsidRPr="001D2B55">
        <w:rPr>
          <w:rFonts w:ascii="Arial" w:hAnsi="Arial" w:cs="Arial"/>
          <w:sz w:val="22"/>
          <w:szCs w:val="22"/>
        </w:rPr>
        <w:t xml:space="preserve">”, </w:t>
      </w:r>
    </w:p>
    <w:p w14:paraId="2A97920A"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sz w:val="22"/>
          <w:szCs w:val="22"/>
        </w:rPr>
      </w:pPr>
    </w:p>
    <w:p w14:paraId="13CA44AE"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łącznie zwanymi również "</w:t>
      </w:r>
      <w:r w:rsidRPr="001D2B55">
        <w:rPr>
          <w:rStyle w:val="PogrubienieTeksttreci4TimesNewRoman95pt"/>
          <w:rFonts w:ascii="Arial" w:eastAsia="Microsoft Sans Serif" w:hAnsi="Arial" w:cs="Arial"/>
          <w:sz w:val="22"/>
          <w:szCs w:val="22"/>
        </w:rPr>
        <w:t>Stronami</w:t>
      </w:r>
      <w:r w:rsidRPr="001D2B55">
        <w:rPr>
          <w:rStyle w:val="PogrubienieTeksttreci4TimesNewRoman95pt"/>
          <w:rFonts w:ascii="Arial" w:eastAsia="Microsoft Sans Serif" w:hAnsi="Arial" w:cs="Arial"/>
          <w:b w:val="0"/>
          <w:sz w:val="22"/>
          <w:szCs w:val="22"/>
        </w:rPr>
        <w:t>” lub indywidualnie „</w:t>
      </w:r>
      <w:r w:rsidRPr="001D2B55">
        <w:rPr>
          <w:rStyle w:val="PogrubienieTeksttreci4TimesNewRoman95pt"/>
          <w:rFonts w:ascii="Arial" w:eastAsia="Microsoft Sans Serif" w:hAnsi="Arial" w:cs="Arial"/>
          <w:sz w:val="22"/>
          <w:szCs w:val="22"/>
        </w:rPr>
        <w:t>Stroną</w:t>
      </w:r>
      <w:r w:rsidRPr="001D2B55">
        <w:rPr>
          <w:rStyle w:val="PogrubienieTeksttreci4TimesNewRoman95pt"/>
          <w:rFonts w:ascii="Arial" w:eastAsia="Microsoft Sans Serif" w:hAnsi="Arial" w:cs="Arial"/>
          <w:b w:val="0"/>
          <w:sz w:val="22"/>
          <w:szCs w:val="22"/>
        </w:rPr>
        <w:t>”</w:t>
      </w:r>
    </w:p>
    <w:sdt>
      <w:sdtPr>
        <w:rPr>
          <w:rFonts w:ascii="Arial" w:eastAsia="Microsoft Sans Serif" w:hAnsi="Arial" w:cs="Arial"/>
          <w:color w:val="000000"/>
          <w:sz w:val="22"/>
          <w:szCs w:val="22"/>
          <w:lang w:val="pl-PL" w:eastAsia="pl-PL" w:bidi="pl-PL"/>
        </w:rPr>
        <w:id w:val="-1508908391"/>
        <w:docPartObj>
          <w:docPartGallery w:val="Table of Contents"/>
          <w:docPartUnique/>
        </w:docPartObj>
      </w:sdtPr>
      <w:sdtEndPr>
        <w:rPr>
          <w:b/>
          <w:bCs/>
        </w:rPr>
      </w:sdtEndPr>
      <w:sdtContent>
        <w:p w14:paraId="51B97FC8" w14:textId="77777777" w:rsidR="00777226" w:rsidRPr="001D2B55" w:rsidRDefault="00777226" w:rsidP="001D2B55">
          <w:pPr>
            <w:pStyle w:val="Nagwekspisutreci"/>
            <w:spacing w:before="120" w:after="120" w:line="276" w:lineRule="auto"/>
            <w:rPr>
              <w:rFonts w:ascii="Arial" w:hAnsi="Arial" w:cs="Arial"/>
              <w:sz w:val="22"/>
              <w:szCs w:val="22"/>
            </w:rPr>
          </w:pPr>
          <w:r w:rsidRPr="001D2B55">
            <w:rPr>
              <w:rFonts w:ascii="Arial" w:hAnsi="Arial" w:cs="Arial"/>
              <w:sz w:val="22"/>
              <w:szCs w:val="22"/>
              <w:lang w:val="pl-PL"/>
            </w:rPr>
            <w:t>Spis treści</w:t>
          </w:r>
        </w:p>
        <w:p w14:paraId="6D10C4BA" w14:textId="71CDC141" w:rsidR="00777226" w:rsidRPr="001D2B55" w:rsidRDefault="00777226" w:rsidP="001D2B55">
          <w:pPr>
            <w:pStyle w:val="Spistreci1"/>
            <w:tabs>
              <w:tab w:val="left" w:pos="2280"/>
              <w:tab w:val="right" w:leader="dot" w:pos="9062"/>
            </w:tabs>
            <w:spacing w:before="120" w:after="120"/>
            <w:rPr>
              <w:rFonts w:ascii="Arial" w:eastAsiaTheme="minorEastAsia" w:hAnsi="Arial" w:cs="Arial"/>
              <w:noProof/>
              <w:color w:val="auto"/>
              <w:kern w:val="2"/>
              <w:sz w:val="22"/>
              <w:szCs w:val="22"/>
              <w:lang w:bidi="ar-SA"/>
              <w14:ligatures w14:val="standardContextual"/>
            </w:rPr>
          </w:pPr>
          <w:r w:rsidRPr="001D2B55">
            <w:rPr>
              <w:rFonts w:ascii="Arial" w:hAnsi="Arial" w:cs="Arial"/>
              <w:sz w:val="22"/>
              <w:szCs w:val="22"/>
            </w:rPr>
            <w:fldChar w:fldCharType="begin"/>
          </w:r>
          <w:r w:rsidRPr="001D2B55">
            <w:rPr>
              <w:rFonts w:ascii="Arial" w:hAnsi="Arial" w:cs="Arial"/>
              <w:sz w:val="22"/>
              <w:szCs w:val="22"/>
            </w:rPr>
            <w:instrText xml:space="preserve"> TOC \o "1-3" \h \z \u </w:instrText>
          </w:r>
          <w:r w:rsidRPr="001D2B55">
            <w:rPr>
              <w:rFonts w:ascii="Arial" w:hAnsi="Arial" w:cs="Arial"/>
              <w:sz w:val="22"/>
              <w:szCs w:val="22"/>
            </w:rPr>
            <w:fldChar w:fldCharType="separate"/>
          </w:r>
          <w:hyperlink w:anchor="_Toc177473093" w:history="1">
            <w:r w:rsidRPr="001D2B55">
              <w:rPr>
                <w:rStyle w:val="Hipercze"/>
                <w:rFonts w:ascii="Arial" w:hAnsi="Arial" w:cs="Arial"/>
                <w:b/>
                <w:bCs/>
                <w:noProof/>
                <w:sz w:val="22"/>
                <w:szCs w:val="22"/>
              </w:rPr>
              <w:t>1.</w:t>
            </w:r>
            <w:r w:rsidRPr="001D2B55">
              <w:rPr>
                <w:rFonts w:ascii="Arial" w:eastAsiaTheme="minorEastAsia" w:hAnsi="Arial" w:cs="Arial"/>
                <w:noProof/>
                <w:color w:val="auto"/>
                <w:kern w:val="2"/>
                <w:sz w:val="22"/>
                <w:szCs w:val="22"/>
                <w:lang w:bidi="ar-SA"/>
                <w14:ligatures w14:val="standardContextual"/>
              </w:rPr>
              <w:tab/>
            </w:r>
            <w:r w:rsidRPr="001D2B55">
              <w:rPr>
                <w:rStyle w:val="Hipercze"/>
                <w:rFonts w:ascii="Arial" w:hAnsi="Arial" w:cs="Arial"/>
                <w:b/>
                <w:bCs/>
                <w:noProof/>
                <w:sz w:val="22"/>
                <w:szCs w:val="22"/>
              </w:rPr>
              <w:t>Zasady Ogólne</w:t>
            </w:r>
            <w:r w:rsidRPr="001D2B55">
              <w:rPr>
                <w:rFonts w:ascii="Arial" w:hAnsi="Arial" w:cs="Arial"/>
                <w:noProof/>
                <w:webHidden/>
                <w:sz w:val="22"/>
                <w:szCs w:val="22"/>
              </w:rPr>
              <w:tab/>
            </w:r>
            <w:r w:rsidRPr="001D2B55">
              <w:rPr>
                <w:rFonts w:ascii="Arial" w:hAnsi="Arial" w:cs="Arial"/>
                <w:noProof/>
                <w:webHidden/>
                <w:sz w:val="22"/>
                <w:szCs w:val="22"/>
              </w:rPr>
              <w:fldChar w:fldCharType="begin"/>
            </w:r>
            <w:r w:rsidRPr="001D2B55">
              <w:rPr>
                <w:rFonts w:ascii="Arial" w:hAnsi="Arial" w:cs="Arial"/>
                <w:noProof/>
                <w:webHidden/>
                <w:sz w:val="22"/>
                <w:szCs w:val="22"/>
              </w:rPr>
              <w:instrText xml:space="preserve"> PAGEREF _Toc177473093 \h </w:instrText>
            </w:r>
            <w:r w:rsidRPr="001D2B55">
              <w:rPr>
                <w:rFonts w:ascii="Arial" w:hAnsi="Arial" w:cs="Arial"/>
                <w:noProof/>
                <w:webHidden/>
                <w:sz w:val="22"/>
                <w:szCs w:val="22"/>
              </w:rPr>
            </w:r>
            <w:r w:rsidRPr="001D2B55">
              <w:rPr>
                <w:rFonts w:ascii="Arial" w:hAnsi="Arial" w:cs="Arial"/>
                <w:noProof/>
                <w:webHidden/>
                <w:sz w:val="22"/>
                <w:szCs w:val="22"/>
              </w:rPr>
              <w:fldChar w:fldCharType="separate"/>
            </w:r>
            <w:r w:rsidRPr="001D2B55">
              <w:rPr>
                <w:rFonts w:ascii="Arial" w:hAnsi="Arial" w:cs="Arial"/>
                <w:noProof/>
                <w:webHidden/>
                <w:sz w:val="22"/>
                <w:szCs w:val="22"/>
              </w:rPr>
              <w:t>6</w:t>
            </w:r>
            <w:r w:rsidRPr="001D2B55">
              <w:rPr>
                <w:rFonts w:ascii="Arial" w:hAnsi="Arial" w:cs="Arial"/>
                <w:noProof/>
                <w:webHidden/>
                <w:sz w:val="22"/>
                <w:szCs w:val="22"/>
              </w:rPr>
              <w:fldChar w:fldCharType="end"/>
            </w:r>
          </w:hyperlink>
        </w:p>
        <w:p w14:paraId="3757F9A0" w14:textId="1E595028"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094" w:history="1">
            <w:r w:rsidR="00777226" w:rsidRPr="001D2B55">
              <w:rPr>
                <w:rStyle w:val="Hipercze"/>
                <w:rFonts w:ascii="Arial" w:hAnsi="Arial" w:cs="Arial"/>
                <w:b/>
                <w:bCs/>
                <w:sz w:val="22"/>
                <w:szCs w:val="22"/>
              </w:rPr>
              <w:t>1.1.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Definicje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_Toc177473094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6</w:t>
            </w:r>
            <w:r w:rsidR="00777226" w:rsidRPr="001D2B55">
              <w:rPr>
                <w:rFonts w:ascii="Arial" w:hAnsi="Arial" w:cs="Arial"/>
                <w:webHidden/>
                <w:sz w:val="22"/>
                <w:szCs w:val="22"/>
              </w:rPr>
              <w:fldChar w:fldCharType="end"/>
            </w:r>
          </w:hyperlink>
        </w:p>
        <w:p w14:paraId="451031E3" w14:textId="3FB1FE7F"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095" w:history="1">
            <w:r w:rsidR="00777226" w:rsidRPr="001D2B55">
              <w:rPr>
                <w:rStyle w:val="Hipercze"/>
                <w:rFonts w:ascii="Arial" w:hAnsi="Arial" w:cs="Arial"/>
                <w:b/>
                <w:bCs/>
                <w:sz w:val="22"/>
                <w:szCs w:val="22"/>
              </w:rPr>
              <w:t>1.2.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Postanowienia ogólne i zakres usług</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_Toc177473095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13</w:t>
            </w:r>
            <w:r w:rsidR="00777226" w:rsidRPr="001D2B55">
              <w:rPr>
                <w:rFonts w:ascii="Arial" w:hAnsi="Arial" w:cs="Arial"/>
                <w:webHidden/>
                <w:sz w:val="22"/>
                <w:szCs w:val="22"/>
              </w:rPr>
              <w:fldChar w:fldCharType="end"/>
            </w:r>
          </w:hyperlink>
        </w:p>
        <w:p w14:paraId="1956A53D" w14:textId="7BD2D157"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096" w:history="1">
            <w:r w:rsidR="00777226" w:rsidRPr="001D2B55">
              <w:rPr>
                <w:rStyle w:val="Hipercze"/>
                <w:rFonts w:ascii="Arial" w:hAnsi="Arial" w:cs="Arial"/>
                <w:b/>
                <w:bCs/>
                <w:sz w:val="22"/>
                <w:szCs w:val="22"/>
              </w:rPr>
              <w:t>1.3.</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Zawarcie, czas trwania Umowy i świadczenia Usług</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_Toc177473096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14</w:t>
            </w:r>
            <w:r w:rsidR="00777226" w:rsidRPr="001D2B55">
              <w:rPr>
                <w:rFonts w:ascii="Arial" w:hAnsi="Arial" w:cs="Arial"/>
                <w:webHidden/>
                <w:sz w:val="22"/>
                <w:szCs w:val="22"/>
              </w:rPr>
              <w:fldChar w:fldCharType="end"/>
            </w:r>
          </w:hyperlink>
        </w:p>
        <w:p w14:paraId="2C0DCB7C" w14:textId="4DD22749"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097" w:history="1">
            <w:r w:rsidR="00777226" w:rsidRPr="001D2B55">
              <w:rPr>
                <w:rStyle w:val="Hipercze"/>
                <w:rFonts w:ascii="Arial" w:hAnsi="Arial" w:cs="Arial"/>
                <w:bCs/>
                <w:sz w:val="22"/>
                <w:szCs w:val="22"/>
              </w:rPr>
              <w:t>1.4.</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Zobowiązania Stron</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_Toc177473097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15</w:t>
            </w:r>
            <w:r w:rsidR="00777226" w:rsidRPr="001D2B55">
              <w:rPr>
                <w:rFonts w:ascii="Arial" w:hAnsi="Arial" w:cs="Arial"/>
                <w:webHidden/>
                <w:sz w:val="22"/>
                <w:szCs w:val="22"/>
              </w:rPr>
              <w:fldChar w:fldCharType="end"/>
            </w:r>
          </w:hyperlink>
        </w:p>
        <w:p w14:paraId="284421F9" w14:textId="3F778B83"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098" w:history="1">
            <w:r w:rsidR="00777226" w:rsidRPr="001D2B55">
              <w:rPr>
                <w:rStyle w:val="Hipercze"/>
                <w:rFonts w:ascii="Arial" w:hAnsi="Arial" w:cs="Arial"/>
                <w:b/>
                <w:bCs/>
                <w:sz w:val="22"/>
                <w:szCs w:val="22"/>
              </w:rPr>
              <w:t>1.5.</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Odpowiedzialność Stron</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_Toc177473098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16</w:t>
            </w:r>
            <w:r w:rsidR="00777226" w:rsidRPr="001D2B55">
              <w:rPr>
                <w:rFonts w:ascii="Arial" w:hAnsi="Arial" w:cs="Arial"/>
                <w:webHidden/>
                <w:sz w:val="22"/>
                <w:szCs w:val="22"/>
              </w:rPr>
              <w:fldChar w:fldCharType="end"/>
            </w:r>
          </w:hyperlink>
        </w:p>
        <w:p w14:paraId="58D823B3" w14:textId="1B61313A"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099" w:history="1">
            <w:r w:rsidR="00777226" w:rsidRPr="001D2B55">
              <w:rPr>
                <w:rStyle w:val="Hipercze"/>
                <w:rFonts w:ascii="Arial" w:hAnsi="Arial" w:cs="Arial"/>
                <w:b/>
                <w:bCs/>
                <w:sz w:val="22"/>
                <w:szCs w:val="22"/>
              </w:rPr>
              <w:t>1.6.</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System Komunikacyjny</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_Toc177473099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17</w:t>
            </w:r>
            <w:r w:rsidR="00777226" w:rsidRPr="001D2B55">
              <w:rPr>
                <w:rFonts w:ascii="Arial" w:hAnsi="Arial" w:cs="Arial"/>
                <w:webHidden/>
                <w:sz w:val="22"/>
                <w:szCs w:val="22"/>
              </w:rPr>
              <w:fldChar w:fldCharType="end"/>
            </w:r>
          </w:hyperlink>
        </w:p>
        <w:p w14:paraId="76DE667C" w14:textId="0D4A80D3"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00" w:history="1">
            <w:r w:rsidR="00777226" w:rsidRPr="001D2B55">
              <w:rPr>
                <w:rStyle w:val="Hipercze"/>
                <w:rFonts w:ascii="Arial" w:hAnsi="Arial" w:cs="Arial"/>
                <w:b/>
                <w:bCs/>
                <w:sz w:val="22"/>
                <w:szCs w:val="22"/>
              </w:rPr>
              <w:t>1.7.</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sz w:val="22"/>
                <w:szCs w:val="22"/>
              </w:rPr>
              <w:t>Informacje Ogólne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_Toc177473100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18</w:t>
            </w:r>
            <w:r w:rsidR="00777226" w:rsidRPr="001D2B55">
              <w:rPr>
                <w:rFonts w:ascii="Arial" w:hAnsi="Arial" w:cs="Arial"/>
                <w:webHidden/>
                <w:sz w:val="22"/>
                <w:szCs w:val="22"/>
              </w:rPr>
              <w:fldChar w:fldCharType="end"/>
            </w:r>
          </w:hyperlink>
        </w:p>
        <w:p w14:paraId="4D0EA8CB" w14:textId="542396CF"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01" w:history="1">
            <w:r w:rsidR="00777226" w:rsidRPr="001D2B55">
              <w:rPr>
                <w:rStyle w:val="Hipercze"/>
                <w:rFonts w:ascii="Arial" w:hAnsi="Arial" w:cs="Arial"/>
                <w:b/>
                <w:bCs/>
                <w:sz w:val="22"/>
                <w:szCs w:val="22"/>
              </w:rPr>
              <w:t>1.8.</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sz w:val="22"/>
                <w:szCs w:val="22"/>
              </w:rPr>
              <w:t>Zamówienie na Usługę Dosyłową</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_Toc177473101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20</w:t>
            </w:r>
            <w:r w:rsidR="00777226" w:rsidRPr="001D2B55">
              <w:rPr>
                <w:rFonts w:ascii="Arial" w:hAnsi="Arial" w:cs="Arial"/>
                <w:webHidden/>
                <w:sz w:val="22"/>
                <w:szCs w:val="22"/>
              </w:rPr>
              <w:fldChar w:fldCharType="end"/>
            </w:r>
          </w:hyperlink>
        </w:p>
        <w:p w14:paraId="466E566D" w14:textId="4B15ACC0"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02" w:history="1">
            <w:r w:rsidR="00777226" w:rsidRPr="001D2B55">
              <w:rPr>
                <w:rStyle w:val="Hipercze"/>
                <w:rFonts w:ascii="Arial" w:hAnsi="Arial" w:cs="Arial"/>
                <w:b/>
                <w:bCs/>
                <w:sz w:val="22"/>
                <w:szCs w:val="22"/>
              </w:rPr>
              <w:t>1.9.</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Warunki techniczne i projekt techniczny dla Usług Dosyłowych</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_Toc177473102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22</w:t>
            </w:r>
            <w:r w:rsidR="00777226" w:rsidRPr="001D2B55">
              <w:rPr>
                <w:rFonts w:ascii="Arial" w:hAnsi="Arial" w:cs="Arial"/>
                <w:webHidden/>
                <w:sz w:val="22"/>
                <w:szCs w:val="22"/>
              </w:rPr>
              <w:fldChar w:fldCharType="end"/>
            </w:r>
          </w:hyperlink>
        </w:p>
        <w:p w14:paraId="11F675E8" w14:textId="3250F86B"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3" w:history="1">
            <w:r w:rsidR="00777226" w:rsidRPr="001D2B55">
              <w:rPr>
                <w:rStyle w:val="Hipercze"/>
                <w:rFonts w:ascii="Arial" w:hAnsi="Arial" w:cs="Arial"/>
                <w:b/>
                <w:bCs/>
                <w:sz w:val="22"/>
                <w:szCs w:val="22"/>
              </w:rPr>
              <w:t>1.10.</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Przekazanie, zwrot oraz instalacja sieci telekomunikacyjnej</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_Toc177473103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23</w:t>
            </w:r>
            <w:r w:rsidR="00777226" w:rsidRPr="001D2B55">
              <w:rPr>
                <w:rFonts w:ascii="Arial" w:hAnsi="Arial" w:cs="Arial"/>
                <w:webHidden/>
                <w:sz w:val="22"/>
                <w:szCs w:val="22"/>
              </w:rPr>
              <w:fldChar w:fldCharType="end"/>
            </w:r>
          </w:hyperlink>
        </w:p>
        <w:p w14:paraId="371604BF" w14:textId="24FF09A4"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4" w:history="1">
            <w:r w:rsidR="00777226" w:rsidRPr="001D2B55">
              <w:rPr>
                <w:rStyle w:val="Hipercze"/>
                <w:rFonts w:ascii="Arial" w:hAnsi="Arial" w:cs="Arial"/>
                <w:bCs/>
                <w:sz w:val="22"/>
                <w:szCs w:val="22"/>
              </w:rPr>
              <w:t>1.11.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Zamówienia na Usługę Dostępową</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_Toc177473104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23</w:t>
            </w:r>
            <w:r w:rsidR="00777226" w:rsidRPr="001D2B55">
              <w:rPr>
                <w:rFonts w:ascii="Arial" w:hAnsi="Arial" w:cs="Arial"/>
                <w:webHidden/>
                <w:sz w:val="22"/>
                <w:szCs w:val="22"/>
              </w:rPr>
              <w:fldChar w:fldCharType="end"/>
            </w:r>
          </w:hyperlink>
        </w:p>
        <w:p w14:paraId="62C0E774" w14:textId="76CF7235"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5" w:history="1">
            <w:r w:rsidR="00777226" w:rsidRPr="001D2B55">
              <w:rPr>
                <w:rStyle w:val="Hipercze"/>
                <w:rFonts w:ascii="Arial" w:hAnsi="Arial" w:cs="Arial"/>
                <w:bCs/>
                <w:sz w:val="22"/>
                <w:szCs w:val="22"/>
              </w:rPr>
              <w:t>1.12.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Zamówienie na uruchomienie lub modyfikację Usługi Dostępowej</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_Toc177473105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24</w:t>
            </w:r>
            <w:r w:rsidR="00777226" w:rsidRPr="001D2B55">
              <w:rPr>
                <w:rFonts w:ascii="Arial" w:hAnsi="Arial" w:cs="Arial"/>
                <w:webHidden/>
                <w:sz w:val="22"/>
                <w:szCs w:val="22"/>
              </w:rPr>
              <w:fldChar w:fldCharType="end"/>
            </w:r>
          </w:hyperlink>
        </w:p>
        <w:p w14:paraId="1D7C45B4" w14:textId="79FD5930"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6" w:history="1">
            <w:r w:rsidR="00777226" w:rsidRPr="001D2B55">
              <w:rPr>
                <w:rStyle w:val="Hipercze"/>
                <w:rFonts w:ascii="Arial" w:hAnsi="Arial" w:cs="Arial"/>
                <w:bCs/>
                <w:sz w:val="22"/>
                <w:szCs w:val="22"/>
              </w:rPr>
              <w:t>1.13.</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Zamówienie na dezaktywację Usługi Dostępowej</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_Toc177473106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25</w:t>
            </w:r>
            <w:r w:rsidR="00777226" w:rsidRPr="001D2B55">
              <w:rPr>
                <w:rFonts w:ascii="Arial" w:hAnsi="Arial" w:cs="Arial"/>
                <w:webHidden/>
                <w:sz w:val="22"/>
                <w:szCs w:val="22"/>
              </w:rPr>
              <w:fldChar w:fldCharType="end"/>
            </w:r>
          </w:hyperlink>
        </w:p>
        <w:p w14:paraId="438AC7D5" w14:textId="44136171"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7" w:history="1">
            <w:r w:rsidR="00777226" w:rsidRPr="001D2B55">
              <w:rPr>
                <w:rStyle w:val="Hipercze"/>
                <w:rFonts w:ascii="Arial" w:hAnsi="Arial" w:cs="Arial"/>
                <w:bCs/>
                <w:sz w:val="22"/>
                <w:szCs w:val="22"/>
              </w:rPr>
              <w:t>1.14.</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Zmiana Dostawcy</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_Toc177473107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25</w:t>
            </w:r>
            <w:r w:rsidR="00777226" w:rsidRPr="001D2B55">
              <w:rPr>
                <w:rFonts w:ascii="Arial" w:hAnsi="Arial" w:cs="Arial"/>
                <w:webHidden/>
                <w:sz w:val="22"/>
                <w:szCs w:val="22"/>
              </w:rPr>
              <w:fldChar w:fldCharType="end"/>
            </w:r>
          </w:hyperlink>
        </w:p>
        <w:p w14:paraId="3E210E1F" w14:textId="4926058C"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8" w:history="1">
            <w:r w:rsidR="00777226" w:rsidRPr="001D2B55">
              <w:rPr>
                <w:rStyle w:val="Hipercze"/>
                <w:rFonts w:ascii="Arial" w:hAnsi="Arial" w:cs="Arial"/>
                <w:bCs/>
                <w:sz w:val="22"/>
                <w:szCs w:val="22"/>
              </w:rPr>
              <w:t>1.15.</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Obowiązywanie Zamówienia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_Toc177473108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26</w:t>
            </w:r>
            <w:r w:rsidR="00777226" w:rsidRPr="001D2B55">
              <w:rPr>
                <w:rFonts w:ascii="Arial" w:hAnsi="Arial" w:cs="Arial"/>
                <w:webHidden/>
                <w:sz w:val="22"/>
                <w:szCs w:val="22"/>
              </w:rPr>
              <w:fldChar w:fldCharType="end"/>
            </w:r>
          </w:hyperlink>
        </w:p>
        <w:p w14:paraId="152789A4" w14:textId="5F7513DB"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09" w:history="1">
            <w:r w:rsidR="00777226" w:rsidRPr="001D2B55">
              <w:rPr>
                <w:rStyle w:val="Hipercze"/>
                <w:rFonts w:ascii="Arial" w:hAnsi="Arial" w:cs="Arial"/>
                <w:bCs/>
                <w:sz w:val="22"/>
                <w:szCs w:val="22"/>
              </w:rPr>
              <w:t>1.16.</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Zarządzanie ONT</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_Toc177473109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28</w:t>
            </w:r>
            <w:r w:rsidR="00777226" w:rsidRPr="001D2B55">
              <w:rPr>
                <w:rFonts w:ascii="Arial" w:hAnsi="Arial" w:cs="Arial"/>
                <w:webHidden/>
                <w:sz w:val="22"/>
                <w:szCs w:val="22"/>
              </w:rPr>
              <w:fldChar w:fldCharType="end"/>
            </w:r>
          </w:hyperlink>
        </w:p>
        <w:p w14:paraId="28D80BE8" w14:textId="1E8C2D7D"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0" w:history="1">
            <w:r w:rsidR="00777226" w:rsidRPr="001D2B55">
              <w:rPr>
                <w:rStyle w:val="Hipercze"/>
                <w:rFonts w:ascii="Arial" w:hAnsi="Arial" w:cs="Arial"/>
                <w:bCs/>
                <w:sz w:val="22"/>
                <w:szCs w:val="22"/>
              </w:rPr>
              <w:t>1.17.</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Prognozy dla usług BSA i LLU</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_Toc177473110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29</w:t>
            </w:r>
            <w:r w:rsidR="00777226" w:rsidRPr="001D2B55">
              <w:rPr>
                <w:rFonts w:ascii="Arial" w:hAnsi="Arial" w:cs="Arial"/>
                <w:webHidden/>
                <w:sz w:val="22"/>
                <w:szCs w:val="22"/>
              </w:rPr>
              <w:fldChar w:fldCharType="end"/>
            </w:r>
          </w:hyperlink>
        </w:p>
        <w:p w14:paraId="034D8705" w14:textId="2BC84AA4"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1" w:history="1">
            <w:r w:rsidR="00777226" w:rsidRPr="001D2B55">
              <w:rPr>
                <w:rStyle w:val="Hipercze"/>
                <w:rFonts w:ascii="Arial" w:hAnsi="Arial" w:cs="Arial"/>
                <w:bCs/>
                <w:sz w:val="22"/>
                <w:szCs w:val="22"/>
              </w:rPr>
              <w:t>1.18.</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Techniczne warunki przyłączenia Sieci OK do Sieci OSD</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_Toc177473111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31</w:t>
            </w:r>
            <w:r w:rsidR="00777226" w:rsidRPr="001D2B55">
              <w:rPr>
                <w:rFonts w:ascii="Arial" w:hAnsi="Arial" w:cs="Arial"/>
                <w:webHidden/>
                <w:sz w:val="22"/>
                <w:szCs w:val="22"/>
              </w:rPr>
              <w:fldChar w:fldCharType="end"/>
            </w:r>
          </w:hyperlink>
        </w:p>
        <w:p w14:paraId="50418616" w14:textId="1A4809E7"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2" w:history="1">
            <w:r w:rsidR="00777226" w:rsidRPr="001D2B55">
              <w:rPr>
                <w:rStyle w:val="Hipercze"/>
                <w:rFonts w:ascii="Arial" w:hAnsi="Arial" w:cs="Arial"/>
                <w:bCs/>
                <w:sz w:val="22"/>
                <w:szCs w:val="22"/>
              </w:rPr>
              <w:t>1.19.</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Zasady budowy PPDU</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_Toc177473112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32</w:t>
            </w:r>
            <w:r w:rsidR="00777226" w:rsidRPr="001D2B55">
              <w:rPr>
                <w:rFonts w:ascii="Arial" w:hAnsi="Arial" w:cs="Arial"/>
                <w:webHidden/>
                <w:sz w:val="22"/>
                <w:szCs w:val="22"/>
              </w:rPr>
              <w:fldChar w:fldCharType="end"/>
            </w:r>
          </w:hyperlink>
        </w:p>
        <w:p w14:paraId="7CC1C778" w14:textId="4C48172F"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3" w:history="1">
            <w:r w:rsidR="00777226" w:rsidRPr="001D2B55">
              <w:rPr>
                <w:rStyle w:val="Hipercze"/>
                <w:rFonts w:ascii="Arial" w:hAnsi="Arial" w:cs="Arial"/>
                <w:b/>
                <w:bCs/>
                <w:sz w:val="22"/>
                <w:szCs w:val="22"/>
              </w:rPr>
              <w:t>1.20.</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Kary umowne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_Toc177473113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34</w:t>
            </w:r>
            <w:r w:rsidR="00777226" w:rsidRPr="001D2B55">
              <w:rPr>
                <w:rFonts w:ascii="Arial" w:hAnsi="Arial" w:cs="Arial"/>
                <w:webHidden/>
                <w:sz w:val="22"/>
                <w:szCs w:val="22"/>
              </w:rPr>
              <w:fldChar w:fldCharType="end"/>
            </w:r>
          </w:hyperlink>
        </w:p>
        <w:p w14:paraId="310E3065" w14:textId="6B32448E"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4" w:history="1">
            <w:r w:rsidR="00777226" w:rsidRPr="001D2B55">
              <w:rPr>
                <w:rStyle w:val="Hipercze"/>
                <w:rFonts w:ascii="Arial" w:hAnsi="Arial" w:cs="Arial"/>
                <w:b/>
                <w:bCs/>
                <w:sz w:val="22"/>
                <w:szCs w:val="22"/>
              </w:rPr>
              <w:t>1.21.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Bonifikaty</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_Toc177473114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35</w:t>
            </w:r>
            <w:r w:rsidR="00777226" w:rsidRPr="001D2B55">
              <w:rPr>
                <w:rFonts w:ascii="Arial" w:hAnsi="Arial" w:cs="Arial"/>
                <w:webHidden/>
                <w:sz w:val="22"/>
                <w:szCs w:val="22"/>
              </w:rPr>
              <w:fldChar w:fldCharType="end"/>
            </w:r>
          </w:hyperlink>
        </w:p>
        <w:p w14:paraId="08635874" w14:textId="15043E10"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5" w:history="1">
            <w:r w:rsidR="00777226" w:rsidRPr="001D2B55">
              <w:rPr>
                <w:rStyle w:val="Hipercze"/>
                <w:rFonts w:ascii="Arial" w:hAnsi="Arial" w:cs="Arial"/>
                <w:b/>
                <w:bCs/>
                <w:sz w:val="22"/>
                <w:szCs w:val="22"/>
              </w:rPr>
              <w:t>1.22.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Reklamacje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_Toc177473115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36</w:t>
            </w:r>
            <w:r w:rsidR="00777226" w:rsidRPr="001D2B55">
              <w:rPr>
                <w:rFonts w:ascii="Arial" w:hAnsi="Arial" w:cs="Arial"/>
                <w:webHidden/>
                <w:sz w:val="22"/>
                <w:szCs w:val="22"/>
              </w:rPr>
              <w:fldChar w:fldCharType="end"/>
            </w:r>
          </w:hyperlink>
        </w:p>
        <w:p w14:paraId="664511BC" w14:textId="55A0E3F8"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6" w:history="1">
            <w:r w:rsidR="00777226" w:rsidRPr="001D2B55">
              <w:rPr>
                <w:rStyle w:val="Hipercze"/>
                <w:rFonts w:ascii="Arial" w:hAnsi="Arial" w:cs="Arial"/>
                <w:b/>
                <w:bCs/>
                <w:sz w:val="22"/>
                <w:szCs w:val="22"/>
              </w:rPr>
              <w:t>1.23.</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sz w:val="22"/>
                <w:szCs w:val="22"/>
              </w:rPr>
              <w:t>Awarie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_Toc177473116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37</w:t>
            </w:r>
            <w:r w:rsidR="00777226" w:rsidRPr="001D2B55">
              <w:rPr>
                <w:rFonts w:ascii="Arial" w:hAnsi="Arial" w:cs="Arial"/>
                <w:webHidden/>
                <w:sz w:val="22"/>
                <w:szCs w:val="22"/>
              </w:rPr>
              <w:fldChar w:fldCharType="end"/>
            </w:r>
          </w:hyperlink>
        </w:p>
        <w:p w14:paraId="02C650F6" w14:textId="253A0C6B"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7" w:history="1">
            <w:r w:rsidR="00777226" w:rsidRPr="001D2B55">
              <w:rPr>
                <w:rStyle w:val="Hipercze"/>
                <w:rFonts w:ascii="Arial" w:hAnsi="Arial" w:cs="Arial"/>
                <w:b/>
                <w:bCs/>
                <w:sz w:val="22"/>
                <w:szCs w:val="22"/>
              </w:rPr>
              <w:t>1.24.</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sz w:val="22"/>
                <w:szCs w:val="22"/>
              </w:rPr>
              <w:t>Prace planowe i działania utrzymaniowe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_Toc177473117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38</w:t>
            </w:r>
            <w:r w:rsidR="00777226" w:rsidRPr="001D2B55">
              <w:rPr>
                <w:rFonts w:ascii="Arial" w:hAnsi="Arial" w:cs="Arial"/>
                <w:webHidden/>
                <w:sz w:val="22"/>
                <w:szCs w:val="22"/>
              </w:rPr>
              <w:fldChar w:fldCharType="end"/>
            </w:r>
          </w:hyperlink>
        </w:p>
        <w:p w14:paraId="0D1CA3EB" w14:textId="7B578D16"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8" w:history="1">
            <w:r w:rsidR="00777226" w:rsidRPr="001D2B55">
              <w:rPr>
                <w:rStyle w:val="Hipercze"/>
                <w:rFonts w:ascii="Arial" w:hAnsi="Arial" w:cs="Arial"/>
                <w:b/>
                <w:bCs/>
                <w:sz w:val="22"/>
                <w:szCs w:val="22"/>
              </w:rPr>
              <w:t>1.25.</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sz w:val="22"/>
                <w:szCs w:val="22"/>
              </w:rPr>
              <w:t>Nadzór OSD</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_Toc177473118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41</w:t>
            </w:r>
            <w:r w:rsidR="00777226" w:rsidRPr="001D2B55">
              <w:rPr>
                <w:rFonts w:ascii="Arial" w:hAnsi="Arial" w:cs="Arial"/>
                <w:webHidden/>
                <w:sz w:val="22"/>
                <w:szCs w:val="22"/>
              </w:rPr>
              <w:fldChar w:fldCharType="end"/>
            </w:r>
          </w:hyperlink>
        </w:p>
        <w:p w14:paraId="1EC92AD8" w14:textId="2AB32097"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19" w:history="1">
            <w:r w:rsidR="00777226" w:rsidRPr="001D2B55">
              <w:rPr>
                <w:rStyle w:val="Hipercze"/>
                <w:rFonts w:ascii="Arial" w:hAnsi="Arial" w:cs="Arial"/>
                <w:bCs/>
                <w:sz w:val="22"/>
                <w:szCs w:val="22"/>
              </w:rPr>
              <w:t>1.26.</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Integralność sieci.</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_Toc177473119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42</w:t>
            </w:r>
            <w:r w:rsidR="00777226" w:rsidRPr="001D2B55">
              <w:rPr>
                <w:rFonts w:ascii="Arial" w:hAnsi="Arial" w:cs="Arial"/>
                <w:webHidden/>
                <w:sz w:val="22"/>
                <w:szCs w:val="22"/>
              </w:rPr>
              <w:fldChar w:fldCharType="end"/>
            </w:r>
          </w:hyperlink>
        </w:p>
        <w:p w14:paraId="267D5AFB" w14:textId="27A7AB8F"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20" w:history="1">
            <w:r w:rsidR="00777226" w:rsidRPr="001D2B55">
              <w:rPr>
                <w:rStyle w:val="Hipercze"/>
                <w:rFonts w:ascii="Arial" w:hAnsi="Arial" w:cs="Arial"/>
                <w:bCs/>
                <w:sz w:val="22"/>
                <w:szCs w:val="22"/>
              </w:rPr>
              <w:t>1.27.</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Parametry jakościowe Usług</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_Toc177473120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43</w:t>
            </w:r>
            <w:r w:rsidR="00777226" w:rsidRPr="001D2B55">
              <w:rPr>
                <w:rFonts w:ascii="Arial" w:hAnsi="Arial" w:cs="Arial"/>
                <w:webHidden/>
                <w:sz w:val="22"/>
                <w:szCs w:val="22"/>
              </w:rPr>
              <w:fldChar w:fldCharType="end"/>
            </w:r>
          </w:hyperlink>
        </w:p>
        <w:p w14:paraId="32181475" w14:textId="4994591A"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21" w:history="1">
            <w:r w:rsidR="00777226" w:rsidRPr="001D2B55">
              <w:rPr>
                <w:rStyle w:val="Hipercze"/>
                <w:rFonts w:ascii="Arial" w:hAnsi="Arial" w:cs="Arial"/>
                <w:bCs/>
                <w:sz w:val="22"/>
                <w:szCs w:val="22"/>
              </w:rPr>
              <w:t>1.28.</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Siła Wyższa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_Toc177473121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44</w:t>
            </w:r>
            <w:r w:rsidR="00777226" w:rsidRPr="001D2B55">
              <w:rPr>
                <w:rFonts w:ascii="Arial" w:hAnsi="Arial" w:cs="Arial"/>
                <w:webHidden/>
                <w:sz w:val="22"/>
                <w:szCs w:val="22"/>
              </w:rPr>
              <w:fldChar w:fldCharType="end"/>
            </w:r>
          </w:hyperlink>
        </w:p>
        <w:p w14:paraId="60D5905A" w14:textId="580A2E57"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22" w:history="1">
            <w:r w:rsidR="00777226" w:rsidRPr="001D2B55">
              <w:rPr>
                <w:rStyle w:val="Hipercze"/>
                <w:rFonts w:ascii="Arial" w:hAnsi="Arial" w:cs="Arial"/>
                <w:bCs/>
                <w:sz w:val="22"/>
                <w:szCs w:val="22"/>
              </w:rPr>
              <w:t>1.29.</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Informacje</w:t>
            </w:r>
            <w:r w:rsidR="00777226" w:rsidRPr="001D2B55">
              <w:rPr>
                <w:rStyle w:val="Hipercze"/>
                <w:rFonts w:ascii="Arial" w:hAnsi="Arial" w:cs="Arial"/>
                <w:bCs/>
                <w:sz w:val="22"/>
                <w:szCs w:val="22"/>
              </w:rPr>
              <w:t xml:space="preserve"> poufne</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_Toc177473122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44</w:t>
            </w:r>
            <w:r w:rsidR="00777226" w:rsidRPr="001D2B55">
              <w:rPr>
                <w:rFonts w:ascii="Arial" w:hAnsi="Arial" w:cs="Arial"/>
                <w:webHidden/>
                <w:sz w:val="22"/>
                <w:szCs w:val="22"/>
              </w:rPr>
              <w:fldChar w:fldCharType="end"/>
            </w:r>
          </w:hyperlink>
        </w:p>
        <w:p w14:paraId="7C0FA598" w14:textId="6102B021"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23" w:history="1">
            <w:r w:rsidR="00777226" w:rsidRPr="001D2B55">
              <w:rPr>
                <w:rStyle w:val="Hipercze"/>
                <w:rFonts w:ascii="Arial" w:hAnsi="Arial" w:cs="Arial"/>
                <w:bCs/>
                <w:sz w:val="22"/>
                <w:szCs w:val="22"/>
              </w:rPr>
              <w:t>1.30.</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Klauzula ochrony danych osobowych</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_Toc177473123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46</w:t>
            </w:r>
            <w:r w:rsidR="00777226" w:rsidRPr="001D2B55">
              <w:rPr>
                <w:rFonts w:ascii="Arial" w:hAnsi="Arial" w:cs="Arial"/>
                <w:webHidden/>
                <w:sz w:val="22"/>
                <w:szCs w:val="22"/>
              </w:rPr>
              <w:fldChar w:fldCharType="end"/>
            </w:r>
          </w:hyperlink>
        </w:p>
        <w:p w14:paraId="7F50B918" w14:textId="4C9D8EF5"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24" w:history="1">
            <w:r w:rsidR="00777226" w:rsidRPr="001D2B55">
              <w:rPr>
                <w:rStyle w:val="Hipercze"/>
                <w:rFonts w:ascii="Arial" w:hAnsi="Arial" w:cs="Arial"/>
                <w:bCs/>
                <w:sz w:val="22"/>
                <w:szCs w:val="22"/>
              </w:rPr>
              <w:t>1.31.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Rozwiązanie i odstąpienie od Umowy</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_Toc177473124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46</w:t>
            </w:r>
            <w:r w:rsidR="00777226" w:rsidRPr="001D2B55">
              <w:rPr>
                <w:rFonts w:ascii="Arial" w:hAnsi="Arial" w:cs="Arial"/>
                <w:webHidden/>
                <w:sz w:val="22"/>
                <w:szCs w:val="22"/>
              </w:rPr>
              <w:fldChar w:fldCharType="end"/>
            </w:r>
          </w:hyperlink>
        </w:p>
        <w:p w14:paraId="56D9B7BE" w14:textId="5E6BB68A"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25" w:history="1">
            <w:r w:rsidR="00777226" w:rsidRPr="001D2B55">
              <w:rPr>
                <w:rStyle w:val="Hipercze"/>
                <w:rFonts w:ascii="Arial" w:hAnsi="Arial" w:cs="Arial"/>
                <w:bCs/>
                <w:sz w:val="22"/>
                <w:szCs w:val="22"/>
              </w:rPr>
              <w:t>1.32.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sz w:val="22"/>
                <w:szCs w:val="22"/>
              </w:rPr>
              <w:t>Zmiany Umowy</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_Toc177473125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47</w:t>
            </w:r>
            <w:r w:rsidR="00777226" w:rsidRPr="001D2B55">
              <w:rPr>
                <w:rFonts w:ascii="Arial" w:hAnsi="Arial" w:cs="Arial"/>
                <w:webHidden/>
                <w:sz w:val="22"/>
                <w:szCs w:val="22"/>
              </w:rPr>
              <w:fldChar w:fldCharType="end"/>
            </w:r>
          </w:hyperlink>
        </w:p>
        <w:p w14:paraId="796ACEC2" w14:textId="6D781FB9" w:rsidR="00777226" w:rsidRPr="001D2B55" w:rsidRDefault="00FE3A15" w:rsidP="001D2B55">
          <w:pPr>
            <w:pStyle w:val="Spistreci1"/>
            <w:tabs>
              <w:tab w:val="left" w:pos="2280"/>
              <w:tab w:val="right" w:leader="dot" w:pos="9062"/>
            </w:tabs>
            <w:spacing w:before="120" w:after="120"/>
            <w:rPr>
              <w:rFonts w:ascii="Arial" w:eastAsiaTheme="minorEastAsia" w:hAnsi="Arial" w:cs="Arial"/>
              <w:noProof/>
              <w:color w:val="auto"/>
              <w:kern w:val="2"/>
              <w:sz w:val="22"/>
              <w:szCs w:val="22"/>
              <w:lang w:bidi="ar-SA"/>
              <w14:ligatures w14:val="standardContextual"/>
            </w:rPr>
          </w:pPr>
          <w:hyperlink w:anchor="_Toc177473126" w:history="1">
            <w:r w:rsidR="00777226" w:rsidRPr="001D2B55">
              <w:rPr>
                <w:rStyle w:val="Hipercze"/>
                <w:rFonts w:ascii="Arial" w:eastAsia="Times New Roman" w:hAnsi="Arial" w:cs="Arial"/>
                <w:b/>
                <w:bCs/>
                <w:noProof/>
                <w:sz w:val="22"/>
                <w:szCs w:val="22"/>
              </w:rPr>
              <w:t>2.</w:t>
            </w:r>
            <w:r w:rsidR="00777226" w:rsidRPr="001D2B55">
              <w:rPr>
                <w:rFonts w:ascii="Arial" w:eastAsiaTheme="minorEastAsia" w:hAnsi="Arial" w:cs="Arial"/>
                <w:noProof/>
                <w:color w:val="auto"/>
                <w:kern w:val="2"/>
                <w:sz w:val="22"/>
                <w:szCs w:val="22"/>
                <w:lang w:bidi="ar-SA"/>
                <w14:ligatures w14:val="standardContextual"/>
              </w:rPr>
              <w:tab/>
            </w:r>
            <w:r w:rsidR="00777226" w:rsidRPr="001D2B55">
              <w:rPr>
                <w:rStyle w:val="Hipercze"/>
                <w:rFonts w:ascii="Arial" w:hAnsi="Arial" w:cs="Arial"/>
                <w:b/>
                <w:bCs/>
                <w:noProof/>
                <w:sz w:val="22"/>
                <w:szCs w:val="22"/>
              </w:rPr>
              <w:t>Opłaty</w:t>
            </w:r>
            <w:r w:rsidR="00777226" w:rsidRPr="001D2B55">
              <w:rPr>
                <w:rFonts w:ascii="Arial" w:hAnsi="Arial" w:cs="Arial"/>
                <w:noProof/>
                <w:webHidden/>
                <w:sz w:val="22"/>
                <w:szCs w:val="22"/>
              </w:rPr>
              <w:tab/>
            </w:r>
            <w:r w:rsidR="00777226" w:rsidRPr="001D2B55">
              <w:rPr>
                <w:rFonts w:ascii="Arial" w:hAnsi="Arial" w:cs="Arial"/>
                <w:noProof/>
                <w:webHidden/>
                <w:sz w:val="22"/>
                <w:szCs w:val="22"/>
              </w:rPr>
              <w:fldChar w:fldCharType="begin"/>
            </w:r>
            <w:r w:rsidR="00777226" w:rsidRPr="001D2B55">
              <w:rPr>
                <w:rFonts w:ascii="Arial" w:hAnsi="Arial" w:cs="Arial"/>
                <w:noProof/>
                <w:webHidden/>
                <w:sz w:val="22"/>
                <w:szCs w:val="22"/>
              </w:rPr>
              <w:instrText xml:space="preserve"> PAGEREF _Toc177473126 \h </w:instrText>
            </w:r>
            <w:r w:rsidR="00777226" w:rsidRPr="001D2B55">
              <w:rPr>
                <w:rFonts w:ascii="Arial" w:hAnsi="Arial" w:cs="Arial"/>
                <w:noProof/>
                <w:webHidden/>
                <w:sz w:val="22"/>
                <w:szCs w:val="22"/>
              </w:rPr>
            </w:r>
            <w:r w:rsidR="00777226" w:rsidRPr="001D2B55">
              <w:rPr>
                <w:rFonts w:ascii="Arial" w:hAnsi="Arial" w:cs="Arial"/>
                <w:noProof/>
                <w:webHidden/>
                <w:sz w:val="22"/>
                <w:szCs w:val="22"/>
              </w:rPr>
              <w:fldChar w:fldCharType="separate"/>
            </w:r>
            <w:r w:rsidR="00777226" w:rsidRPr="001D2B55">
              <w:rPr>
                <w:rFonts w:ascii="Arial" w:hAnsi="Arial" w:cs="Arial"/>
                <w:noProof/>
                <w:webHidden/>
                <w:sz w:val="22"/>
                <w:szCs w:val="22"/>
              </w:rPr>
              <w:t>49</w:t>
            </w:r>
            <w:r w:rsidR="00777226" w:rsidRPr="001D2B55">
              <w:rPr>
                <w:rFonts w:ascii="Arial" w:hAnsi="Arial" w:cs="Arial"/>
                <w:noProof/>
                <w:webHidden/>
                <w:sz w:val="22"/>
                <w:szCs w:val="22"/>
              </w:rPr>
              <w:fldChar w:fldCharType="end"/>
            </w:r>
          </w:hyperlink>
        </w:p>
        <w:p w14:paraId="118AE769" w14:textId="6F713DBA"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27" w:history="1">
            <w:r w:rsidR="00777226" w:rsidRPr="001D2B55">
              <w:rPr>
                <w:rStyle w:val="Hipercze"/>
                <w:rFonts w:ascii="Arial" w:hAnsi="Arial" w:cs="Arial"/>
                <w:sz w:val="22"/>
                <w:szCs w:val="22"/>
                <w:lang w:eastAsia="en-US"/>
              </w:rPr>
              <w:t>2.1.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sz w:val="22"/>
                <w:szCs w:val="22"/>
              </w:rPr>
              <w:t>Warunki rozliczeń</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_Toc177473127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49</w:t>
            </w:r>
            <w:r w:rsidR="00777226" w:rsidRPr="001D2B55">
              <w:rPr>
                <w:rFonts w:ascii="Arial" w:hAnsi="Arial" w:cs="Arial"/>
                <w:webHidden/>
                <w:sz w:val="22"/>
                <w:szCs w:val="22"/>
              </w:rPr>
              <w:fldChar w:fldCharType="end"/>
            </w:r>
          </w:hyperlink>
        </w:p>
        <w:p w14:paraId="18DC4F3C" w14:textId="63F9158A"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28" w:history="1">
            <w:r w:rsidR="00777226" w:rsidRPr="001D2B55">
              <w:rPr>
                <w:rStyle w:val="Hipercze"/>
                <w:rFonts w:ascii="Arial" w:eastAsia="Times New Roman" w:hAnsi="Arial" w:cs="Arial"/>
                <w:bCs/>
                <w:sz w:val="22"/>
                <w:szCs w:val="22"/>
              </w:rPr>
              <w:t>2.2.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Zabezpieczenia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_Toc177473128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50</w:t>
            </w:r>
            <w:r w:rsidR="00777226" w:rsidRPr="001D2B55">
              <w:rPr>
                <w:rFonts w:ascii="Arial" w:hAnsi="Arial" w:cs="Arial"/>
                <w:webHidden/>
                <w:sz w:val="22"/>
                <w:szCs w:val="22"/>
              </w:rPr>
              <w:fldChar w:fldCharType="end"/>
            </w:r>
          </w:hyperlink>
        </w:p>
        <w:p w14:paraId="56D86B17" w14:textId="4C7EFD11"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29" w:history="1">
            <w:r w:rsidR="00777226" w:rsidRPr="001D2B55">
              <w:rPr>
                <w:rStyle w:val="Hipercze"/>
                <w:rFonts w:ascii="Arial" w:eastAsia="Times New Roman" w:hAnsi="Arial" w:cs="Arial"/>
                <w:bCs/>
                <w:sz w:val="22"/>
                <w:szCs w:val="22"/>
              </w:rPr>
              <w:t>2.3.</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Szczegółowe opłaty za Usługi i inne usługi</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_Toc177473129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51</w:t>
            </w:r>
            <w:r w:rsidR="00777226" w:rsidRPr="001D2B55">
              <w:rPr>
                <w:rFonts w:ascii="Arial" w:hAnsi="Arial" w:cs="Arial"/>
                <w:webHidden/>
                <w:sz w:val="22"/>
                <w:szCs w:val="22"/>
              </w:rPr>
              <w:fldChar w:fldCharType="end"/>
            </w:r>
          </w:hyperlink>
        </w:p>
        <w:p w14:paraId="47913755" w14:textId="3985064E" w:rsidR="00777226" w:rsidRPr="001D2B55" w:rsidRDefault="00FE3A15" w:rsidP="001D2B55">
          <w:pPr>
            <w:pStyle w:val="Spistreci1"/>
            <w:tabs>
              <w:tab w:val="left" w:pos="2280"/>
              <w:tab w:val="right" w:leader="dot" w:pos="9062"/>
            </w:tabs>
            <w:spacing w:before="120" w:after="120"/>
            <w:rPr>
              <w:rFonts w:ascii="Arial" w:eastAsiaTheme="minorEastAsia" w:hAnsi="Arial" w:cs="Arial"/>
              <w:noProof/>
              <w:color w:val="auto"/>
              <w:kern w:val="2"/>
              <w:sz w:val="22"/>
              <w:szCs w:val="22"/>
              <w:lang w:bidi="ar-SA"/>
              <w14:ligatures w14:val="standardContextual"/>
            </w:rPr>
          </w:pPr>
          <w:hyperlink w:anchor="_Toc177473130" w:history="1">
            <w:r w:rsidR="00777226" w:rsidRPr="001D2B55">
              <w:rPr>
                <w:rStyle w:val="Hipercze"/>
                <w:rFonts w:ascii="Arial" w:eastAsia="Times New Roman" w:hAnsi="Arial" w:cs="Arial"/>
                <w:b/>
                <w:bCs/>
                <w:noProof/>
                <w:sz w:val="22"/>
                <w:szCs w:val="22"/>
              </w:rPr>
              <w:t>3.</w:t>
            </w:r>
            <w:r w:rsidR="00777226" w:rsidRPr="001D2B55">
              <w:rPr>
                <w:rFonts w:ascii="Arial" w:eastAsiaTheme="minorEastAsia" w:hAnsi="Arial" w:cs="Arial"/>
                <w:noProof/>
                <w:color w:val="auto"/>
                <w:kern w:val="2"/>
                <w:sz w:val="22"/>
                <w:szCs w:val="22"/>
                <w:lang w:bidi="ar-SA"/>
                <w14:ligatures w14:val="standardContextual"/>
              </w:rPr>
              <w:tab/>
            </w:r>
            <w:r w:rsidR="00777226" w:rsidRPr="001D2B55">
              <w:rPr>
                <w:rStyle w:val="Hipercze"/>
                <w:rFonts w:ascii="Arial" w:hAnsi="Arial" w:cs="Arial"/>
                <w:b/>
                <w:bCs/>
                <w:noProof/>
                <w:sz w:val="22"/>
                <w:szCs w:val="22"/>
              </w:rPr>
              <w:t>Techniczny opis Usług</w:t>
            </w:r>
            <w:r w:rsidR="00777226" w:rsidRPr="001D2B55">
              <w:rPr>
                <w:rFonts w:ascii="Arial" w:hAnsi="Arial" w:cs="Arial"/>
                <w:noProof/>
                <w:webHidden/>
                <w:sz w:val="22"/>
                <w:szCs w:val="22"/>
              </w:rPr>
              <w:tab/>
            </w:r>
            <w:r w:rsidR="00777226" w:rsidRPr="001D2B55">
              <w:rPr>
                <w:rFonts w:ascii="Arial" w:hAnsi="Arial" w:cs="Arial"/>
                <w:noProof/>
                <w:webHidden/>
                <w:sz w:val="22"/>
                <w:szCs w:val="22"/>
              </w:rPr>
              <w:fldChar w:fldCharType="begin"/>
            </w:r>
            <w:r w:rsidR="00777226" w:rsidRPr="001D2B55">
              <w:rPr>
                <w:rFonts w:ascii="Arial" w:hAnsi="Arial" w:cs="Arial"/>
                <w:noProof/>
                <w:webHidden/>
                <w:sz w:val="22"/>
                <w:szCs w:val="22"/>
              </w:rPr>
              <w:instrText xml:space="preserve"> PAGEREF _Toc177473130 \h </w:instrText>
            </w:r>
            <w:r w:rsidR="00777226" w:rsidRPr="001D2B55">
              <w:rPr>
                <w:rFonts w:ascii="Arial" w:hAnsi="Arial" w:cs="Arial"/>
                <w:noProof/>
                <w:webHidden/>
                <w:sz w:val="22"/>
                <w:szCs w:val="22"/>
              </w:rPr>
            </w:r>
            <w:r w:rsidR="00777226" w:rsidRPr="001D2B55">
              <w:rPr>
                <w:rFonts w:ascii="Arial" w:hAnsi="Arial" w:cs="Arial"/>
                <w:noProof/>
                <w:webHidden/>
                <w:sz w:val="22"/>
                <w:szCs w:val="22"/>
              </w:rPr>
              <w:fldChar w:fldCharType="separate"/>
            </w:r>
            <w:r w:rsidR="00777226" w:rsidRPr="001D2B55">
              <w:rPr>
                <w:rFonts w:ascii="Arial" w:hAnsi="Arial" w:cs="Arial"/>
                <w:noProof/>
                <w:webHidden/>
                <w:sz w:val="22"/>
                <w:szCs w:val="22"/>
              </w:rPr>
              <w:t>51</w:t>
            </w:r>
            <w:r w:rsidR="00777226" w:rsidRPr="001D2B55">
              <w:rPr>
                <w:rFonts w:ascii="Arial" w:hAnsi="Arial" w:cs="Arial"/>
                <w:noProof/>
                <w:webHidden/>
                <w:sz w:val="22"/>
                <w:szCs w:val="22"/>
              </w:rPr>
              <w:fldChar w:fldCharType="end"/>
            </w:r>
          </w:hyperlink>
        </w:p>
        <w:p w14:paraId="290499E3" w14:textId="157E1C91"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1" w:history="1">
            <w:r w:rsidR="00777226" w:rsidRPr="001D2B55">
              <w:rPr>
                <w:rStyle w:val="Hipercze"/>
                <w:rFonts w:ascii="Arial" w:eastAsia="Times New Roman" w:hAnsi="Arial" w:cs="Arial"/>
                <w:bCs/>
                <w:sz w:val="22"/>
                <w:szCs w:val="22"/>
              </w:rPr>
              <w:t>3.1.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Usługa BSA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_Toc177473131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51</w:t>
            </w:r>
            <w:r w:rsidR="00777226" w:rsidRPr="001D2B55">
              <w:rPr>
                <w:rFonts w:ascii="Arial" w:hAnsi="Arial" w:cs="Arial"/>
                <w:webHidden/>
                <w:sz w:val="22"/>
                <w:szCs w:val="22"/>
              </w:rPr>
              <w:fldChar w:fldCharType="end"/>
            </w:r>
          </w:hyperlink>
        </w:p>
        <w:p w14:paraId="3090636C" w14:textId="456DB440"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2" w:history="1">
            <w:r w:rsidR="00777226" w:rsidRPr="001D2B55">
              <w:rPr>
                <w:rStyle w:val="Hipercze"/>
                <w:rFonts w:ascii="Arial" w:eastAsia="Times New Roman" w:hAnsi="Arial" w:cs="Arial"/>
                <w:bCs/>
                <w:sz w:val="22"/>
                <w:szCs w:val="22"/>
              </w:rPr>
              <w:t>3.2.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Dostęp do Kanalizacji Kablowej</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_Toc177473132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53</w:t>
            </w:r>
            <w:r w:rsidR="00777226" w:rsidRPr="001D2B55">
              <w:rPr>
                <w:rFonts w:ascii="Arial" w:hAnsi="Arial" w:cs="Arial"/>
                <w:webHidden/>
                <w:sz w:val="22"/>
                <w:szCs w:val="22"/>
              </w:rPr>
              <w:fldChar w:fldCharType="end"/>
            </w:r>
          </w:hyperlink>
        </w:p>
        <w:p w14:paraId="2E42E46D" w14:textId="41B6FE86"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3" w:history="1">
            <w:r w:rsidR="00777226" w:rsidRPr="001D2B55">
              <w:rPr>
                <w:rStyle w:val="Hipercze"/>
                <w:rFonts w:ascii="Arial" w:eastAsia="Times New Roman" w:hAnsi="Arial" w:cs="Arial"/>
                <w:bCs/>
                <w:sz w:val="22"/>
                <w:szCs w:val="22"/>
              </w:rPr>
              <w:t>3.3.</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Dostęp do ciemnych włókien</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_Toc177473133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54</w:t>
            </w:r>
            <w:r w:rsidR="00777226" w:rsidRPr="001D2B55">
              <w:rPr>
                <w:rFonts w:ascii="Arial" w:hAnsi="Arial" w:cs="Arial"/>
                <w:webHidden/>
                <w:sz w:val="22"/>
                <w:szCs w:val="22"/>
              </w:rPr>
              <w:fldChar w:fldCharType="end"/>
            </w:r>
          </w:hyperlink>
        </w:p>
        <w:p w14:paraId="5741FA4B" w14:textId="14706B38"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4" w:history="1">
            <w:r w:rsidR="00777226" w:rsidRPr="001D2B55">
              <w:rPr>
                <w:rStyle w:val="Hipercze"/>
                <w:rFonts w:ascii="Arial" w:eastAsia="Times New Roman" w:hAnsi="Arial" w:cs="Arial"/>
                <w:bCs/>
                <w:sz w:val="22"/>
                <w:szCs w:val="22"/>
              </w:rPr>
              <w:t>3.4.</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Usługa LLU</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_Toc177473134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54</w:t>
            </w:r>
            <w:r w:rsidR="00777226" w:rsidRPr="001D2B55">
              <w:rPr>
                <w:rFonts w:ascii="Arial" w:hAnsi="Arial" w:cs="Arial"/>
                <w:webHidden/>
                <w:sz w:val="22"/>
                <w:szCs w:val="22"/>
              </w:rPr>
              <w:fldChar w:fldCharType="end"/>
            </w:r>
          </w:hyperlink>
        </w:p>
        <w:p w14:paraId="192C0124" w14:textId="2F8C0952"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5" w:history="1">
            <w:r w:rsidR="00777226" w:rsidRPr="001D2B55">
              <w:rPr>
                <w:rStyle w:val="Hipercze"/>
                <w:rFonts w:ascii="Arial" w:eastAsia="Times New Roman" w:hAnsi="Arial" w:cs="Arial"/>
                <w:bCs/>
                <w:sz w:val="22"/>
                <w:szCs w:val="22"/>
              </w:rPr>
              <w:t>3.5.</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Usługa dostępu do Podbudowy słupowej, Wież, Masztów</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_Toc177473135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55</w:t>
            </w:r>
            <w:r w:rsidR="00777226" w:rsidRPr="001D2B55">
              <w:rPr>
                <w:rFonts w:ascii="Arial" w:hAnsi="Arial" w:cs="Arial"/>
                <w:webHidden/>
                <w:sz w:val="22"/>
                <w:szCs w:val="22"/>
              </w:rPr>
              <w:fldChar w:fldCharType="end"/>
            </w:r>
          </w:hyperlink>
        </w:p>
        <w:p w14:paraId="48347926" w14:textId="6CE722EF"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6" w:history="1">
            <w:r w:rsidR="00777226" w:rsidRPr="001D2B55">
              <w:rPr>
                <w:rStyle w:val="Hipercze"/>
                <w:rFonts w:ascii="Arial" w:eastAsia="Times New Roman" w:hAnsi="Arial" w:cs="Arial"/>
                <w:bCs/>
                <w:sz w:val="22"/>
                <w:szCs w:val="22"/>
              </w:rPr>
              <w:t>3.6.</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Kolokacja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_Toc177473136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56</w:t>
            </w:r>
            <w:r w:rsidR="00777226" w:rsidRPr="001D2B55">
              <w:rPr>
                <w:rFonts w:ascii="Arial" w:hAnsi="Arial" w:cs="Arial"/>
                <w:webHidden/>
                <w:sz w:val="22"/>
                <w:szCs w:val="22"/>
              </w:rPr>
              <w:fldChar w:fldCharType="end"/>
            </w:r>
          </w:hyperlink>
        </w:p>
        <w:p w14:paraId="2018940D" w14:textId="35B5C869"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7" w:history="1">
            <w:r w:rsidR="00777226" w:rsidRPr="001D2B55">
              <w:rPr>
                <w:rStyle w:val="Hipercze"/>
                <w:rFonts w:ascii="Arial" w:eastAsia="Times New Roman" w:hAnsi="Arial" w:cs="Arial"/>
                <w:bCs/>
                <w:sz w:val="22"/>
                <w:szCs w:val="22"/>
              </w:rPr>
              <w:t>3.7.</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Połączenie sieci w trybie kolokacji</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_Toc177473137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57</w:t>
            </w:r>
            <w:r w:rsidR="00777226" w:rsidRPr="001D2B55">
              <w:rPr>
                <w:rFonts w:ascii="Arial" w:hAnsi="Arial" w:cs="Arial"/>
                <w:webHidden/>
                <w:sz w:val="22"/>
                <w:szCs w:val="22"/>
              </w:rPr>
              <w:fldChar w:fldCharType="end"/>
            </w:r>
          </w:hyperlink>
        </w:p>
        <w:p w14:paraId="69F48A1E" w14:textId="60891FB5"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8" w:history="1">
            <w:r w:rsidR="00777226" w:rsidRPr="001D2B55">
              <w:rPr>
                <w:rStyle w:val="Hipercze"/>
                <w:rFonts w:ascii="Arial" w:eastAsia="Times New Roman" w:hAnsi="Arial" w:cs="Arial"/>
                <w:bCs/>
                <w:sz w:val="22"/>
                <w:szCs w:val="22"/>
              </w:rPr>
              <w:t>3.8.</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Połączenie sieci w trybie liniowym / radiosharing</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_Toc177473138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58</w:t>
            </w:r>
            <w:r w:rsidR="00777226" w:rsidRPr="001D2B55">
              <w:rPr>
                <w:rFonts w:ascii="Arial" w:hAnsi="Arial" w:cs="Arial"/>
                <w:webHidden/>
                <w:sz w:val="22"/>
                <w:szCs w:val="22"/>
              </w:rPr>
              <w:fldChar w:fldCharType="end"/>
            </w:r>
          </w:hyperlink>
        </w:p>
        <w:p w14:paraId="6563811B" w14:textId="6335DF1B"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39" w:history="1">
            <w:r w:rsidR="00777226" w:rsidRPr="001D2B55">
              <w:rPr>
                <w:rStyle w:val="Hipercze"/>
                <w:rFonts w:ascii="Arial" w:eastAsia="Times New Roman" w:hAnsi="Arial" w:cs="Arial"/>
                <w:bCs/>
                <w:sz w:val="22"/>
                <w:szCs w:val="22"/>
              </w:rPr>
              <w:t>3.9.</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Przyłącza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_Toc177473139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58</w:t>
            </w:r>
            <w:r w:rsidR="00777226" w:rsidRPr="001D2B55">
              <w:rPr>
                <w:rFonts w:ascii="Arial" w:hAnsi="Arial" w:cs="Arial"/>
                <w:webHidden/>
                <w:sz w:val="22"/>
                <w:szCs w:val="22"/>
              </w:rPr>
              <w:fldChar w:fldCharType="end"/>
            </w:r>
          </w:hyperlink>
        </w:p>
        <w:p w14:paraId="355CCB57" w14:textId="61BFF28B" w:rsidR="00777226" w:rsidRPr="001D2B55" w:rsidRDefault="00FE3A15" w:rsidP="001D2B55">
          <w:pPr>
            <w:pStyle w:val="Spistreci2"/>
            <w:tabs>
              <w:tab w:val="left" w:pos="3229"/>
            </w:tabs>
            <w:spacing w:before="120" w:after="120"/>
            <w:rPr>
              <w:rFonts w:ascii="Arial" w:eastAsiaTheme="minorEastAsia" w:hAnsi="Arial" w:cs="Arial"/>
              <w:color w:val="auto"/>
              <w:kern w:val="2"/>
              <w:sz w:val="22"/>
              <w:szCs w:val="22"/>
              <w:lang w:bidi="ar-SA"/>
              <w14:ligatures w14:val="standardContextual"/>
            </w:rPr>
          </w:pPr>
          <w:hyperlink w:anchor="_Toc177473140" w:history="1">
            <w:r w:rsidR="00777226" w:rsidRPr="001D2B55">
              <w:rPr>
                <w:rStyle w:val="Hipercze"/>
                <w:rFonts w:ascii="Arial" w:eastAsia="Times New Roman" w:hAnsi="Arial" w:cs="Arial"/>
                <w:bCs/>
                <w:sz w:val="22"/>
                <w:szCs w:val="22"/>
              </w:rPr>
              <w:t>3.10.</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VULA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_Toc177473140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59</w:t>
            </w:r>
            <w:r w:rsidR="00777226" w:rsidRPr="001D2B55">
              <w:rPr>
                <w:rFonts w:ascii="Arial" w:hAnsi="Arial" w:cs="Arial"/>
                <w:webHidden/>
                <w:sz w:val="22"/>
                <w:szCs w:val="22"/>
              </w:rPr>
              <w:fldChar w:fldCharType="end"/>
            </w:r>
          </w:hyperlink>
        </w:p>
        <w:p w14:paraId="43F19CFA" w14:textId="57948B2C" w:rsidR="00777226" w:rsidRPr="001D2B55" w:rsidRDefault="00FE3A15" w:rsidP="001D2B55">
          <w:pPr>
            <w:pStyle w:val="Spistreci1"/>
            <w:tabs>
              <w:tab w:val="left" w:pos="2280"/>
              <w:tab w:val="right" w:leader="dot" w:pos="9062"/>
            </w:tabs>
            <w:spacing w:before="120" w:after="120"/>
            <w:rPr>
              <w:rFonts w:ascii="Arial" w:eastAsiaTheme="minorEastAsia" w:hAnsi="Arial" w:cs="Arial"/>
              <w:noProof/>
              <w:color w:val="auto"/>
              <w:kern w:val="2"/>
              <w:sz w:val="22"/>
              <w:szCs w:val="22"/>
              <w:lang w:bidi="ar-SA"/>
              <w14:ligatures w14:val="standardContextual"/>
            </w:rPr>
          </w:pPr>
          <w:hyperlink w:anchor="_Toc177473141" w:history="1">
            <w:r w:rsidR="00777226" w:rsidRPr="001D2B55">
              <w:rPr>
                <w:rStyle w:val="Hipercze"/>
                <w:rFonts w:ascii="Arial" w:eastAsia="Times New Roman" w:hAnsi="Arial" w:cs="Arial"/>
                <w:b/>
                <w:bCs/>
                <w:noProof/>
                <w:sz w:val="22"/>
                <w:szCs w:val="22"/>
              </w:rPr>
              <w:t>4.</w:t>
            </w:r>
            <w:r w:rsidR="00777226" w:rsidRPr="001D2B55">
              <w:rPr>
                <w:rFonts w:ascii="Arial" w:eastAsiaTheme="minorEastAsia" w:hAnsi="Arial" w:cs="Arial"/>
                <w:noProof/>
                <w:color w:val="auto"/>
                <w:kern w:val="2"/>
                <w:sz w:val="22"/>
                <w:szCs w:val="22"/>
                <w:lang w:bidi="ar-SA"/>
                <w14:ligatures w14:val="standardContextual"/>
              </w:rPr>
              <w:tab/>
            </w:r>
            <w:r w:rsidR="00777226" w:rsidRPr="001D2B55">
              <w:rPr>
                <w:rStyle w:val="Hipercze"/>
                <w:rFonts w:ascii="Arial" w:hAnsi="Arial" w:cs="Arial"/>
                <w:b/>
                <w:bCs/>
                <w:noProof/>
                <w:sz w:val="22"/>
                <w:szCs w:val="22"/>
              </w:rPr>
              <w:t>Asysta</w:t>
            </w:r>
            <w:r w:rsidR="00777226" w:rsidRPr="001D2B55">
              <w:rPr>
                <w:rFonts w:ascii="Arial" w:hAnsi="Arial" w:cs="Arial"/>
                <w:noProof/>
                <w:webHidden/>
                <w:sz w:val="22"/>
                <w:szCs w:val="22"/>
              </w:rPr>
              <w:tab/>
            </w:r>
            <w:r w:rsidR="00777226" w:rsidRPr="001D2B55">
              <w:rPr>
                <w:rFonts w:ascii="Arial" w:hAnsi="Arial" w:cs="Arial"/>
                <w:noProof/>
                <w:webHidden/>
                <w:sz w:val="22"/>
                <w:szCs w:val="22"/>
              </w:rPr>
              <w:fldChar w:fldCharType="begin"/>
            </w:r>
            <w:r w:rsidR="00777226" w:rsidRPr="001D2B55">
              <w:rPr>
                <w:rFonts w:ascii="Arial" w:hAnsi="Arial" w:cs="Arial"/>
                <w:noProof/>
                <w:webHidden/>
                <w:sz w:val="22"/>
                <w:szCs w:val="22"/>
              </w:rPr>
              <w:instrText xml:space="preserve"> PAGEREF _Toc177473141 \h </w:instrText>
            </w:r>
            <w:r w:rsidR="00777226" w:rsidRPr="001D2B55">
              <w:rPr>
                <w:rFonts w:ascii="Arial" w:hAnsi="Arial" w:cs="Arial"/>
                <w:noProof/>
                <w:webHidden/>
                <w:sz w:val="22"/>
                <w:szCs w:val="22"/>
              </w:rPr>
            </w:r>
            <w:r w:rsidR="00777226" w:rsidRPr="001D2B55">
              <w:rPr>
                <w:rFonts w:ascii="Arial" w:hAnsi="Arial" w:cs="Arial"/>
                <w:noProof/>
                <w:webHidden/>
                <w:sz w:val="22"/>
                <w:szCs w:val="22"/>
              </w:rPr>
              <w:fldChar w:fldCharType="separate"/>
            </w:r>
            <w:r w:rsidR="00777226" w:rsidRPr="001D2B55">
              <w:rPr>
                <w:rFonts w:ascii="Arial" w:hAnsi="Arial" w:cs="Arial"/>
                <w:noProof/>
                <w:webHidden/>
                <w:sz w:val="22"/>
                <w:szCs w:val="22"/>
              </w:rPr>
              <w:t>60</w:t>
            </w:r>
            <w:r w:rsidR="00777226" w:rsidRPr="001D2B55">
              <w:rPr>
                <w:rFonts w:ascii="Arial" w:hAnsi="Arial" w:cs="Arial"/>
                <w:noProof/>
                <w:webHidden/>
                <w:sz w:val="22"/>
                <w:szCs w:val="22"/>
              </w:rPr>
              <w:fldChar w:fldCharType="end"/>
            </w:r>
          </w:hyperlink>
        </w:p>
        <w:p w14:paraId="271FEA87" w14:textId="4C58BD80"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42" w:history="1">
            <w:r w:rsidR="00777226" w:rsidRPr="001D2B55">
              <w:rPr>
                <w:rStyle w:val="Hipercze"/>
                <w:rFonts w:ascii="Arial" w:eastAsia="Times New Roman" w:hAnsi="Arial" w:cs="Arial"/>
                <w:bCs/>
                <w:sz w:val="22"/>
                <w:szCs w:val="22"/>
              </w:rPr>
              <w:t>4.1.</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Klauzula ochrony danych osobowych</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_Toc177473142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60</w:t>
            </w:r>
            <w:r w:rsidR="00777226" w:rsidRPr="001D2B55">
              <w:rPr>
                <w:rFonts w:ascii="Arial" w:hAnsi="Arial" w:cs="Arial"/>
                <w:webHidden/>
                <w:sz w:val="22"/>
                <w:szCs w:val="22"/>
              </w:rPr>
              <w:fldChar w:fldCharType="end"/>
            </w:r>
          </w:hyperlink>
        </w:p>
        <w:p w14:paraId="0E75105E" w14:textId="0589ACC0" w:rsidR="00777226" w:rsidRPr="001D2B55" w:rsidRDefault="00FE3A15" w:rsidP="001D2B55">
          <w:pPr>
            <w:pStyle w:val="Spistreci2"/>
            <w:tabs>
              <w:tab w:val="left" w:pos="3118"/>
            </w:tabs>
            <w:spacing w:before="120" w:after="120"/>
            <w:rPr>
              <w:rFonts w:ascii="Arial" w:eastAsiaTheme="minorEastAsia" w:hAnsi="Arial" w:cs="Arial"/>
              <w:color w:val="auto"/>
              <w:kern w:val="2"/>
              <w:sz w:val="22"/>
              <w:szCs w:val="22"/>
              <w:lang w:bidi="ar-SA"/>
              <w14:ligatures w14:val="standardContextual"/>
            </w:rPr>
          </w:pPr>
          <w:hyperlink w:anchor="_Toc177473143" w:history="1">
            <w:r w:rsidR="00777226" w:rsidRPr="001D2B55">
              <w:rPr>
                <w:rStyle w:val="Hipercze"/>
                <w:rFonts w:ascii="Arial" w:eastAsia="Times New Roman" w:hAnsi="Arial" w:cs="Arial"/>
                <w:bCs/>
                <w:sz w:val="22"/>
                <w:szCs w:val="22"/>
              </w:rPr>
              <w:t>4.2.</w:t>
            </w:r>
            <w:r w:rsidR="00777226" w:rsidRPr="001D2B55">
              <w:rPr>
                <w:rFonts w:ascii="Arial" w:eastAsiaTheme="minorEastAsia" w:hAnsi="Arial" w:cs="Arial"/>
                <w:color w:val="auto"/>
                <w:kern w:val="2"/>
                <w:sz w:val="22"/>
                <w:szCs w:val="22"/>
                <w:lang w:bidi="ar-SA"/>
                <w14:ligatures w14:val="standardContextual"/>
              </w:rPr>
              <w:tab/>
            </w:r>
            <w:r w:rsidR="00777226" w:rsidRPr="001D2B55">
              <w:rPr>
                <w:rStyle w:val="Hipercze"/>
                <w:rFonts w:ascii="Arial" w:hAnsi="Arial" w:cs="Arial"/>
                <w:b/>
                <w:bCs/>
                <w:sz w:val="22"/>
                <w:szCs w:val="22"/>
              </w:rPr>
              <w:t>Asysta</w:t>
            </w:r>
            <w:r w:rsidR="00777226" w:rsidRPr="001D2B55">
              <w:rPr>
                <w:rFonts w:ascii="Arial" w:hAnsi="Arial" w:cs="Arial"/>
                <w:webHidden/>
                <w:sz w:val="22"/>
                <w:szCs w:val="22"/>
              </w:rPr>
              <w:tab/>
            </w:r>
            <w:r w:rsidR="00777226" w:rsidRPr="001D2B55">
              <w:rPr>
                <w:rFonts w:ascii="Arial" w:hAnsi="Arial" w:cs="Arial"/>
                <w:webHidden/>
                <w:sz w:val="22"/>
                <w:szCs w:val="22"/>
              </w:rPr>
              <w:fldChar w:fldCharType="begin"/>
            </w:r>
            <w:r w:rsidR="00777226" w:rsidRPr="001D2B55">
              <w:rPr>
                <w:rFonts w:ascii="Arial" w:hAnsi="Arial" w:cs="Arial"/>
                <w:webHidden/>
                <w:sz w:val="22"/>
                <w:szCs w:val="22"/>
              </w:rPr>
              <w:instrText xml:space="preserve"> PAGEREF _Toc177473143 \h </w:instrText>
            </w:r>
            <w:r w:rsidR="00777226" w:rsidRPr="001D2B55">
              <w:rPr>
                <w:rFonts w:ascii="Arial" w:hAnsi="Arial" w:cs="Arial"/>
                <w:webHidden/>
                <w:sz w:val="22"/>
                <w:szCs w:val="22"/>
              </w:rPr>
            </w:r>
            <w:r w:rsidR="00777226" w:rsidRPr="001D2B55">
              <w:rPr>
                <w:rFonts w:ascii="Arial" w:hAnsi="Arial" w:cs="Arial"/>
                <w:webHidden/>
                <w:sz w:val="22"/>
                <w:szCs w:val="22"/>
              </w:rPr>
              <w:fldChar w:fldCharType="separate"/>
            </w:r>
            <w:r w:rsidR="00777226" w:rsidRPr="001D2B55">
              <w:rPr>
                <w:rFonts w:ascii="Arial" w:hAnsi="Arial" w:cs="Arial"/>
                <w:webHidden/>
                <w:sz w:val="22"/>
                <w:szCs w:val="22"/>
              </w:rPr>
              <w:t>60</w:t>
            </w:r>
            <w:r w:rsidR="00777226" w:rsidRPr="001D2B55">
              <w:rPr>
                <w:rFonts w:ascii="Arial" w:hAnsi="Arial" w:cs="Arial"/>
                <w:webHidden/>
                <w:sz w:val="22"/>
                <w:szCs w:val="22"/>
              </w:rPr>
              <w:fldChar w:fldCharType="end"/>
            </w:r>
          </w:hyperlink>
        </w:p>
        <w:p w14:paraId="3C019906" w14:textId="2319122D" w:rsidR="00777226" w:rsidRPr="001D2B55" w:rsidRDefault="00FE3A15" w:rsidP="001D2B55">
          <w:pPr>
            <w:pStyle w:val="Spistreci1"/>
            <w:tabs>
              <w:tab w:val="left" w:pos="2280"/>
              <w:tab w:val="right" w:leader="dot" w:pos="9062"/>
            </w:tabs>
            <w:spacing w:before="120" w:after="120"/>
            <w:rPr>
              <w:rFonts w:ascii="Arial" w:eastAsiaTheme="minorEastAsia" w:hAnsi="Arial" w:cs="Arial"/>
              <w:noProof/>
              <w:color w:val="auto"/>
              <w:kern w:val="2"/>
              <w:sz w:val="22"/>
              <w:szCs w:val="22"/>
              <w:lang w:bidi="ar-SA"/>
              <w14:ligatures w14:val="standardContextual"/>
            </w:rPr>
          </w:pPr>
          <w:hyperlink w:anchor="_Toc177473144" w:history="1">
            <w:r w:rsidR="00777226" w:rsidRPr="001D2B55">
              <w:rPr>
                <w:rStyle w:val="Hipercze"/>
                <w:rFonts w:ascii="Arial" w:eastAsia="Times New Roman" w:hAnsi="Arial" w:cs="Arial"/>
                <w:b/>
                <w:bCs/>
                <w:noProof/>
                <w:sz w:val="22"/>
                <w:szCs w:val="22"/>
              </w:rPr>
              <w:t>5.</w:t>
            </w:r>
            <w:r w:rsidR="00777226" w:rsidRPr="001D2B55">
              <w:rPr>
                <w:rFonts w:ascii="Arial" w:eastAsiaTheme="minorEastAsia" w:hAnsi="Arial" w:cs="Arial"/>
                <w:noProof/>
                <w:color w:val="auto"/>
                <w:kern w:val="2"/>
                <w:sz w:val="22"/>
                <w:szCs w:val="22"/>
                <w:lang w:bidi="ar-SA"/>
                <w14:ligatures w14:val="standardContextual"/>
              </w:rPr>
              <w:tab/>
            </w:r>
            <w:r w:rsidR="00777226" w:rsidRPr="001D2B55">
              <w:rPr>
                <w:rStyle w:val="Hipercze"/>
                <w:rFonts w:ascii="Arial" w:hAnsi="Arial" w:cs="Arial"/>
                <w:b/>
                <w:bCs/>
                <w:noProof/>
                <w:sz w:val="22"/>
                <w:szCs w:val="22"/>
              </w:rPr>
              <w:t>Postanowienia końcowe</w:t>
            </w:r>
            <w:r w:rsidR="00777226" w:rsidRPr="001D2B55">
              <w:rPr>
                <w:rFonts w:ascii="Arial" w:hAnsi="Arial" w:cs="Arial"/>
                <w:noProof/>
                <w:webHidden/>
                <w:sz w:val="22"/>
                <w:szCs w:val="22"/>
              </w:rPr>
              <w:tab/>
            </w:r>
            <w:r w:rsidR="00777226" w:rsidRPr="001D2B55">
              <w:rPr>
                <w:rFonts w:ascii="Arial" w:hAnsi="Arial" w:cs="Arial"/>
                <w:noProof/>
                <w:webHidden/>
                <w:sz w:val="22"/>
                <w:szCs w:val="22"/>
              </w:rPr>
              <w:fldChar w:fldCharType="begin"/>
            </w:r>
            <w:r w:rsidR="00777226" w:rsidRPr="001D2B55">
              <w:rPr>
                <w:rFonts w:ascii="Arial" w:hAnsi="Arial" w:cs="Arial"/>
                <w:noProof/>
                <w:webHidden/>
                <w:sz w:val="22"/>
                <w:szCs w:val="22"/>
              </w:rPr>
              <w:instrText xml:space="preserve"> PAGEREF _Toc177473144 \h </w:instrText>
            </w:r>
            <w:r w:rsidR="00777226" w:rsidRPr="001D2B55">
              <w:rPr>
                <w:rFonts w:ascii="Arial" w:hAnsi="Arial" w:cs="Arial"/>
                <w:noProof/>
                <w:webHidden/>
                <w:sz w:val="22"/>
                <w:szCs w:val="22"/>
              </w:rPr>
            </w:r>
            <w:r w:rsidR="00777226" w:rsidRPr="001D2B55">
              <w:rPr>
                <w:rFonts w:ascii="Arial" w:hAnsi="Arial" w:cs="Arial"/>
                <w:noProof/>
                <w:webHidden/>
                <w:sz w:val="22"/>
                <w:szCs w:val="22"/>
              </w:rPr>
              <w:fldChar w:fldCharType="separate"/>
            </w:r>
            <w:r w:rsidR="00777226" w:rsidRPr="001D2B55">
              <w:rPr>
                <w:rFonts w:ascii="Arial" w:hAnsi="Arial" w:cs="Arial"/>
                <w:noProof/>
                <w:webHidden/>
                <w:sz w:val="22"/>
                <w:szCs w:val="22"/>
              </w:rPr>
              <w:t>61</w:t>
            </w:r>
            <w:r w:rsidR="00777226" w:rsidRPr="001D2B55">
              <w:rPr>
                <w:rFonts w:ascii="Arial" w:hAnsi="Arial" w:cs="Arial"/>
                <w:noProof/>
                <w:webHidden/>
                <w:sz w:val="22"/>
                <w:szCs w:val="22"/>
              </w:rPr>
              <w:fldChar w:fldCharType="end"/>
            </w:r>
          </w:hyperlink>
        </w:p>
        <w:p w14:paraId="5A5C4B88" w14:textId="245861D5" w:rsidR="00777226" w:rsidRPr="001D2B55" w:rsidRDefault="00777226" w:rsidP="001D2B55">
          <w:pPr>
            <w:spacing w:before="120" w:after="120"/>
            <w:rPr>
              <w:rFonts w:ascii="Arial" w:hAnsi="Arial" w:cs="Arial"/>
              <w:sz w:val="22"/>
              <w:szCs w:val="22"/>
            </w:rPr>
          </w:pPr>
          <w:r w:rsidRPr="001D2B55">
            <w:rPr>
              <w:rFonts w:ascii="Arial" w:hAnsi="Arial" w:cs="Arial"/>
              <w:b/>
              <w:bCs/>
              <w:sz w:val="22"/>
              <w:szCs w:val="22"/>
            </w:rPr>
            <w:fldChar w:fldCharType="end"/>
          </w:r>
        </w:p>
      </w:sdtContent>
    </w:sdt>
    <w:p w14:paraId="21CA74A1" w14:textId="77777777" w:rsidR="00777226" w:rsidRPr="001D2B55" w:rsidRDefault="00777226" w:rsidP="001D2B55">
      <w:pPr>
        <w:spacing w:before="120" w:after="120"/>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br w:type="page"/>
      </w:r>
    </w:p>
    <w:p w14:paraId="6EE8FE41"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sz w:val="22"/>
          <w:szCs w:val="22"/>
        </w:rPr>
      </w:pPr>
    </w:p>
    <w:p w14:paraId="7B6F0589"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sz w:val="22"/>
          <w:szCs w:val="22"/>
        </w:rPr>
      </w:pPr>
      <w:bookmarkStart w:id="4" w:name="_Hlk68260788"/>
      <w:r w:rsidRPr="001D2B55">
        <w:rPr>
          <w:rFonts w:ascii="Arial" w:hAnsi="Arial" w:cs="Arial"/>
          <w:b/>
          <w:bCs/>
          <w:sz w:val="22"/>
          <w:szCs w:val="22"/>
        </w:rPr>
        <w:t>Preambuła</w:t>
      </w:r>
      <w:bookmarkEnd w:id="4"/>
    </w:p>
    <w:p w14:paraId="6D3457C5"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p>
    <w:p w14:paraId="0C181C47"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Zważywszy że:</w:t>
      </w:r>
    </w:p>
    <w:p w14:paraId="14017F13" w14:textId="440CB0BB" w:rsidR="00777226" w:rsidRPr="001D2B55" w:rsidRDefault="00777226" w:rsidP="001D2B55">
      <w:pPr>
        <w:pStyle w:val="Bezodstpw"/>
        <w:numPr>
          <w:ilvl w:val="0"/>
          <w:numId w:val="1"/>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xml:space="preserve">OSD jest przedsiębiorcą telekomunikacyjnym oferującym dostęp telekomunikacyjny do infrastruktury telekomunikacyjnej i sieci telekomunikacyjnych, a w szczególności do sieci powstałej w wyniku realizacji projektu w ramach programu </w:t>
      </w:r>
      <w:r w:rsidR="00987CF8" w:rsidRPr="001D2B55">
        <w:rPr>
          <w:rFonts w:ascii="Arial" w:hAnsi="Arial" w:cs="Arial"/>
          <w:bCs/>
          <w:sz w:val="22"/>
          <w:szCs w:val="22"/>
        </w:rPr>
        <w:t>Krajowego Planu Odbudowy i Zwiększania Odporności</w:t>
      </w:r>
      <w:r w:rsidR="00987CF8" w:rsidRPr="001D2B55">
        <w:rPr>
          <w:rStyle w:val="PogrubienieTeksttreci4TimesNewRoman95pt"/>
          <w:rFonts w:ascii="Arial" w:eastAsia="Microsoft Sans Serif" w:hAnsi="Arial" w:cs="Arial"/>
          <w:b w:val="0"/>
          <w:sz w:val="22"/>
          <w:szCs w:val="22"/>
        </w:rPr>
        <w:t xml:space="preserve"> </w:t>
      </w:r>
      <w:r w:rsidRPr="001D2B55">
        <w:rPr>
          <w:rStyle w:val="PogrubienieTeksttreci4TimesNewRoman95pt"/>
          <w:rFonts w:ascii="Arial" w:eastAsia="Microsoft Sans Serif" w:hAnsi="Arial" w:cs="Arial"/>
          <w:b w:val="0"/>
          <w:sz w:val="22"/>
          <w:szCs w:val="22"/>
        </w:rPr>
        <w:t xml:space="preserve">Działanie </w:t>
      </w:r>
      <w:r w:rsidR="00987CF8" w:rsidRPr="001D2B55">
        <w:rPr>
          <w:rFonts w:ascii="Arial" w:hAnsi="Arial" w:cs="Arial"/>
          <w:bCs/>
          <w:sz w:val="22"/>
          <w:szCs w:val="22"/>
        </w:rPr>
        <w:t>5.2. C1.1.1. Zapewnienie dostępu do bardzo szybkiego Internetu na obszarach białych plam</w:t>
      </w:r>
      <w:r w:rsidRPr="001D2B55">
        <w:rPr>
          <w:rFonts w:ascii="Arial" w:hAnsi="Arial" w:cs="Arial"/>
          <w:bCs/>
          <w:sz w:val="22"/>
          <w:szCs w:val="22"/>
        </w:rPr>
        <w:t>, nr umowy o dofinansowanie ________________________________</w:t>
      </w:r>
      <w:r w:rsidRPr="001D2B55">
        <w:rPr>
          <w:rStyle w:val="PogrubienieTeksttreci4TimesNewRoman95pt"/>
          <w:rFonts w:ascii="Arial" w:eastAsia="Microsoft Sans Serif" w:hAnsi="Arial" w:cs="Arial"/>
          <w:b w:val="0"/>
          <w:sz w:val="22"/>
          <w:szCs w:val="22"/>
        </w:rPr>
        <w:t>.</w:t>
      </w:r>
      <w:r w:rsidRPr="001D2B55" w:rsidDel="00D937C4">
        <w:rPr>
          <w:rStyle w:val="PogrubienieTeksttreci4TimesNewRoman95pt"/>
          <w:rFonts w:ascii="Arial" w:eastAsia="Microsoft Sans Serif" w:hAnsi="Arial" w:cs="Arial"/>
          <w:b w:val="0"/>
          <w:sz w:val="22"/>
          <w:szCs w:val="22"/>
        </w:rPr>
        <w:t xml:space="preserve"> </w:t>
      </w:r>
    </w:p>
    <w:p w14:paraId="1874C6FC" w14:textId="77777777" w:rsidR="00777226" w:rsidRPr="001D2B55" w:rsidRDefault="00777226" w:rsidP="001D2B55">
      <w:pPr>
        <w:pStyle w:val="Bezodstpw"/>
        <w:numPr>
          <w:ilvl w:val="0"/>
          <w:numId w:val="1"/>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xml:space="preserve">W zakresie dostępu do sieci telekomunikacyjnej i infrastruktury telekomunikacyjnej powstałej ze środków europejskich - OSD kieruje się postanowieniami rozdziału 2 i 2.1. „Wymagań dla Sieci KPO/FERC”, i </w:t>
      </w:r>
      <w:r w:rsidRPr="001D2B55">
        <w:rPr>
          <w:rFonts w:ascii="Arial" w:hAnsi="Arial" w:cs="Arial"/>
          <w:bCs/>
          <w:i/>
          <w:sz w:val="22"/>
          <w:szCs w:val="22"/>
        </w:rPr>
        <w:t xml:space="preserve"> </w:t>
      </w:r>
      <w:r w:rsidRPr="001D2B55">
        <w:rPr>
          <w:rFonts w:ascii="Arial" w:hAnsi="Arial" w:cs="Arial"/>
          <w:bCs/>
          <w:sz w:val="22"/>
          <w:szCs w:val="22"/>
        </w:rPr>
        <w:t>zapewnia otwarty i efektywny dostęp hurtowy do sieci zrealizowanej w ramach tego projektu, na równych i niedyskryminujących warunkach, zgodnie z postanowieniami rozporządzenia Komisji (UE) nr 651/2014 z dnia 17 czerwca 2014 r. uznającego niektóre rodzaje pomocy za zgodne z rynkiem wewnętrznym w zastosowaniu art. 107 i 108 Traktatu, art. 27 ustawy z dnia 7 maja 2010 r. o wspieraniu rozwoju usług i sieci telekomunikacyjnych oraz rozporządzenia Ministra Cyfryzacji z dnia 7 grudnia 2022 r. w sprawie udzielania pomocy na rozwój infrastruktury szerokopasmowej w ramach Krajowego Planu Odbudowy i Zwiększenia Odporności oraz rozporządzeniem Ministra Cyfryzacji z dnia 16 lutego 2023 r. w sprawie udzielenia pomocy na rozwój infrastruktury szerokopasmowej w ramach programu Fundusze Europejskie na Rozwój Cyfrowy 2021-2027</w:t>
      </w:r>
    </w:p>
    <w:p w14:paraId="5302652C" w14:textId="3D794058" w:rsidR="00777226" w:rsidRPr="001D2B55" w:rsidRDefault="00777226" w:rsidP="001D2B55">
      <w:pPr>
        <w:pStyle w:val="Bezodstpw"/>
        <w:numPr>
          <w:ilvl w:val="0"/>
          <w:numId w:val="1"/>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Przedmiotem oferty hurtowej jest szczegółowe określenie zasad dostępu hurtowego do sieci i infrastruktury telekomunikacyjnej ze środków europejskich w ramach projektu pn. „</w:t>
      </w:r>
      <w:r w:rsidR="00987CF8" w:rsidRPr="001D2B55">
        <w:rPr>
          <w:rStyle w:val="PogrubienieTeksttreci4TimesNewRoman95pt"/>
          <w:rFonts w:ascii="Arial" w:eastAsia="Microsoft Sans Serif" w:hAnsi="Arial" w:cs="Arial"/>
          <w:b w:val="0"/>
          <w:sz w:val="22"/>
          <w:szCs w:val="22"/>
        </w:rPr>
        <w:t xml:space="preserve">Działanie </w:t>
      </w:r>
      <w:r w:rsidR="00987CF8" w:rsidRPr="001D2B55">
        <w:rPr>
          <w:rFonts w:ascii="Arial" w:hAnsi="Arial" w:cs="Arial"/>
          <w:bCs/>
          <w:sz w:val="22"/>
          <w:szCs w:val="22"/>
        </w:rPr>
        <w:t>5.2. C1.1.1. Zapewnienie dostępu do bardzo szybkiego Internetu na obszarach białych plam</w:t>
      </w:r>
      <w:r w:rsidRPr="001D2B55">
        <w:rPr>
          <w:rStyle w:val="PogrubienieTeksttreci4TimesNewRoman95pt"/>
          <w:rFonts w:ascii="Arial" w:eastAsia="Microsoft Sans Serif" w:hAnsi="Arial" w:cs="Arial"/>
          <w:b w:val="0"/>
          <w:sz w:val="22"/>
          <w:szCs w:val="22"/>
        </w:rPr>
        <w:t>”</w:t>
      </w:r>
      <w:r w:rsidRPr="001D2B55">
        <w:rPr>
          <w:rFonts w:ascii="Arial" w:hAnsi="Arial" w:cs="Arial"/>
          <w:bCs/>
          <w:i/>
          <w:sz w:val="22"/>
          <w:szCs w:val="22"/>
        </w:rPr>
        <w:t xml:space="preserve"> </w:t>
      </w:r>
      <w:r w:rsidRPr="001D2B55">
        <w:rPr>
          <w:rFonts w:ascii="Arial" w:hAnsi="Arial" w:cs="Arial"/>
          <w:bCs/>
          <w:sz w:val="22"/>
          <w:szCs w:val="22"/>
        </w:rPr>
        <w:t xml:space="preserve">(nr umowy o dofinansowanie:  __________________________), </w:t>
      </w:r>
      <w:r w:rsidRPr="001D2B55">
        <w:rPr>
          <w:rStyle w:val="PogrubienieTeksttreci4TimesNewRoman95pt"/>
          <w:rFonts w:ascii="Arial" w:eastAsia="Microsoft Sans Serif" w:hAnsi="Arial" w:cs="Arial"/>
          <w:b w:val="0"/>
          <w:sz w:val="22"/>
          <w:szCs w:val="22"/>
        </w:rPr>
        <w:t xml:space="preserve">które podlegają szczególnym regulacjom prawa krajowego i unijnego, co wiąże się ze szczególną, ponadprzeciętną starannością i dbałością o jakość świadczonych na niej usług na rzecz użytkowników końcowych oraz ciągłość świadczenia tych usług, zarówno przez OSD jak i OK, a także dbałością o sieć i infrastrukturę powstałą z wykorzystaniem środków publicznych. </w:t>
      </w:r>
    </w:p>
    <w:p w14:paraId="1DF02898" w14:textId="44DDC79D" w:rsidR="00777226" w:rsidRPr="001D2B55" w:rsidRDefault="00777226" w:rsidP="001D2B55">
      <w:pPr>
        <w:pStyle w:val="Bezodstpw"/>
        <w:numPr>
          <w:ilvl w:val="0"/>
          <w:numId w:val="1"/>
        </w:numPr>
        <w:spacing w:before="120" w:after="120" w:line="276" w:lineRule="auto"/>
        <w:ind w:right="-33"/>
        <w:rPr>
          <w:rStyle w:val="PogrubienieTeksttreci4TimesNewRoman95pt"/>
          <w:rFonts w:ascii="Arial" w:eastAsia="Microsoft Sans Serif" w:hAnsi="Arial" w:cs="Arial"/>
          <w:b w:val="0"/>
          <w:sz w:val="22"/>
          <w:szCs w:val="22"/>
        </w:rPr>
      </w:pPr>
      <w:r w:rsidRPr="001D2B55">
        <w:rPr>
          <w:rFonts w:ascii="Arial" w:hAnsi="Arial" w:cs="Arial"/>
          <w:bCs/>
          <w:sz w:val="22"/>
          <w:szCs w:val="22"/>
        </w:rPr>
        <w:t>Zasady oferty hurtowej obejmują warunki współpracy międzyoperatorskiej w zakresie świadczenia usług hurtowego dostępu do Sieci KPO, w tym warunki udostępniania elementów infrastruktury pasywnej oraz usługi szerokopasmowego dostępu do lokalnej pętli abonenckiej poprzez dostęp do węzłów sieci telekomunikacyjnej.</w:t>
      </w:r>
    </w:p>
    <w:p w14:paraId="2152205E" w14:textId="71794EA8" w:rsidR="00777226" w:rsidRPr="001D2B55" w:rsidRDefault="00777226" w:rsidP="001D2B55">
      <w:pPr>
        <w:pStyle w:val="Bezodstpw"/>
        <w:widowControl/>
        <w:numPr>
          <w:ilvl w:val="0"/>
          <w:numId w:val="1"/>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OK zapoznał się z zasadami świadczenia usług na sieci telekomunikacyjnej i infrastrukturze telekomunikacyjnej OSD, w szczególności znane są mu wymagania związane z zapewnieniem wysokiej jakości usług na rzecz abonentów podłączanych w ramach Sieci KPO.</w:t>
      </w:r>
    </w:p>
    <w:p w14:paraId="66B0851F" w14:textId="77777777" w:rsidR="00777226" w:rsidRPr="001D2B55" w:rsidRDefault="00777226" w:rsidP="001D2B55">
      <w:pPr>
        <w:pStyle w:val="Bezodstpw"/>
        <w:widowControl/>
        <w:spacing w:before="120" w:after="120" w:line="276" w:lineRule="auto"/>
        <w:ind w:left="502"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Strony zgodnie postanawiają zawrzeć umowę o następującej treści, zwaną dalej „Umową”:</w:t>
      </w:r>
    </w:p>
    <w:p w14:paraId="1CEFE156" w14:textId="77777777" w:rsidR="00777226" w:rsidRPr="001D2B55" w:rsidRDefault="00777226" w:rsidP="001D2B55">
      <w:pPr>
        <w:pStyle w:val="Bezodstpw"/>
        <w:spacing w:before="120" w:after="120" w:line="276" w:lineRule="auto"/>
        <w:ind w:left="502" w:right="-33"/>
        <w:rPr>
          <w:rStyle w:val="PogrubienieTeksttreci4TimesNewRoman95pt"/>
          <w:rFonts w:ascii="Arial" w:eastAsia="Microsoft Sans Serif" w:hAnsi="Arial" w:cs="Arial"/>
          <w:sz w:val="22"/>
          <w:szCs w:val="22"/>
        </w:rPr>
      </w:pPr>
      <w:bookmarkStart w:id="5" w:name="_Toc503878459"/>
    </w:p>
    <w:p w14:paraId="39A4695F" w14:textId="77777777" w:rsidR="00777226" w:rsidRPr="001D2B55" w:rsidRDefault="00777226" w:rsidP="001D2B55">
      <w:pPr>
        <w:pStyle w:val="Styl1"/>
        <w:numPr>
          <w:ilvl w:val="0"/>
          <w:numId w:val="27"/>
        </w:numPr>
        <w:shd w:val="clear" w:color="auto" w:fill="A6A6A6" w:themeFill="background1" w:themeFillShade="A6"/>
        <w:spacing w:before="120" w:after="120" w:line="276" w:lineRule="auto"/>
        <w:ind w:right="-33" w:hanging="1004"/>
        <w:outlineLvl w:val="0"/>
        <w:rPr>
          <w:rStyle w:val="PogrubienieTeksttreci4TimesNewRoman95pt"/>
          <w:rFonts w:ascii="Arial" w:eastAsia="Microsoft Sans Serif" w:hAnsi="Arial" w:cs="Arial"/>
          <w:sz w:val="22"/>
          <w:szCs w:val="22"/>
        </w:rPr>
      </w:pPr>
      <w:bookmarkStart w:id="6" w:name="_Toc177473093"/>
      <w:r w:rsidRPr="001D2B55">
        <w:rPr>
          <w:rStyle w:val="PogrubienieTeksttreci4TimesNewRoman95pt"/>
          <w:rFonts w:ascii="Arial" w:eastAsia="Microsoft Sans Serif" w:hAnsi="Arial" w:cs="Arial"/>
          <w:sz w:val="22"/>
          <w:szCs w:val="22"/>
        </w:rPr>
        <w:lastRenderedPageBreak/>
        <w:t>Zasady Ogólne</w:t>
      </w:r>
      <w:bookmarkEnd w:id="5"/>
      <w:bookmarkEnd w:id="6"/>
    </w:p>
    <w:p w14:paraId="736B4623" w14:textId="77777777" w:rsidR="00777226" w:rsidRPr="001D2B55" w:rsidRDefault="00777226" w:rsidP="001D2B55">
      <w:pPr>
        <w:pStyle w:val="Bezodstpw"/>
        <w:numPr>
          <w:ilvl w:val="1"/>
          <w:numId w:val="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7" w:name="_Toc503878460"/>
      <w:bookmarkStart w:id="8" w:name="_Toc177473094"/>
      <w:r w:rsidRPr="001D2B55">
        <w:rPr>
          <w:rStyle w:val="PogrubienieTeksttreci4TimesNewRoman95pt"/>
          <w:rFonts w:ascii="Arial" w:eastAsia="Microsoft Sans Serif" w:hAnsi="Arial" w:cs="Arial"/>
          <w:sz w:val="22"/>
          <w:szCs w:val="22"/>
        </w:rPr>
        <w:t>Definicje</w:t>
      </w:r>
      <w:bookmarkEnd w:id="7"/>
      <w:bookmarkEnd w:id="8"/>
    </w:p>
    <w:p w14:paraId="756EAABE"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W niniejszej Umowie poniższe terminy pisane wielką literą mają następujące znaczenie:</w:t>
      </w:r>
    </w:p>
    <w:p w14:paraId="319928F2"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Abonent </w:t>
      </w:r>
      <w:r w:rsidRPr="001D2B55">
        <w:rPr>
          <w:rFonts w:ascii="Arial" w:hAnsi="Arial" w:cs="Arial"/>
          <w:sz w:val="22"/>
          <w:szCs w:val="22"/>
          <w:lang w:val="pl-PL"/>
        </w:rPr>
        <w:t xml:space="preserve">– podmiot, który jest stroną umowy o świadczenie detalicznych usług telekomunikacyjnych, zawartej z dostawcą publicznie dostępnych usług telekomunikacyjnych, będący zarówno konsumentem jak i przedsiębiorcą. </w:t>
      </w:r>
    </w:p>
    <w:p w14:paraId="5BC4915F" w14:textId="77777777" w:rsidR="00777226" w:rsidRPr="001D2B55" w:rsidRDefault="00777226" w:rsidP="001D2B55">
      <w:pPr>
        <w:pStyle w:val="Default"/>
        <w:spacing w:before="120" w:after="120" w:line="276" w:lineRule="auto"/>
        <w:rPr>
          <w:rFonts w:ascii="Arial" w:hAnsi="Arial" w:cs="Arial"/>
          <w:sz w:val="22"/>
          <w:szCs w:val="22"/>
          <w:lang w:val="pl-PL" w:bidi="pl-PL"/>
        </w:rPr>
      </w:pPr>
      <w:r w:rsidRPr="001D2B55">
        <w:rPr>
          <w:rFonts w:ascii="Arial" w:hAnsi="Arial" w:cs="Arial"/>
          <w:b/>
          <w:sz w:val="22"/>
          <w:szCs w:val="22"/>
          <w:lang w:val="pl-PL" w:bidi="pl-PL"/>
        </w:rPr>
        <w:t>Adres Udostępnienia Usługi (AUU)</w:t>
      </w:r>
      <w:r w:rsidRPr="001D2B55">
        <w:rPr>
          <w:rFonts w:ascii="Arial" w:hAnsi="Arial" w:cs="Arial"/>
          <w:sz w:val="22"/>
          <w:szCs w:val="22"/>
          <w:lang w:val="pl-PL" w:bidi="pl-PL"/>
        </w:rPr>
        <w:t xml:space="preserve"> – wskazane przez OSD miejsce zakończenia Sieci OSD, określone w sposób konkretny i indywidualny, poprzez zbiór danych adresowych odnoszący się do nieruchomości lub jej wydzielonej części</w:t>
      </w:r>
    </w:p>
    <w:p w14:paraId="1F09D1F7" w14:textId="77777777" w:rsidR="00777226" w:rsidRPr="001D2B55" w:rsidRDefault="00777226" w:rsidP="001D2B55">
      <w:pPr>
        <w:pStyle w:val="Default"/>
        <w:spacing w:before="120" w:after="120" w:line="276" w:lineRule="auto"/>
        <w:rPr>
          <w:rFonts w:ascii="Arial" w:hAnsi="Arial" w:cs="Arial"/>
          <w:b/>
          <w:bCs/>
          <w:sz w:val="22"/>
          <w:szCs w:val="22"/>
          <w:lang w:val="pl-PL"/>
        </w:rPr>
      </w:pPr>
      <w:r w:rsidRPr="001D2B55">
        <w:rPr>
          <w:rFonts w:ascii="Arial" w:hAnsi="Arial" w:cs="Arial"/>
          <w:b/>
          <w:bCs/>
          <w:sz w:val="22"/>
          <w:szCs w:val="22"/>
          <w:lang w:val="pl-PL"/>
        </w:rPr>
        <w:t xml:space="preserve">Automatyczny SK - </w:t>
      </w:r>
      <w:r w:rsidRPr="001D2B55">
        <w:rPr>
          <w:rFonts w:ascii="Arial" w:hAnsi="Arial" w:cs="Arial"/>
          <w:sz w:val="22"/>
          <w:szCs w:val="22"/>
          <w:lang w:val="pl-PL"/>
        </w:rPr>
        <w:t>System, w ramach którego możliwa jest komunikacja pomiędzy Stronami, służący wymianie niezbędnych informacji w zakresie świadczenia Usług, gdzie komunikacja odbywa się w czasie rzeczywistym, a maksymalny czas oczekiwania na odpowiedź wynosi 15 minut.</w:t>
      </w:r>
    </w:p>
    <w:p w14:paraId="56C8AC26"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Asysta</w:t>
      </w:r>
      <w:r w:rsidRPr="001D2B55">
        <w:rPr>
          <w:rFonts w:ascii="Arial" w:hAnsi="Arial" w:cs="Arial"/>
          <w:sz w:val="22"/>
          <w:szCs w:val="22"/>
          <w:lang w:val="pl-PL"/>
        </w:rPr>
        <w:t xml:space="preserve"> - Usługa komplementarna związana z dostarczeniem i instalacją CPE oraz wykonaniem innych czynności techniczno-konfiguracyjnych w lokalu Abonenta.</w:t>
      </w:r>
    </w:p>
    <w:p w14:paraId="6B810937" w14:textId="363454F1"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Asysta techniczna</w:t>
      </w:r>
      <w:r w:rsidRPr="001D2B55">
        <w:rPr>
          <w:rFonts w:ascii="Arial" w:hAnsi="Arial" w:cs="Arial"/>
          <w:sz w:val="22"/>
          <w:szCs w:val="22"/>
          <w:lang w:val="pl-PL"/>
        </w:rPr>
        <w:t xml:space="preserve"> – dodatkowa usługa służb technicznych OSD, wspierających OK w wykonaniu prac technicznych związanych z podłączeniem się do sieci OSD</w:t>
      </w:r>
    </w:p>
    <w:p w14:paraId="504B73E6"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Awaria </w:t>
      </w:r>
      <w:r w:rsidRPr="001D2B55">
        <w:rPr>
          <w:rFonts w:ascii="Arial" w:hAnsi="Arial" w:cs="Arial"/>
          <w:sz w:val="22"/>
          <w:szCs w:val="22"/>
          <w:lang w:val="pl-PL"/>
        </w:rPr>
        <w:t xml:space="preserve">– stan techniczny sieci telekomunikacyjnej lub jej elementów uniemożliwiający lub poważnie ograniczający świadczenie Usługi lub usługi detalicznej. </w:t>
      </w:r>
    </w:p>
    <w:p w14:paraId="79AA0E33"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Awaria Masowa </w:t>
      </w:r>
      <w:r w:rsidRPr="001D2B55">
        <w:rPr>
          <w:rFonts w:ascii="Arial" w:hAnsi="Arial" w:cs="Arial"/>
          <w:sz w:val="22"/>
          <w:szCs w:val="22"/>
          <w:lang w:val="pl-PL"/>
        </w:rPr>
        <w:t xml:space="preserve">– Awaria uniemożliwiająca lub poważnie ograniczająca świadczenie usług dla Abonentów OSD lub OK znajdujących się w zasięgu działania przynajmniej jednego węzła sieci telekomunikacyjnej, wynikająca z tego samego zdarzenia; nie dotyczy sytuacji spowodowanej pracami planowymi w sieci. </w:t>
      </w:r>
    </w:p>
    <w:p w14:paraId="0BEFBDF5"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sz w:val="22"/>
          <w:szCs w:val="22"/>
          <w:lang w:val="pl-PL" w:bidi="pl-PL"/>
        </w:rPr>
        <w:t>Biorca</w:t>
      </w:r>
      <w:r w:rsidRPr="001D2B55">
        <w:rPr>
          <w:rFonts w:ascii="Arial" w:hAnsi="Arial" w:cs="Arial"/>
          <w:sz w:val="22"/>
          <w:szCs w:val="22"/>
          <w:lang w:val="pl-PL" w:bidi="pl-PL"/>
        </w:rPr>
        <w:t xml:space="preserve"> - Operator, z którym Abonent podpisuje nową umowę na świadczenie usług telekomunikacyjnych</w:t>
      </w:r>
    </w:p>
    <w:p w14:paraId="07570433"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BSA (ang. Bitstream Access) </w:t>
      </w:r>
      <w:r w:rsidRPr="001D2B55">
        <w:rPr>
          <w:rFonts w:ascii="Arial" w:hAnsi="Arial" w:cs="Arial"/>
          <w:sz w:val="22"/>
          <w:szCs w:val="22"/>
          <w:lang w:val="pl-PL"/>
        </w:rPr>
        <w:t xml:space="preserve">– usługa dostępu telekomunikacyjnego w zakresie szerokopasmowego dostępu do Lokalnej pętli abonenckiej, poprzez dostęp do węzłów sieci telekomunikacyjnej, na potrzeby sprzedaży usług szerokopasmowej transmisji danych. </w:t>
      </w:r>
    </w:p>
    <w:p w14:paraId="3048C1BD"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Ciemne włókno </w:t>
      </w:r>
      <w:r w:rsidRPr="001D2B55">
        <w:rPr>
          <w:rFonts w:ascii="Arial" w:hAnsi="Arial" w:cs="Arial"/>
          <w:sz w:val="22"/>
          <w:szCs w:val="22"/>
          <w:lang w:val="pl-PL"/>
        </w:rPr>
        <w:t xml:space="preserve">– nieużywane i przygotowane do zestawienia drogi optycznej włókno światłowodowe w zainstalowanym kablu światłowodowym, do którego tytuł prawny posiada OSD. </w:t>
      </w:r>
    </w:p>
    <w:p w14:paraId="723D45C0" w14:textId="77777777" w:rsidR="00777226" w:rsidRPr="001D2B55" w:rsidRDefault="00777226" w:rsidP="001D2B55">
      <w:pPr>
        <w:pStyle w:val="Default"/>
        <w:spacing w:before="120" w:after="120" w:line="276" w:lineRule="auto"/>
        <w:rPr>
          <w:rFonts w:ascii="Arial" w:hAnsi="Arial" w:cs="Arial"/>
          <w:color w:val="auto"/>
          <w:sz w:val="22"/>
          <w:szCs w:val="22"/>
          <w:lang w:val="pl-PL"/>
        </w:rPr>
      </w:pPr>
      <w:r w:rsidRPr="001D2B55">
        <w:rPr>
          <w:rFonts w:ascii="Arial" w:hAnsi="Arial" w:cs="Arial"/>
          <w:b/>
          <w:bCs/>
          <w:color w:val="auto"/>
          <w:sz w:val="22"/>
          <w:szCs w:val="22"/>
          <w:lang w:val="pl-PL"/>
        </w:rPr>
        <w:lastRenderedPageBreak/>
        <w:t xml:space="preserve">Czas Usunięcia Awarii (CUA) </w:t>
      </w:r>
      <w:r w:rsidRPr="001D2B55">
        <w:rPr>
          <w:rFonts w:ascii="Arial" w:hAnsi="Arial" w:cs="Arial"/>
          <w:color w:val="auto"/>
          <w:sz w:val="22"/>
          <w:szCs w:val="22"/>
          <w:lang w:val="pl-PL"/>
        </w:rPr>
        <w:t xml:space="preserve">– czas liczony od momentu zgłoszenia Awarii do momentu usunięcia Awarii i przekazania drogą elektroniczną informacji o usunięciu Awarii. </w:t>
      </w:r>
    </w:p>
    <w:p w14:paraId="33A9CBA4" w14:textId="77777777" w:rsidR="00777226" w:rsidRPr="001D2B55" w:rsidRDefault="00777226" w:rsidP="001D2B55">
      <w:pPr>
        <w:pStyle w:val="Default"/>
        <w:spacing w:before="120" w:after="120" w:line="276" w:lineRule="auto"/>
        <w:rPr>
          <w:rFonts w:ascii="Arial" w:hAnsi="Arial" w:cs="Arial"/>
          <w:b/>
          <w:bCs/>
          <w:color w:val="000000" w:themeColor="text1"/>
          <w:sz w:val="22"/>
          <w:szCs w:val="22"/>
          <w:lang w:val="pl-PL"/>
        </w:rPr>
      </w:pPr>
      <w:r w:rsidRPr="001D2B55">
        <w:rPr>
          <w:rFonts w:ascii="Arial" w:hAnsi="Arial" w:cs="Arial"/>
          <w:b/>
          <w:bCs/>
          <w:color w:val="000000" w:themeColor="text1"/>
          <w:sz w:val="22"/>
          <w:szCs w:val="22"/>
          <w:lang w:val="pl-PL"/>
        </w:rPr>
        <w:t xml:space="preserve">Dawca - </w:t>
      </w:r>
      <w:r w:rsidRPr="001D2B55">
        <w:rPr>
          <w:rFonts w:ascii="Arial" w:hAnsi="Arial" w:cs="Arial"/>
          <w:color w:val="000000" w:themeColor="text1"/>
          <w:sz w:val="22"/>
          <w:szCs w:val="22"/>
          <w:lang w:val="pl-PL"/>
        </w:rPr>
        <w:t>Operator, z którym Abonent miał podpisaną dotychczasową umowę na świadczenie usług telekomunikacyjnych.</w:t>
      </w:r>
    </w:p>
    <w:p w14:paraId="13F613D8" w14:textId="48FF3D62" w:rsidR="00777226" w:rsidRPr="001D2B55" w:rsidRDefault="00777226" w:rsidP="001D2B55">
      <w:pPr>
        <w:pStyle w:val="Default"/>
        <w:spacing w:before="120" w:after="120" w:line="276" w:lineRule="auto"/>
        <w:rPr>
          <w:rFonts w:ascii="Arial" w:hAnsi="Arial" w:cs="Arial"/>
          <w:bCs/>
          <w:color w:val="000000" w:themeColor="text1"/>
          <w:sz w:val="22"/>
          <w:szCs w:val="22"/>
          <w:lang w:val="pl-PL" w:bidi="pl-PL"/>
        </w:rPr>
      </w:pPr>
      <w:r w:rsidRPr="001D2B55">
        <w:rPr>
          <w:rFonts w:ascii="Arial" w:hAnsi="Arial" w:cs="Arial"/>
          <w:b/>
          <w:bCs/>
          <w:color w:val="000000" w:themeColor="text1"/>
          <w:sz w:val="22"/>
          <w:szCs w:val="22"/>
          <w:lang w:val="pl-PL"/>
        </w:rPr>
        <w:t xml:space="preserve">Dokumentacja Konkursowa – </w:t>
      </w:r>
      <w:r w:rsidRPr="001D2B55">
        <w:rPr>
          <w:rFonts w:ascii="Arial" w:hAnsi="Arial" w:cs="Arial"/>
          <w:bCs/>
          <w:color w:val="000000" w:themeColor="text1"/>
          <w:sz w:val="22"/>
          <w:szCs w:val="22"/>
          <w:lang w:val="pl-PL"/>
        </w:rPr>
        <w:t xml:space="preserve">dokumentacja konkursowa opublikowana dla </w:t>
      </w:r>
      <w:r w:rsidR="00987CF8" w:rsidRPr="001D2B55">
        <w:rPr>
          <w:rStyle w:val="PogrubienieTeksttreci4TimesNewRoman95pt"/>
          <w:rFonts w:ascii="Arial" w:eastAsia="Microsoft Sans Serif" w:hAnsi="Arial" w:cs="Arial"/>
          <w:b w:val="0"/>
          <w:sz w:val="22"/>
          <w:szCs w:val="22"/>
        </w:rPr>
        <w:t xml:space="preserve">Działanie </w:t>
      </w:r>
      <w:r w:rsidR="00987CF8" w:rsidRPr="001D2B55">
        <w:rPr>
          <w:rFonts w:ascii="Arial" w:hAnsi="Arial" w:cs="Arial"/>
          <w:bCs/>
          <w:sz w:val="22"/>
          <w:szCs w:val="22"/>
        </w:rPr>
        <w:t xml:space="preserve">5.2. C1.1.1. </w:t>
      </w:r>
      <w:proofErr w:type="spellStart"/>
      <w:r w:rsidR="00987CF8" w:rsidRPr="001D2B55">
        <w:rPr>
          <w:rFonts w:ascii="Arial" w:hAnsi="Arial" w:cs="Arial"/>
          <w:bCs/>
          <w:sz w:val="22"/>
          <w:szCs w:val="22"/>
        </w:rPr>
        <w:t>Zapewnienie</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dostępu</w:t>
      </w:r>
      <w:proofErr w:type="spellEnd"/>
      <w:r w:rsidR="00987CF8" w:rsidRPr="001D2B55">
        <w:rPr>
          <w:rFonts w:ascii="Arial" w:hAnsi="Arial" w:cs="Arial"/>
          <w:bCs/>
          <w:sz w:val="22"/>
          <w:szCs w:val="22"/>
        </w:rPr>
        <w:t xml:space="preserve"> do </w:t>
      </w:r>
      <w:proofErr w:type="spellStart"/>
      <w:r w:rsidR="00987CF8" w:rsidRPr="001D2B55">
        <w:rPr>
          <w:rFonts w:ascii="Arial" w:hAnsi="Arial" w:cs="Arial"/>
          <w:bCs/>
          <w:sz w:val="22"/>
          <w:szCs w:val="22"/>
        </w:rPr>
        <w:t>bardzo</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szybkiego</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Internetu</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na</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obszarach</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białych</w:t>
      </w:r>
      <w:proofErr w:type="spellEnd"/>
      <w:r w:rsidR="00987CF8" w:rsidRPr="001D2B55">
        <w:rPr>
          <w:rFonts w:ascii="Arial" w:hAnsi="Arial" w:cs="Arial"/>
          <w:bCs/>
          <w:sz w:val="22"/>
          <w:szCs w:val="22"/>
        </w:rPr>
        <w:t xml:space="preserve"> </w:t>
      </w:r>
      <w:proofErr w:type="spellStart"/>
      <w:r w:rsidR="00987CF8" w:rsidRPr="001D2B55">
        <w:rPr>
          <w:rFonts w:ascii="Arial" w:hAnsi="Arial" w:cs="Arial"/>
          <w:bCs/>
          <w:sz w:val="22"/>
          <w:szCs w:val="22"/>
        </w:rPr>
        <w:t>plam</w:t>
      </w:r>
      <w:proofErr w:type="spellEnd"/>
      <w:r w:rsidR="00987CF8" w:rsidRPr="001D2B55">
        <w:rPr>
          <w:rFonts w:ascii="Arial" w:hAnsi="Arial" w:cs="Arial"/>
          <w:bCs/>
          <w:color w:val="000000" w:themeColor="text1"/>
          <w:sz w:val="22"/>
          <w:szCs w:val="22"/>
          <w:lang w:val="pl-PL" w:bidi="pl-PL"/>
        </w:rPr>
        <w:t xml:space="preserve"> </w:t>
      </w:r>
      <w:r w:rsidRPr="001D2B55">
        <w:rPr>
          <w:rFonts w:ascii="Arial" w:hAnsi="Arial" w:cs="Arial"/>
          <w:bCs/>
          <w:color w:val="000000" w:themeColor="text1"/>
          <w:sz w:val="22"/>
          <w:szCs w:val="22"/>
          <w:lang w:val="pl-PL" w:bidi="pl-PL"/>
        </w:rPr>
        <w:t xml:space="preserve">w ramach Programu </w:t>
      </w:r>
      <w:r w:rsidR="00987CF8" w:rsidRPr="001D2B55">
        <w:rPr>
          <w:rFonts w:ascii="Arial" w:hAnsi="Arial" w:cs="Arial"/>
          <w:bCs/>
          <w:color w:val="000000" w:themeColor="text1"/>
          <w:sz w:val="22"/>
          <w:szCs w:val="22"/>
          <w:lang w:val="pl-PL" w:bidi="pl-PL"/>
        </w:rPr>
        <w:t>Krajowego Planu Odbudowy i Zwiększania Odporności</w:t>
      </w:r>
      <w:r w:rsidRPr="001D2B55">
        <w:rPr>
          <w:rFonts w:ascii="Arial" w:hAnsi="Arial" w:cs="Arial"/>
          <w:bCs/>
          <w:color w:val="000000" w:themeColor="text1"/>
          <w:sz w:val="22"/>
          <w:szCs w:val="22"/>
          <w:lang w:val="pl-PL" w:bidi="pl-PL"/>
        </w:rPr>
        <w:t>.</w:t>
      </w:r>
    </w:p>
    <w:p w14:paraId="626400F6" w14:textId="77777777" w:rsidR="00777226" w:rsidRPr="001D2B55" w:rsidRDefault="00777226" w:rsidP="001D2B55">
      <w:pPr>
        <w:pStyle w:val="Default"/>
        <w:spacing w:before="120" w:after="120" w:line="276" w:lineRule="auto"/>
        <w:rPr>
          <w:rFonts w:ascii="Arial" w:hAnsi="Arial" w:cs="Arial"/>
          <w:bCs/>
          <w:color w:val="000000" w:themeColor="text1"/>
          <w:sz w:val="22"/>
          <w:szCs w:val="22"/>
          <w:lang w:val="pl-PL"/>
        </w:rPr>
      </w:pPr>
      <w:r w:rsidRPr="001D2B55">
        <w:rPr>
          <w:rFonts w:ascii="Arial" w:hAnsi="Arial" w:cs="Arial"/>
          <w:b/>
          <w:bCs/>
          <w:color w:val="000000" w:themeColor="text1"/>
          <w:sz w:val="22"/>
          <w:szCs w:val="22"/>
          <w:lang w:val="pl-PL"/>
        </w:rPr>
        <w:t>Działalność sprzedażowa</w:t>
      </w:r>
      <w:r w:rsidRPr="001D2B55">
        <w:rPr>
          <w:rFonts w:ascii="Arial" w:hAnsi="Arial" w:cs="Arial"/>
          <w:bCs/>
          <w:color w:val="000000" w:themeColor="text1"/>
          <w:sz w:val="22"/>
          <w:szCs w:val="22"/>
          <w:lang w:val="pl-PL"/>
        </w:rPr>
        <w:t xml:space="preserve"> - Podpisywanie umów abonenckich lub umów przedwstępnych, umów o pilotaż, umów na przeprowadzenie testów usług, umów na okres próbny i innego rodzaju umów mających na celu późniejsze zawarcie umowy na Usługi Detaliczne</w:t>
      </w:r>
    </w:p>
    <w:p w14:paraId="3185BFC0" w14:textId="77777777" w:rsidR="00777226" w:rsidRPr="001D2B55" w:rsidRDefault="00777226" w:rsidP="001D2B55">
      <w:pPr>
        <w:pStyle w:val="Default"/>
        <w:spacing w:before="120" w:after="120" w:line="276" w:lineRule="auto"/>
        <w:rPr>
          <w:rFonts w:ascii="Arial" w:hAnsi="Arial" w:cs="Arial"/>
          <w:bCs/>
          <w:color w:val="000000" w:themeColor="text1"/>
          <w:sz w:val="22"/>
          <w:szCs w:val="22"/>
          <w:lang w:val="pl-PL"/>
        </w:rPr>
      </w:pPr>
      <w:r w:rsidRPr="001D2B55">
        <w:rPr>
          <w:rFonts w:ascii="Arial" w:hAnsi="Arial" w:cs="Arial"/>
          <w:b/>
          <w:bCs/>
          <w:color w:val="000000" w:themeColor="text1"/>
          <w:sz w:val="22"/>
          <w:szCs w:val="22"/>
          <w:lang w:val="pl-PL"/>
        </w:rPr>
        <w:t>Działania utrzymaniowe</w:t>
      </w:r>
      <w:r w:rsidRPr="001D2B55">
        <w:rPr>
          <w:rFonts w:ascii="Arial" w:hAnsi="Arial" w:cs="Arial"/>
          <w:bCs/>
          <w:color w:val="000000" w:themeColor="text1"/>
          <w:sz w:val="22"/>
          <w:szCs w:val="22"/>
          <w:lang w:val="pl-PL"/>
        </w:rPr>
        <w:t xml:space="preserve"> - Prace wykonywane przez OSD, związane z konserwacją i utrzymaniem sieci ATM/Ethernet mogące mieć wpływ na dostępność usługi BSA.</w:t>
      </w:r>
    </w:p>
    <w:p w14:paraId="7319EF2E" w14:textId="77777777" w:rsidR="00777226" w:rsidRPr="001D2B55" w:rsidRDefault="00777226" w:rsidP="001D2B55">
      <w:pPr>
        <w:pStyle w:val="Default"/>
        <w:spacing w:before="120" w:after="120" w:line="276" w:lineRule="auto"/>
        <w:rPr>
          <w:rFonts w:ascii="Arial" w:hAnsi="Arial" w:cs="Arial"/>
          <w:bCs/>
          <w:color w:val="000000" w:themeColor="text1"/>
          <w:sz w:val="22"/>
          <w:szCs w:val="22"/>
          <w:lang w:val="pl-PL"/>
        </w:rPr>
      </w:pPr>
      <w:r w:rsidRPr="001D2B55">
        <w:rPr>
          <w:rFonts w:ascii="Arial" w:hAnsi="Arial" w:cs="Arial"/>
          <w:b/>
          <w:bCs/>
          <w:color w:val="000000" w:themeColor="text1"/>
          <w:sz w:val="22"/>
          <w:szCs w:val="22"/>
          <w:lang w:val="pl-PL"/>
        </w:rPr>
        <w:t>Dzień Roboczy</w:t>
      </w:r>
      <w:r w:rsidRPr="001D2B55">
        <w:rPr>
          <w:rFonts w:ascii="Arial" w:hAnsi="Arial" w:cs="Arial"/>
          <w:bCs/>
          <w:color w:val="000000" w:themeColor="text1"/>
          <w:sz w:val="22"/>
          <w:szCs w:val="22"/>
          <w:lang w:val="pl-PL"/>
        </w:rPr>
        <w:t xml:space="preserve"> - wszystkie dni tygodnia za wyjątkiem sobót oraz dni ustawowo wolnych od pracy.</w:t>
      </w:r>
    </w:p>
    <w:p w14:paraId="3995EED4"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Fizyczne pełne uwolnienie pętli lokalnej </w:t>
      </w:r>
      <w:r w:rsidRPr="001D2B55">
        <w:rPr>
          <w:rFonts w:ascii="Arial" w:hAnsi="Arial" w:cs="Arial"/>
          <w:sz w:val="22"/>
          <w:szCs w:val="22"/>
          <w:lang w:val="pl-PL"/>
        </w:rPr>
        <w:t xml:space="preserve">– możliwość korzystania z pełnego pasma częstotliwości Lokalnej pętli abonenckiej lub lokalnej </w:t>
      </w:r>
      <w:proofErr w:type="spellStart"/>
      <w:r w:rsidRPr="001D2B55">
        <w:rPr>
          <w:rFonts w:ascii="Arial" w:hAnsi="Arial" w:cs="Arial"/>
          <w:sz w:val="22"/>
          <w:szCs w:val="22"/>
          <w:lang w:val="pl-PL"/>
        </w:rPr>
        <w:t>podpętli</w:t>
      </w:r>
      <w:proofErr w:type="spellEnd"/>
      <w:r w:rsidRPr="001D2B55">
        <w:rPr>
          <w:rFonts w:ascii="Arial" w:hAnsi="Arial" w:cs="Arial"/>
          <w:sz w:val="22"/>
          <w:szCs w:val="22"/>
          <w:lang w:val="pl-PL"/>
        </w:rPr>
        <w:t xml:space="preserve"> abonenckiej. </w:t>
      </w:r>
    </w:p>
    <w:p w14:paraId="47F7FBE7"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Fizyczne uwolnienie pętli lokalnej </w:t>
      </w:r>
      <w:r w:rsidRPr="001D2B55">
        <w:rPr>
          <w:rFonts w:ascii="Arial" w:hAnsi="Arial" w:cs="Arial"/>
          <w:sz w:val="22"/>
          <w:szCs w:val="22"/>
          <w:lang w:val="pl-PL"/>
        </w:rPr>
        <w:t xml:space="preserve">– </w:t>
      </w:r>
      <w:r w:rsidRPr="001D2B55">
        <w:rPr>
          <w:rFonts w:ascii="Arial" w:hAnsi="Arial" w:cs="Arial"/>
          <w:sz w:val="22"/>
          <w:szCs w:val="22"/>
          <w:lang w:val="pl-PL" w:bidi="pl-PL"/>
        </w:rPr>
        <w:t xml:space="preserve">korzystanie z Lokalnej pętli abonenckiej lub lokalnej </w:t>
      </w:r>
      <w:proofErr w:type="spellStart"/>
      <w:r w:rsidRPr="001D2B55">
        <w:rPr>
          <w:rFonts w:ascii="Arial" w:hAnsi="Arial" w:cs="Arial"/>
          <w:sz w:val="22"/>
          <w:szCs w:val="22"/>
          <w:lang w:val="pl-PL" w:bidi="pl-PL"/>
        </w:rPr>
        <w:t>podpętli</w:t>
      </w:r>
      <w:proofErr w:type="spellEnd"/>
      <w:r w:rsidRPr="001D2B55">
        <w:rPr>
          <w:rFonts w:ascii="Arial" w:hAnsi="Arial" w:cs="Arial"/>
          <w:sz w:val="22"/>
          <w:szCs w:val="22"/>
          <w:lang w:val="pl-PL" w:bidi="pl-PL"/>
        </w:rPr>
        <w:t xml:space="preserve"> abonenckiej pozwalające na pełne wykorzystanie jej możliwości. Fizyczne uwolnienie pętli lokalnej daje możliwość korzystania z pełnego pasma częstotliwości Lokalnej pętli abonenckiej lub lokalnej </w:t>
      </w:r>
      <w:proofErr w:type="spellStart"/>
      <w:r w:rsidRPr="001D2B55">
        <w:rPr>
          <w:rFonts w:ascii="Arial" w:hAnsi="Arial" w:cs="Arial"/>
          <w:sz w:val="22"/>
          <w:szCs w:val="22"/>
          <w:lang w:val="pl-PL" w:bidi="pl-PL"/>
        </w:rPr>
        <w:t>podpętli</w:t>
      </w:r>
      <w:proofErr w:type="spellEnd"/>
      <w:r w:rsidRPr="001D2B55">
        <w:rPr>
          <w:rFonts w:ascii="Arial" w:hAnsi="Arial" w:cs="Arial"/>
          <w:sz w:val="22"/>
          <w:szCs w:val="22"/>
          <w:lang w:val="pl-PL" w:bidi="pl-PL"/>
        </w:rPr>
        <w:t xml:space="preserve"> abonenckiej.</w:t>
      </w:r>
    </w:p>
    <w:p w14:paraId="0F87B24D"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Fizyczny Punkt Styku Sieci (FPSS) </w:t>
      </w:r>
      <w:r w:rsidRPr="001D2B55">
        <w:rPr>
          <w:rFonts w:ascii="Arial" w:hAnsi="Arial" w:cs="Arial"/>
          <w:sz w:val="22"/>
          <w:szCs w:val="22"/>
          <w:lang w:val="pl-PL"/>
        </w:rPr>
        <w:t xml:space="preserve">– miejsce (niebędące zakończeniem sieci), w którym następuje fizyczne połączenie sieci telekomunikacyjnej OK lub innego przedsiębiorcy telekomunikacyjnego do sieci telekomunikacyjnej OSD. W miejscu tym kończy się odpowiedzialność OSD, a zaczyna OK lub innego przedsiębiorcy telekomunikacyjnego. </w:t>
      </w:r>
    </w:p>
    <w:p w14:paraId="63CFDE3B"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GD </w:t>
      </w:r>
      <w:r w:rsidRPr="001D2B55">
        <w:rPr>
          <w:rFonts w:ascii="Arial" w:hAnsi="Arial" w:cs="Arial"/>
          <w:sz w:val="22"/>
          <w:szCs w:val="22"/>
          <w:lang w:val="pl-PL"/>
        </w:rPr>
        <w:t>– gospodarstwo domowe.</w:t>
      </w:r>
    </w:p>
    <w:p w14:paraId="388D685B" w14:textId="77777777" w:rsidR="00777226" w:rsidRPr="001D2B55" w:rsidRDefault="00777226" w:rsidP="001D2B55">
      <w:pPr>
        <w:pStyle w:val="Default"/>
        <w:spacing w:before="120" w:after="120" w:line="276" w:lineRule="auto"/>
        <w:rPr>
          <w:rFonts w:ascii="Arial" w:hAnsi="Arial" w:cs="Arial"/>
          <w:sz w:val="22"/>
          <w:szCs w:val="22"/>
          <w:lang w:val="pl-PL" w:bidi="pl-PL"/>
        </w:rPr>
      </w:pPr>
      <w:r w:rsidRPr="001D2B55">
        <w:rPr>
          <w:rFonts w:ascii="Arial" w:hAnsi="Arial" w:cs="Arial"/>
          <w:b/>
          <w:bCs/>
          <w:sz w:val="22"/>
          <w:szCs w:val="22"/>
          <w:lang w:val="pl-PL" w:bidi="pl-PL"/>
        </w:rPr>
        <w:t xml:space="preserve">Godzina Największego Ruchu (GNR) – </w:t>
      </w:r>
      <w:r w:rsidRPr="001D2B55">
        <w:rPr>
          <w:rFonts w:ascii="Arial" w:hAnsi="Arial" w:cs="Arial"/>
          <w:sz w:val="22"/>
          <w:szCs w:val="22"/>
          <w:lang w:val="pl-PL" w:bidi="pl-PL"/>
        </w:rPr>
        <w:t>nieprzerwany jednogodzinny przedział czasu w okresie doby, dla którego łączne natężenie ruchu lub liczba zajęć obserwowane na danym zbiorze elementów jest największe.</w:t>
      </w:r>
    </w:p>
    <w:p w14:paraId="23E94C9E"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Gwarancja Bankowa </w:t>
      </w:r>
      <w:r w:rsidRPr="001D2B55">
        <w:rPr>
          <w:rFonts w:ascii="Arial" w:hAnsi="Arial" w:cs="Arial"/>
          <w:sz w:val="22"/>
          <w:szCs w:val="22"/>
          <w:lang w:val="pl-PL"/>
        </w:rPr>
        <w:t>- Gwarancja bankowa wystawiona przez bank polski lub przedstawicielstwo banku zagranicznego w Polsce.</w:t>
      </w:r>
    </w:p>
    <w:p w14:paraId="482D0FE8"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Informacje Ogólne </w:t>
      </w:r>
      <w:r w:rsidRPr="001D2B55">
        <w:rPr>
          <w:rFonts w:ascii="Arial" w:hAnsi="Arial" w:cs="Arial"/>
          <w:sz w:val="22"/>
          <w:szCs w:val="22"/>
        </w:rPr>
        <w:t xml:space="preserve">– informacje dotyczące Sieci, niezbędne do prawidłowego składania Zamówień na Usługi, o których mowa w </w:t>
      </w:r>
      <w:r w:rsidRPr="001D2B55">
        <w:rPr>
          <w:rFonts w:ascii="Arial" w:hAnsi="Arial" w:cs="Arial"/>
          <w:sz w:val="22"/>
          <w:szCs w:val="22"/>
        </w:rPr>
        <w:fldChar w:fldCharType="begin"/>
      </w:r>
      <w:r w:rsidRPr="001D2B55">
        <w:rPr>
          <w:rFonts w:ascii="Arial" w:hAnsi="Arial" w:cs="Arial"/>
          <w:sz w:val="22"/>
          <w:szCs w:val="22"/>
        </w:rPr>
        <w:instrText xml:space="preserve"> REF _Ref503878911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1.7</w:t>
      </w:r>
      <w:r w:rsidRPr="001D2B55">
        <w:rPr>
          <w:rFonts w:ascii="Arial" w:hAnsi="Arial" w:cs="Arial"/>
          <w:sz w:val="22"/>
          <w:szCs w:val="22"/>
        </w:rPr>
        <w:fldChar w:fldCharType="end"/>
      </w:r>
      <w:r w:rsidRPr="001D2B55">
        <w:rPr>
          <w:rFonts w:ascii="Arial" w:hAnsi="Arial" w:cs="Arial"/>
          <w:sz w:val="22"/>
          <w:szCs w:val="22"/>
        </w:rPr>
        <w:t xml:space="preserve"> Umowy.</w:t>
      </w:r>
    </w:p>
    <w:p w14:paraId="03C80E34" w14:textId="77777777" w:rsidR="00777226" w:rsidRPr="001D2B55" w:rsidRDefault="00777226" w:rsidP="001D2B55">
      <w:pPr>
        <w:pStyle w:val="Default"/>
        <w:spacing w:before="120" w:after="120" w:line="276" w:lineRule="auto"/>
        <w:rPr>
          <w:rFonts w:ascii="Arial" w:hAnsi="Arial" w:cs="Arial"/>
          <w:color w:val="auto"/>
          <w:sz w:val="22"/>
          <w:szCs w:val="22"/>
          <w:lang w:val="pl-PL"/>
        </w:rPr>
      </w:pPr>
      <w:r w:rsidRPr="001D2B55">
        <w:rPr>
          <w:rFonts w:ascii="Arial" w:hAnsi="Arial" w:cs="Arial"/>
          <w:b/>
          <w:bCs/>
          <w:color w:val="auto"/>
          <w:sz w:val="22"/>
          <w:szCs w:val="22"/>
          <w:lang w:val="pl-PL"/>
        </w:rPr>
        <w:lastRenderedPageBreak/>
        <w:t xml:space="preserve">Infrastruktura pasywna - </w:t>
      </w:r>
      <w:r w:rsidRPr="001D2B55">
        <w:rPr>
          <w:rFonts w:ascii="Arial" w:hAnsi="Arial" w:cs="Arial"/>
          <w:color w:val="auto"/>
          <w:sz w:val="22"/>
          <w:szCs w:val="22"/>
          <w:lang w:val="pl-PL"/>
        </w:rPr>
        <w:t xml:space="preserve">Sieć szerokopasmowa bez żadnego Urządzenia telekomunikacyjnego. Zazwyczaj obejmuje ona infrastrukturę techniczną: Kanalizację kablową, kable, Ciemne włókna, Szafy uliczne, Podbudowę słupową, Wieże, Maszty, osłony złączowe, przełącznice światłowodowe, </w:t>
      </w:r>
      <w:proofErr w:type="spellStart"/>
      <w:r w:rsidRPr="001D2B55">
        <w:rPr>
          <w:rFonts w:ascii="Arial" w:hAnsi="Arial" w:cs="Arial"/>
          <w:color w:val="auto"/>
          <w:sz w:val="22"/>
          <w:szCs w:val="22"/>
          <w:lang w:val="pl-PL"/>
        </w:rPr>
        <w:t>Splittery</w:t>
      </w:r>
      <w:proofErr w:type="spellEnd"/>
      <w:r w:rsidRPr="001D2B55">
        <w:rPr>
          <w:rFonts w:ascii="Arial" w:hAnsi="Arial" w:cs="Arial"/>
          <w:color w:val="auto"/>
          <w:sz w:val="22"/>
          <w:szCs w:val="22"/>
          <w:lang w:val="pl-PL"/>
        </w:rPr>
        <w:t xml:space="preserve"> optyczne, itp.</w:t>
      </w:r>
    </w:p>
    <w:p w14:paraId="2CD588FB" w14:textId="77777777" w:rsidR="00777226" w:rsidRPr="001D2B55" w:rsidRDefault="00777226" w:rsidP="001D2B55">
      <w:pPr>
        <w:pStyle w:val="Default"/>
        <w:spacing w:before="120" w:after="120" w:line="276" w:lineRule="auto"/>
        <w:rPr>
          <w:rFonts w:ascii="Arial" w:hAnsi="Arial" w:cs="Arial"/>
          <w:color w:val="auto"/>
          <w:sz w:val="22"/>
          <w:szCs w:val="22"/>
          <w:lang w:val="pl-PL"/>
        </w:rPr>
      </w:pPr>
      <w:r w:rsidRPr="001D2B55">
        <w:rPr>
          <w:rFonts w:ascii="Arial" w:hAnsi="Arial" w:cs="Arial"/>
          <w:b/>
          <w:bCs/>
          <w:color w:val="auto"/>
          <w:sz w:val="22"/>
          <w:szCs w:val="22"/>
          <w:lang w:val="pl-PL"/>
        </w:rPr>
        <w:t xml:space="preserve">Infrastruktura telekomunikacyjna - </w:t>
      </w:r>
      <w:r w:rsidRPr="001D2B55">
        <w:rPr>
          <w:rFonts w:ascii="Arial" w:hAnsi="Arial" w:cs="Arial"/>
          <w:color w:val="auto"/>
          <w:sz w:val="22"/>
          <w:szCs w:val="22"/>
          <w:lang w:val="pl-PL"/>
        </w:rPr>
        <w:t>Urządzenia telekomunikacyjne, oprócz Telekomunikacyjnych urządzeń końcowych (CPE), oraz Infrastruktura pasywna.</w:t>
      </w:r>
    </w:p>
    <w:p w14:paraId="16F4BF7B" w14:textId="77777777" w:rsidR="00777226" w:rsidRPr="001D2B55" w:rsidRDefault="00777226" w:rsidP="001D2B55">
      <w:pPr>
        <w:pStyle w:val="Default"/>
        <w:spacing w:before="120" w:after="120" w:line="276" w:lineRule="auto"/>
        <w:rPr>
          <w:rFonts w:ascii="Arial" w:hAnsi="Arial" w:cs="Arial"/>
          <w:b/>
          <w:bCs/>
          <w:color w:val="auto"/>
          <w:sz w:val="22"/>
          <w:szCs w:val="22"/>
          <w:lang w:val="pl-PL"/>
        </w:rPr>
      </w:pPr>
      <w:r w:rsidRPr="001D2B55">
        <w:rPr>
          <w:rFonts w:ascii="Arial" w:hAnsi="Arial" w:cs="Arial"/>
          <w:b/>
          <w:bCs/>
          <w:color w:val="auto"/>
          <w:sz w:val="22"/>
          <w:szCs w:val="22"/>
          <w:lang w:val="pl-PL"/>
        </w:rPr>
        <w:t>IRU (</w:t>
      </w:r>
      <w:proofErr w:type="spellStart"/>
      <w:r w:rsidRPr="001D2B55">
        <w:rPr>
          <w:rFonts w:ascii="Arial" w:hAnsi="Arial" w:cs="Arial"/>
          <w:b/>
          <w:bCs/>
          <w:color w:val="auto"/>
          <w:sz w:val="22"/>
          <w:szCs w:val="22"/>
          <w:lang w:val="pl-PL"/>
        </w:rPr>
        <w:t>Indefeasible</w:t>
      </w:r>
      <w:proofErr w:type="spellEnd"/>
      <w:r w:rsidRPr="001D2B55">
        <w:rPr>
          <w:rFonts w:ascii="Arial" w:hAnsi="Arial" w:cs="Arial"/>
          <w:b/>
          <w:bCs/>
          <w:color w:val="auto"/>
          <w:sz w:val="22"/>
          <w:szCs w:val="22"/>
          <w:lang w:val="pl-PL"/>
        </w:rPr>
        <w:t xml:space="preserve"> Right of </w:t>
      </w:r>
      <w:proofErr w:type="spellStart"/>
      <w:r w:rsidRPr="001D2B55">
        <w:rPr>
          <w:rFonts w:ascii="Arial" w:hAnsi="Arial" w:cs="Arial"/>
          <w:b/>
          <w:bCs/>
          <w:color w:val="auto"/>
          <w:sz w:val="22"/>
          <w:szCs w:val="22"/>
          <w:lang w:val="pl-PL"/>
        </w:rPr>
        <w:t>Use</w:t>
      </w:r>
      <w:proofErr w:type="spellEnd"/>
      <w:r w:rsidRPr="001D2B55">
        <w:rPr>
          <w:rFonts w:ascii="Arial" w:hAnsi="Arial" w:cs="Arial"/>
          <w:b/>
          <w:bCs/>
          <w:color w:val="auto"/>
          <w:sz w:val="22"/>
          <w:szCs w:val="22"/>
          <w:lang w:val="pl-PL"/>
        </w:rPr>
        <w:t xml:space="preserve">) </w:t>
      </w:r>
      <w:r w:rsidRPr="001D2B55">
        <w:rPr>
          <w:rFonts w:ascii="Arial" w:hAnsi="Arial" w:cs="Arial"/>
          <w:color w:val="auto"/>
          <w:sz w:val="22"/>
          <w:szCs w:val="22"/>
          <w:lang w:val="pl-PL"/>
        </w:rPr>
        <w:t>- umowa leasingu telekomunikacyjnego, której nie można cofnąć, pomiędzy OSD a OK. Słowo „nie do usunięcia” oznacza „niemożliwy do unieważnienia, unieważnienia lub cofnięcia”. Klient nabywa prawo do korzystania z określonej ilości pojemności systemu przez określoną czas.</w:t>
      </w:r>
    </w:p>
    <w:p w14:paraId="4662914C"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color w:val="auto"/>
          <w:sz w:val="22"/>
          <w:szCs w:val="22"/>
          <w:lang w:val="pl-PL"/>
        </w:rPr>
        <w:t xml:space="preserve">Kanalizacja Kablowa </w:t>
      </w:r>
      <w:r w:rsidRPr="001D2B55">
        <w:rPr>
          <w:rFonts w:ascii="Arial" w:hAnsi="Arial" w:cs="Arial"/>
          <w:color w:val="auto"/>
          <w:sz w:val="22"/>
          <w:szCs w:val="22"/>
          <w:lang w:val="pl-PL"/>
        </w:rPr>
        <w:t xml:space="preserve">– zespół podziemnych rur i studni, zasobników, komór i szafek </w:t>
      </w:r>
      <w:r w:rsidRPr="001D2B55">
        <w:rPr>
          <w:rFonts w:ascii="Arial" w:hAnsi="Arial" w:cs="Arial"/>
          <w:sz w:val="22"/>
          <w:szCs w:val="22"/>
          <w:lang w:val="pl-PL"/>
        </w:rPr>
        <w:t xml:space="preserve">kablowych oraz złączy i innych urządzeń telekomunikacyjnych służący do układania kabli telekomunikacyjnych. </w:t>
      </w:r>
    </w:p>
    <w:p w14:paraId="4E6CF29D"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Kanalizacja Kablowa pierwotna </w:t>
      </w:r>
      <w:r w:rsidRPr="001D2B55">
        <w:rPr>
          <w:rFonts w:ascii="Arial" w:hAnsi="Arial" w:cs="Arial"/>
          <w:sz w:val="22"/>
          <w:szCs w:val="22"/>
          <w:lang w:val="pl-PL"/>
        </w:rPr>
        <w:t xml:space="preserve">– Kanalizacja Kablowa w postaci ciągów rur układanych bezpośrednio w ziemi. </w:t>
      </w:r>
    </w:p>
    <w:p w14:paraId="44A4615A"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Kanalizacja Kablowa wtórna </w:t>
      </w:r>
      <w:r w:rsidRPr="001D2B55">
        <w:rPr>
          <w:rFonts w:ascii="Arial" w:hAnsi="Arial" w:cs="Arial"/>
          <w:sz w:val="22"/>
          <w:szCs w:val="22"/>
          <w:lang w:val="pl-PL"/>
        </w:rPr>
        <w:t xml:space="preserve">– Kanalizacja Kablowa w postaci ciągów rur ułożonych w otworach Kanalizacji Kablowej pierwotnej, stanowiących dodatkowe zabezpieczenie kabli optotelekomunikacyjnych i innych. </w:t>
      </w:r>
    </w:p>
    <w:p w14:paraId="71379E3F" w14:textId="77777777" w:rsidR="00777226" w:rsidRPr="001D2B55" w:rsidRDefault="00777226" w:rsidP="001D2B55">
      <w:pPr>
        <w:pStyle w:val="Default"/>
        <w:spacing w:before="120" w:after="120" w:line="276" w:lineRule="auto"/>
        <w:rPr>
          <w:rFonts w:ascii="Arial" w:hAnsi="Arial" w:cs="Arial"/>
          <w:b/>
          <w:bCs/>
          <w:sz w:val="22"/>
          <w:szCs w:val="22"/>
          <w:lang w:val="pl-PL"/>
        </w:rPr>
      </w:pPr>
      <w:r w:rsidRPr="001D2B55">
        <w:rPr>
          <w:rFonts w:ascii="Arial" w:hAnsi="Arial" w:cs="Arial"/>
          <w:b/>
          <w:bCs/>
          <w:sz w:val="22"/>
          <w:szCs w:val="22"/>
          <w:lang w:val="pl-PL"/>
        </w:rPr>
        <w:t xml:space="preserve">Kanał awaryjny </w:t>
      </w:r>
      <w:r w:rsidRPr="001D2B55">
        <w:rPr>
          <w:rFonts w:ascii="Arial" w:hAnsi="Arial" w:cs="Arial"/>
          <w:sz w:val="22"/>
          <w:szCs w:val="22"/>
          <w:lang w:val="pl-PL"/>
        </w:rPr>
        <w:t>-</w:t>
      </w:r>
      <w:r w:rsidRPr="001D2B55">
        <w:rPr>
          <w:rFonts w:ascii="Arial" w:hAnsi="Arial" w:cs="Arial"/>
          <w:b/>
          <w:bCs/>
          <w:sz w:val="22"/>
          <w:szCs w:val="22"/>
          <w:lang w:val="pl-PL"/>
        </w:rPr>
        <w:t xml:space="preserve"> </w:t>
      </w:r>
      <w:r w:rsidRPr="001D2B55">
        <w:rPr>
          <w:rFonts w:ascii="Arial" w:hAnsi="Arial" w:cs="Arial"/>
          <w:sz w:val="22"/>
          <w:szCs w:val="22"/>
          <w:lang w:val="pl-PL"/>
        </w:rPr>
        <w:t>System uruchamiany w przypadku niedostępności SK, w ramach którego możliwa jest komunikacja pomiędzy Stronami, służący wymianie niezbędnych informacji w zakresie świadczenia Usług – funkcyjna skrzynka email, znajdująca się pod adresem: ____________</w:t>
      </w:r>
    </w:p>
    <w:p w14:paraId="7DBECDF2"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Kolokacja </w:t>
      </w:r>
      <w:r w:rsidRPr="001D2B55">
        <w:rPr>
          <w:rFonts w:ascii="Arial" w:hAnsi="Arial" w:cs="Arial"/>
          <w:sz w:val="22"/>
          <w:szCs w:val="22"/>
          <w:lang w:val="pl-PL"/>
        </w:rPr>
        <w:t xml:space="preserve">– udostępnianie fizycznej przestrzeni lub urządzeń technicznych OSD </w:t>
      </w:r>
    </w:p>
    <w:p w14:paraId="1BEFAEE2"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celu umieszczenia i podłączenia niezbędnego sprzętu OK służącego komunikacji elektronicznej. </w:t>
      </w:r>
    </w:p>
    <w:p w14:paraId="5514D237" w14:textId="77777777" w:rsidR="00777226" w:rsidRPr="001D2B55" w:rsidRDefault="00777226" w:rsidP="001D2B55">
      <w:pPr>
        <w:pStyle w:val="Default"/>
        <w:spacing w:before="120" w:after="120" w:line="276" w:lineRule="auto"/>
        <w:rPr>
          <w:rFonts w:ascii="Arial" w:hAnsi="Arial" w:cs="Arial"/>
          <w:b/>
          <w:sz w:val="22"/>
          <w:szCs w:val="22"/>
          <w:lang w:val="pl-PL" w:bidi="pl-PL"/>
        </w:rPr>
      </w:pPr>
      <w:r w:rsidRPr="001D2B55">
        <w:rPr>
          <w:rFonts w:ascii="Arial" w:hAnsi="Arial" w:cs="Arial"/>
          <w:b/>
          <w:sz w:val="22"/>
          <w:szCs w:val="22"/>
          <w:lang w:val="pl-PL" w:bidi="pl-PL"/>
        </w:rPr>
        <w:t xml:space="preserve">KPO - </w:t>
      </w:r>
      <w:r w:rsidRPr="001D2B55">
        <w:rPr>
          <w:rFonts w:ascii="Arial" w:hAnsi="Arial" w:cs="Arial"/>
          <w:bCs/>
          <w:sz w:val="22"/>
          <w:szCs w:val="22"/>
          <w:lang w:val="pl-PL" w:bidi="pl-PL"/>
        </w:rPr>
        <w:t>Krajowy Plan Odbudowy i Zwiększenia Odporności.</w:t>
      </w:r>
    </w:p>
    <w:p w14:paraId="1AD17813" w14:textId="77777777" w:rsidR="00777226" w:rsidRPr="001D2B55" w:rsidRDefault="00777226" w:rsidP="001D2B55">
      <w:pPr>
        <w:pStyle w:val="Default"/>
        <w:spacing w:before="120" w:after="120" w:line="276" w:lineRule="auto"/>
        <w:rPr>
          <w:rFonts w:ascii="Arial" w:hAnsi="Arial" w:cs="Arial"/>
          <w:b/>
          <w:sz w:val="22"/>
          <w:szCs w:val="22"/>
          <w:lang w:val="pl-PL" w:bidi="pl-PL"/>
        </w:rPr>
      </w:pPr>
      <w:r w:rsidRPr="001D2B55">
        <w:rPr>
          <w:rFonts w:ascii="Arial" w:hAnsi="Arial" w:cs="Arial"/>
          <w:b/>
          <w:sz w:val="22"/>
          <w:szCs w:val="22"/>
          <w:lang w:val="pl-PL" w:bidi="pl-PL"/>
        </w:rPr>
        <w:t xml:space="preserve">KRS - </w:t>
      </w:r>
      <w:r w:rsidRPr="001D2B55">
        <w:rPr>
          <w:rFonts w:ascii="Arial" w:hAnsi="Arial" w:cs="Arial"/>
          <w:bCs/>
          <w:sz w:val="22"/>
          <w:szCs w:val="22"/>
          <w:lang w:val="pl-PL" w:bidi="pl-PL"/>
        </w:rPr>
        <w:t>Krajowy Rejestr Sądowy.</w:t>
      </w:r>
    </w:p>
    <w:p w14:paraId="70F8408C" w14:textId="77777777" w:rsidR="00777226" w:rsidRPr="001D2B55" w:rsidRDefault="00777226" w:rsidP="001D2B55">
      <w:pPr>
        <w:pStyle w:val="Default"/>
        <w:spacing w:before="120" w:after="120" w:line="276" w:lineRule="auto"/>
        <w:rPr>
          <w:rStyle w:val="PogrubienieTeksttreci4TimesNewRoman95pt"/>
          <w:rFonts w:ascii="Arial" w:eastAsiaTheme="minorHAnsi" w:hAnsi="Arial" w:cs="Arial"/>
          <w:bCs w:val="0"/>
          <w:sz w:val="22"/>
          <w:szCs w:val="22"/>
          <w:lang w:eastAsia="en-US"/>
        </w:rPr>
      </w:pPr>
      <w:r w:rsidRPr="001D2B55">
        <w:rPr>
          <w:rFonts w:ascii="Arial" w:hAnsi="Arial" w:cs="Arial"/>
          <w:b/>
          <w:bCs/>
          <w:sz w:val="22"/>
          <w:szCs w:val="22"/>
          <w:lang w:val="pl-PL" w:bidi="pl-PL"/>
        </w:rPr>
        <w:t>Kwartał</w:t>
      </w:r>
      <w:r w:rsidRPr="001D2B55">
        <w:rPr>
          <w:rFonts w:ascii="Arial" w:hAnsi="Arial" w:cs="Arial"/>
          <w:b/>
          <w:sz w:val="22"/>
          <w:szCs w:val="22"/>
          <w:lang w:val="pl-PL" w:bidi="pl-PL"/>
        </w:rPr>
        <w:t xml:space="preserve"> - </w:t>
      </w:r>
      <w:r w:rsidRPr="001D2B55">
        <w:rPr>
          <w:rFonts w:ascii="Arial" w:hAnsi="Arial" w:cs="Arial"/>
          <w:bCs/>
          <w:sz w:val="22"/>
          <w:szCs w:val="22"/>
          <w:lang w:val="pl-PL" w:bidi="pl-PL"/>
        </w:rPr>
        <w:t>Jedna czwarta część roku równa 3 miesiącom. Przez datę rozpoczęcia i zakończenia poszczególnych kwartałów rozumie się: a) kwartał I: 1 stycznia (pierwszy dzień kwartału) –31 marca (ostatni dzień kwartału), b) kwartał II: 1 kwietnia (pierwszy dzień kwartału) – 30 czerwca (ostatni dzień kwartału), c) kwartał III: 1 lipca (pierwszy dzień kwartału) – września (ostatni dzień kwartału), d) kwartał IV: 1 października (pierwszy dzień kwartału) – 31 grudnia (ostatni dzień kwartału)</w:t>
      </w:r>
    </w:p>
    <w:p w14:paraId="7ED13E48"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Style w:val="PogrubienieTeksttreci4TimesNewRoman95pt"/>
          <w:rFonts w:ascii="Arial" w:eastAsia="Microsoft Sans Serif" w:hAnsi="Arial" w:cs="Arial"/>
          <w:bCs w:val="0"/>
          <w:sz w:val="22"/>
          <w:szCs w:val="22"/>
        </w:rPr>
        <w:t>LTR (</w:t>
      </w:r>
      <w:proofErr w:type="spellStart"/>
      <w:r w:rsidRPr="001D2B55">
        <w:rPr>
          <w:rStyle w:val="PogrubienieTeksttreci4TimesNewRoman95pt"/>
          <w:rFonts w:ascii="Arial" w:eastAsia="Microsoft Sans Serif" w:hAnsi="Arial" w:cs="Arial"/>
          <w:bCs w:val="0"/>
          <w:sz w:val="22"/>
          <w:szCs w:val="22"/>
        </w:rPr>
        <w:t>long</w:t>
      </w:r>
      <w:proofErr w:type="spellEnd"/>
      <w:r w:rsidRPr="001D2B55">
        <w:rPr>
          <w:rStyle w:val="PogrubienieTeksttreci4TimesNewRoman95pt"/>
          <w:rFonts w:ascii="Arial" w:eastAsia="Microsoft Sans Serif" w:hAnsi="Arial" w:cs="Arial"/>
          <w:bCs w:val="0"/>
          <w:sz w:val="22"/>
          <w:szCs w:val="22"/>
        </w:rPr>
        <w:t xml:space="preserve"> term </w:t>
      </w:r>
      <w:proofErr w:type="spellStart"/>
      <w:r w:rsidRPr="001D2B55">
        <w:rPr>
          <w:rStyle w:val="PogrubienieTeksttreci4TimesNewRoman95pt"/>
          <w:rFonts w:ascii="Arial" w:eastAsia="Microsoft Sans Serif" w:hAnsi="Arial" w:cs="Arial"/>
          <w:bCs w:val="0"/>
          <w:sz w:val="22"/>
          <w:szCs w:val="22"/>
        </w:rPr>
        <w:t>rental</w:t>
      </w:r>
      <w:proofErr w:type="spellEnd"/>
      <w:r w:rsidRPr="001D2B55">
        <w:rPr>
          <w:rStyle w:val="PogrubienieTeksttreci4TimesNewRoman95pt"/>
          <w:rFonts w:ascii="Arial" w:eastAsia="Microsoft Sans Serif" w:hAnsi="Arial" w:cs="Arial"/>
          <w:bCs w:val="0"/>
          <w:sz w:val="22"/>
          <w:szCs w:val="22"/>
        </w:rPr>
        <w:t xml:space="preserve">) </w:t>
      </w:r>
      <w:r w:rsidRPr="001D2B55">
        <w:rPr>
          <w:rStyle w:val="PogrubienieTeksttreci4TimesNewRoman95pt"/>
          <w:rFonts w:ascii="Arial" w:eastAsia="Microsoft Sans Serif" w:hAnsi="Arial" w:cs="Arial"/>
          <w:b w:val="0"/>
          <w:sz w:val="22"/>
          <w:szCs w:val="22"/>
        </w:rPr>
        <w:t>– umowa długoterminowej dzierżawy.</w:t>
      </w:r>
    </w:p>
    <w:p w14:paraId="3C4F4113"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LLU (ang. </w:t>
      </w:r>
      <w:proofErr w:type="spellStart"/>
      <w:r w:rsidRPr="001D2B55">
        <w:rPr>
          <w:rFonts w:ascii="Arial" w:hAnsi="Arial" w:cs="Arial"/>
          <w:b/>
          <w:bCs/>
          <w:sz w:val="22"/>
          <w:szCs w:val="22"/>
          <w:lang w:val="pl-PL"/>
        </w:rPr>
        <w:t>Local</w:t>
      </w:r>
      <w:proofErr w:type="spellEnd"/>
      <w:r w:rsidRPr="001D2B55">
        <w:rPr>
          <w:rFonts w:ascii="Arial" w:hAnsi="Arial" w:cs="Arial"/>
          <w:b/>
          <w:bCs/>
          <w:sz w:val="22"/>
          <w:szCs w:val="22"/>
          <w:lang w:val="pl-PL"/>
        </w:rPr>
        <w:t xml:space="preserve"> </w:t>
      </w:r>
      <w:proofErr w:type="spellStart"/>
      <w:r w:rsidRPr="001D2B55">
        <w:rPr>
          <w:rFonts w:ascii="Arial" w:hAnsi="Arial" w:cs="Arial"/>
          <w:b/>
          <w:bCs/>
          <w:sz w:val="22"/>
          <w:szCs w:val="22"/>
          <w:lang w:val="pl-PL"/>
        </w:rPr>
        <w:t>Loop</w:t>
      </w:r>
      <w:proofErr w:type="spellEnd"/>
      <w:r w:rsidRPr="001D2B55">
        <w:rPr>
          <w:rFonts w:ascii="Arial" w:hAnsi="Arial" w:cs="Arial"/>
          <w:b/>
          <w:bCs/>
          <w:sz w:val="22"/>
          <w:szCs w:val="22"/>
          <w:lang w:val="pl-PL"/>
        </w:rPr>
        <w:t xml:space="preserve"> </w:t>
      </w:r>
      <w:proofErr w:type="spellStart"/>
      <w:r w:rsidRPr="001D2B55">
        <w:rPr>
          <w:rFonts w:ascii="Arial" w:hAnsi="Arial" w:cs="Arial"/>
          <w:b/>
          <w:bCs/>
          <w:sz w:val="22"/>
          <w:szCs w:val="22"/>
          <w:lang w:val="pl-PL"/>
        </w:rPr>
        <w:t>Unbundling</w:t>
      </w:r>
      <w:proofErr w:type="spellEnd"/>
      <w:r w:rsidRPr="001D2B55">
        <w:rPr>
          <w:rFonts w:ascii="Arial" w:hAnsi="Arial" w:cs="Arial"/>
          <w:b/>
          <w:bCs/>
          <w:sz w:val="22"/>
          <w:szCs w:val="22"/>
          <w:lang w:val="pl-PL"/>
        </w:rPr>
        <w:t xml:space="preserve">) </w:t>
      </w:r>
      <w:r w:rsidRPr="001D2B55">
        <w:rPr>
          <w:rFonts w:ascii="Arial" w:hAnsi="Arial" w:cs="Arial"/>
          <w:sz w:val="22"/>
          <w:szCs w:val="22"/>
          <w:lang w:val="pl-PL"/>
        </w:rPr>
        <w:t xml:space="preserve">– usługa dostępu telekomunikacyjnego do Lokalnej pętli abonenckiej. </w:t>
      </w:r>
    </w:p>
    <w:p w14:paraId="4780458D"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lastRenderedPageBreak/>
        <w:t xml:space="preserve">Lokalna pętla abonencka </w:t>
      </w:r>
      <w:r w:rsidRPr="001D2B55">
        <w:rPr>
          <w:rFonts w:ascii="Arial" w:hAnsi="Arial" w:cs="Arial"/>
          <w:sz w:val="22"/>
          <w:szCs w:val="22"/>
          <w:lang w:val="pl-PL"/>
        </w:rPr>
        <w:t xml:space="preserve">– fizyczny obwód łączący zakończenie sieci z punktem dostępu do stacjonarnej publicznej sieci telekomunikacyjnej, w szczególności z przełącznicą główną lub równoważnym urządzeniem.  </w:t>
      </w:r>
    </w:p>
    <w:p w14:paraId="1EF90F49"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bidi="pl-PL"/>
        </w:rPr>
        <w:t xml:space="preserve">Maszt </w:t>
      </w:r>
      <w:r w:rsidRPr="001D2B55">
        <w:rPr>
          <w:rFonts w:ascii="Arial" w:hAnsi="Arial" w:cs="Arial"/>
          <w:sz w:val="22"/>
          <w:szCs w:val="22"/>
          <w:lang w:val="pl-PL" w:bidi="pl-PL"/>
        </w:rPr>
        <w:t>– wolnostojąca antenowa konstrukcja wsporcza z odciągami.</w:t>
      </w:r>
    </w:p>
    <w:p w14:paraId="53CC2DEC" w14:textId="77777777" w:rsidR="00777226" w:rsidRPr="001D2B55" w:rsidRDefault="00777226" w:rsidP="001D2B55">
      <w:pPr>
        <w:pStyle w:val="Default"/>
        <w:spacing w:before="120" w:after="120" w:line="276" w:lineRule="auto"/>
        <w:rPr>
          <w:rFonts w:ascii="Arial" w:hAnsi="Arial" w:cs="Arial"/>
          <w:sz w:val="22"/>
          <w:szCs w:val="22"/>
          <w:lang w:val="pl-PL"/>
        </w:rPr>
      </w:pPr>
      <w:proofErr w:type="spellStart"/>
      <w:r w:rsidRPr="001D2B55">
        <w:rPr>
          <w:rFonts w:ascii="Arial" w:hAnsi="Arial" w:cs="Arial"/>
          <w:b/>
          <w:bCs/>
          <w:sz w:val="22"/>
          <w:szCs w:val="22"/>
          <w:lang w:val="pl-PL"/>
        </w:rPr>
        <w:t>Mikrokanalizacja</w:t>
      </w:r>
      <w:proofErr w:type="spellEnd"/>
      <w:r w:rsidRPr="001D2B55">
        <w:rPr>
          <w:rFonts w:ascii="Arial" w:hAnsi="Arial" w:cs="Arial"/>
          <w:b/>
          <w:bCs/>
          <w:sz w:val="22"/>
          <w:szCs w:val="22"/>
          <w:lang w:val="pl-PL"/>
        </w:rPr>
        <w:t xml:space="preserve"> </w:t>
      </w:r>
      <w:r w:rsidRPr="001D2B55">
        <w:rPr>
          <w:rFonts w:ascii="Arial" w:hAnsi="Arial" w:cs="Arial"/>
          <w:sz w:val="22"/>
          <w:szCs w:val="22"/>
          <w:lang w:val="pl-PL"/>
        </w:rPr>
        <w:t xml:space="preserve">– Kanalizacja Kablowa wykonana z wykorzystaniem pojedynczych </w:t>
      </w:r>
      <w:proofErr w:type="spellStart"/>
      <w:r w:rsidRPr="001D2B55">
        <w:rPr>
          <w:rFonts w:ascii="Arial" w:hAnsi="Arial" w:cs="Arial"/>
          <w:sz w:val="22"/>
          <w:szCs w:val="22"/>
          <w:lang w:val="pl-PL"/>
        </w:rPr>
        <w:t>Mikrorurek</w:t>
      </w:r>
      <w:proofErr w:type="spellEnd"/>
      <w:r w:rsidRPr="001D2B55">
        <w:rPr>
          <w:rFonts w:ascii="Arial" w:hAnsi="Arial" w:cs="Arial"/>
          <w:sz w:val="22"/>
          <w:szCs w:val="22"/>
          <w:lang w:val="pl-PL"/>
        </w:rPr>
        <w:t xml:space="preserve"> o średnicach zewnętrznych w zakresie 5-16 mm lub ich wiązek. </w:t>
      </w:r>
    </w:p>
    <w:p w14:paraId="5B0A9EBC" w14:textId="77777777" w:rsidR="00777226" w:rsidRPr="001D2B55" w:rsidRDefault="00777226" w:rsidP="001D2B55">
      <w:pPr>
        <w:pStyle w:val="Default"/>
        <w:spacing w:before="120" w:after="120" w:line="276" w:lineRule="auto"/>
        <w:rPr>
          <w:rFonts w:ascii="Arial" w:hAnsi="Arial" w:cs="Arial"/>
          <w:sz w:val="22"/>
          <w:szCs w:val="22"/>
          <w:lang w:val="pl-PL"/>
        </w:rPr>
      </w:pPr>
      <w:proofErr w:type="spellStart"/>
      <w:r w:rsidRPr="001D2B55">
        <w:rPr>
          <w:rFonts w:ascii="Arial" w:hAnsi="Arial" w:cs="Arial"/>
          <w:b/>
          <w:bCs/>
          <w:sz w:val="22"/>
          <w:szCs w:val="22"/>
          <w:lang w:val="pl-PL"/>
        </w:rPr>
        <w:t>Mikrorurka</w:t>
      </w:r>
      <w:proofErr w:type="spellEnd"/>
      <w:r w:rsidRPr="001D2B55">
        <w:rPr>
          <w:rFonts w:ascii="Arial" w:hAnsi="Arial" w:cs="Arial"/>
          <w:b/>
          <w:bCs/>
          <w:sz w:val="22"/>
          <w:szCs w:val="22"/>
          <w:lang w:val="pl-PL"/>
        </w:rPr>
        <w:t xml:space="preserve"> </w:t>
      </w:r>
      <w:r w:rsidRPr="001D2B55">
        <w:rPr>
          <w:rFonts w:ascii="Arial" w:hAnsi="Arial" w:cs="Arial"/>
          <w:sz w:val="22"/>
          <w:szCs w:val="22"/>
          <w:lang w:val="pl-PL"/>
        </w:rPr>
        <w:t xml:space="preserve">– małe, elastyczne, lekkie rurki o średnicy zewnętrznej 16 mm lub mniejszej. </w:t>
      </w:r>
    </w:p>
    <w:p w14:paraId="417870A2"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Nadzór </w:t>
      </w:r>
      <w:r w:rsidRPr="001D2B55">
        <w:rPr>
          <w:rFonts w:ascii="Arial" w:hAnsi="Arial" w:cs="Arial"/>
          <w:sz w:val="22"/>
          <w:szCs w:val="22"/>
          <w:lang w:val="pl-PL"/>
        </w:rPr>
        <w:t xml:space="preserve">– czynności podejmowane przez OSD w sytuacji gdy OK zgodnie z wcześniejszym zgłoszeniem wykonuje prace na obiektach lub Infrastrukturze telekomunikacyjnej OSD. </w:t>
      </w:r>
    </w:p>
    <w:p w14:paraId="4485C4A1" w14:textId="32597ABD" w:rsidR="00777226" w:rsidRPr="001D2B55" w:rsidRDefault="00777226" w:rsidP="001D2B55">
      <w:pPr>
        <w:pStyle w:val="Default"/>
        <w:spacing w:before="120" w:after="120" w:line="276" w:lineRule="auto"/>
        <w:rPr>
          <w:rFonts w:ascii="Arial" w:hAnsi="Arial" w:cs="Arial"/>
          <w:color w:val="auto"/>
          <w:sz w:val="22"/>
          <w:szCs w:val="22"/>
          <w:lang w:val="pl-PL"/>
        </w:rPr>
      </w:pPr>
      <w:r w:rsidRPr="001D2B55">
        <w:rPr>
          <w:rFonts w:ascii="Arial" w:hAnsi="Arial" w:cs="Arial"/>
          <w:b/>
          <w:bCs/>
          <w:color w:val="auto"/>
          <w:sz w:val="22"/>
          <w:szCs w:val="22"/>
          <w:lang w:val="pl-PL"/>
        </w:rPr>
        <w:t>Oferta OSD</w:t>
      </w:r>
      <w:r w:rsidRPr="001D2B55">
        <w:rPr>
          <w:rFonts w:ascii="Arial" w:hAnsi="Arial" w:cs="Arial"/>
          <w:color w:val="auto"/>
          <w:sz w:val="22"/>
          <w:szCs w:val="22"/>
          <w:lang w:val="pl-PL"/>
        </w:rPr>
        <w:t xml:space="preserve"> - Dokument opracowany i opublikowany przez OSD w trybie określonym w pkt 2 Wymagań, określający ramowe warunki współpracy międzyoperatorskiej w zakresie dostępu hurtowego do Sieci KPO wraz z określeniem opłat zgodnie z postanowieniami Wymagań oraz uwzględnieniem rekomendacji Prezesa UKE.</w:t>
      </w:r>
    </w:p>
    <w:p w14:paraId="5AD51CCB" w14:textId="77777777" w:rsidR="00777226" w:rsidRPr="001D2B55" w:rsidRDefault="00777226" w:rsidP="001D2B55">
      <w:pPr>
        <w:pStyle w:val="Default"/>
        <w:spacing w:before="120" w:after="120" w:line="276" w:lineRule="auto"/>
        <w:rPr>
          <w:rFonts w:ascii="Arial" w:hAnsi="Arial" w:cs="Arial"/>
          <w:color w:val="auto"/>
          <w:sz w:val="22"/>
          <w:szCs w:val="22"/>
          <w:lang w:val="pl-PL"/>
        </w:rPr>
      </w:pPr>
      <w:r w:rsidRPr="001D2B55">
        <w:rPr>
          <w:rFonts w:ascii="Arial" w:hAnsi="Arial" w:cs="Arial"/>
          <w:b/>
          <w:bCs/>
          <w:color w:val="auto"/>
          <w:sz w:val="22"/>
          <w:szCs w:val="22"/>
          <w:lang w:val="pl-PL"/>
        </w:rPr>
        <w:t xml:space="preserve">Okres Rozliczeniowy </w:t>
      </w:r>
      <w:r w:rsidRPr="001D2B55">
        <w:rPr>
          <w:rFonts w:ascii="Arial" w:hAnsi="Arial" w:cs="Arial"/>
          <w:color w:val="auto"/>
          <w:sz w:val="22"/>
          <w:szCs w:val="22"/>
          <w:lang w:val="pl-PL"/>
        </w:rPr>
        <w:t xml:space="preserve">– 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 </w:t>
      </w:r>
    </w:p>
    <w:p w14:paraId="3CBE7C73"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OLT (ang. Optical Line </w:t>
      </w:r>
      <w:proofErr w:type="spellStart"/>
      <w:r w:rsidRPr="001D2B55">
        <w:rPr>
          <w:rFonts w:ascii="Arial" w:hAnsi="Arial" w:cs="Arial"/>
          <w:b/>
          <w:bCs/>
          <w:sz w:val="22"/>
          <w:szCs w:val="22"/>
          <w:lang w:val="pl-PL"/>
        </w:rPr>
        <w:t>Termination</w:t>
      </w:r>
      <w:proofErr w:type="spellEnd"/>
      <w:r w:rsidRPr="001D2B55">
        <w:rPr>
          <w:rFonts w:ascii="Arial" w:hAnsi="Arial" w:cs="Arial"/>
          <w:b/>
          <w:bCs/>
          <w:sz w:val="22"/>
          <w:szCs w:val="22"/>
          <w:lang w:val="pl-PL"/>
        </w:rPr>
        <w:t xml:space="preserve">) </w:t>
      </w:r>
      <w:r w:rsidRPr="001D2B55">
        <w:rPr>
          <w:rFonts w:ascii="Arial" w:hAnsi="Arial" w:cs="Arial"/>
          <w:sz w:val="22"/>
          <w:szCs w:val="22"/>
          <w:lang w:val="pl-PL"/>
        </w:rPr>
        <w:t xml:space="preserve">– zakończenie linii optycznej. Urządzenie aktywne zapewniające połączenie systemów dostępowych aktywnych i pasywnych z publiczną siecią telekomunikacyjną. </w:t>
      </w:r>
    </w:p>
    <w:p w14:paraId="72B92669" w14:textId="77777777" w:rsidR="00777226" w:rsidRPr="001D2B55" w:rsidRDefault="00777226" w:rsidP="001D2B55">
      <w:pPr>
        <w:pStyle w:val="Default"/>
        <w:spacing w:before="120" w:after="120" w:line="276" w:lineRule="auto"/>
        <w:rPr>
          <w:rFonts w:ascii="Arial" w:hAnsi="Arial" w:cs="Arial"/>
          <w:sz w:val="22"/>
          <w:szCs w:val="22"/>
          <w:lang w:val="pl-PL" w:bidi="pl-PL"/>
        </w:rPr>
      </w:pPr>
      <w:r w:rsidRPr="001D2B55">
        <w:rPr>
          <w:rFonts w:ascii="Arial" w:hAnsi="Arial" w:cs="Arial"/>
          <w:b/>
          <w:bCs/>
          <w:sz w:val="22"/>
          <w:szCs w:val="22"/>
          <w:lang w:val="pl-PL" w:bidi="pl-PL"/>
        </w:rPr>
        <w:t>ONT</w:t>
      </w:r>
      <w:r w:rsidRPr="001D2B55">
        <w:rPr>
          <w:rFonts w:ascii="Arial" w:hAnsi="Arial" w:cs="Arial"/>
          <w:sz w:val="22"/>
          <w:szCs w:val="22"/>
          <w:lang w:val="pl-PL" w:bidi="pl-PL"/>
        </w:rPr>
        <w:t xml:space="preserve"> (ang. Optical Network </w:t>
      </w:r>
      <w:proofErr w:type="spellStart"/>
      <w:r w:rsidRPr="001D2B55">
        <w:rPr>
          <w:rFonts w:ascii="Arial" w:hAnsi="Arial" w:cs="Arial"/>
          <w:sz w:val="22"/>
          <w:szCs w:val="22"/>
          <w:lang w:val="pl-PL" w:bidi="pl-PL"/>
        </w:rPr>
        <w:t>Termination</w:t>
      </w:r>
      <w:proofErr w:type="spellEnd"/>
      <w:r w:rsidRPr="001D2B55">
        <w:rPr>
          <w:rFonts w:ascii="Arial" w:hAnsi="Arial" w:cs="Arial"/>
          <w:sz w:val="22"/>
          <w:szCs w:val="22"/>
          <w:lang w:val="pl-PL" w:bidi="pl-PL"/>
        </w:rPr>
        <w:t xml:space="preserve">) – urządzenie aktywne instalowane u Abonenta w celu realizacji transmisji w sieciach </w:t>
      </w:r>
      <w:proofErr w:type="spellStart"/>
      <w:r w:rsidRPr="001D2B55">
        <w:rPr>
          <w:rFonts w:ascii="Arial" w:hAnsi="Arial" w:cs="Arial"/>
          <w:sz w:val="22"/>
          <w:szCs w:val="22"/>
          <w:lang w:val="pl-PL" w:bidi="pl-PL"/>
        </w:rPr>
        <w:t>xPON</w:t>
      </w:r>
      <w:proofErr w:type="spellEnd"/>
      <w:r w:rsidRPr="001D2B55">
        <w:rPr>
          <w:rFonts w:ascii="Arial" w:hAnsi="Arial" w:cs="Arial"/>
          <w:sz w:val="22"/>
          <w:szCs w:val="22"/>
          <w:lang w:val="pl-PL" w:bidi="pl-PL"/>
        </w:rPr>
        <w:t xml:space="preserve">, XGSPON zapewniający obsługę standardu </w:t>
      </w:r>
      <w:proofErr w:type="spellStart"/>
      <w:r w:rsidRPr="001D2B55">
        <w:rPr>
          <w:rFonts w:ascii="Arial" w:hAnsi="Arial" w:cs="Arial"/>
          <w:sz w:val="22"/>
          <w:szCs w:val="22"/>
          <w:lang w:val="pl-PL" w:bidi="pl-PL"/>
        </w:rPr>
        <w:t>XBase</w:t>
      </w:r>
      <w:proofErr w:type="spellEnd"/>
      <w:r w:rsidRPr="001D2B55">
        <w:rPr>
          <w:rFonts w:ascii="Arial" w:hAnsi="Arial" w:cs="Arial"/>
          <w:sz w:val="22"/>
          <w:szCs w:val="22"/>
          <w:lang w:val="pl-PL" w:bidi="pl-PL"/>
        </w:rPr>
        <w:t>-T (RJ45).</w:t>
      </w:r>
    </w:p>
    <w:p w14:paraId="440373CB" w14:textId="77777777" w:rsidR="00777226" w:rsidRPr="001D2B55" w:rsidRDefault="00777226" w:rsidP="001D2B55">
      <w:pPr>
        <w:pStyle w:val="Bezodstpw"/>
        <w:spacing w:before="120" w:after="120" w:line="276" w:lineRule="auto"/>
        <w:rPr>
          <w:rFonts w:ascii="Arial" w:hAnsi="Arial" w:cs="Arial"/>
          <w:b/>
          <w:bCs/>
          <w:sz w:val="22"/>
          <w:szCs w:val="22"/>
        </w:rPr>
      </w:pPr>
      <w:r w:rsidRPr="001D2B55">
        <w:rPr>
          <w:rFonts w:ascii="Arial" w:hAnsi="Arial" w:cs="Arial"/>
          <w:b/>
          <w:bCs/>
          <w:sz w:val="22"/>
          <w:szCs w:val="22"/>
        </w:rPr>
        <w:t xml:space="preserve">Oświadczenie </w:t>
      </w:r>
      <w:r w:rsidRPr="001D2B55">
        <w:rPr>
          <w:rFonts w:ascii="Arial" w:hAnsi="Arial" w:cs="Arial"/>
          <w:sz w:val="22"/>
          <w:szCs w:val="22"/>
        </w:rPr>
        <w:t>- Oświadczenie o dobrowolnym poddaniu się egzekucji zgodnie z art. 777. k.p.c.</w:t>
      </w:r>
      <w:r w:rsidRPr="001D2B55">
        <w:rPr>
          <w:rFonts w:ascii="Arial" w:hAnsi="Arial" w:cs="Arial"/>
          <w:b/>
          <w:bCs/>
          <w:sz w:val="22"/>
          <w:szCs w:val="22"/>
        </w:rPr>
        <w:t xml:space="preserve">  </w:t>
      </w:r>
    </w:p>
    <w:p w14:paraId="537E1114" w14:textId="7D84D6E4"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Pasywny Punkt Dostępu do Usługi (PPDU) </w:t>
      </w:r>
      <w:r w:rsidRPr="001D2B55">
        <w:rPr>
          <w:rFonts w:ascii="Arial" w:hAnsi="Arial" w:cs="Arial"/>
          <w:sz w:val="22"/>
          <w:szCs w:val="22"/>
        </w:rPr>
        <w:t xml:space="preserve">– PDU, który zostaje zainstalowany na Sieci KPO w celu połączenia jej z siecią OK w lokalizacji, w której wcześniej nie było PDU. </w:t>
      </w:r>
    </w:p>
    <w:p w14:paraId="26622068"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Podbudowa słupowa </w:t>
      </w:r>
      <w:r w:rsidRPr="001D2B55">
        <w:rPr>
          <w:rFonts w:ascii="Arial" w:hAnsi="Arial" w:cs="Arial"/>
          <w:sz w:val="22"/>
          <w:szCs w:val="22"/>
        </w:rPr>
        <w:t xml:space="preserve">– konstrukcje wsporcze (słupy drewniane, słupy żelbetowe, ewentualnie konstrukcje wsporcze z innych materiałów, mocowane do obiektów trwałych) oraz osprzęt do zawieszania przewodów drutowych i kabli napowietrznych. </w:t>
      </w:r>
    </w:p>
    <w:p w14:paraId="1D81FE17"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Połączenie sieci </w:t>
      </w:r>
      <w:r w:rsidRPr="001D2B55">
        <w:rPr>
          <w:rFonts w:ascii="Arial" w:hAnsi="Arial" w:cs="Arial"/>
          <w:sz w:val="22"/>
          <w:szCs w:val="22"/>
          <w:lang w:val="pl-PL"/>
        </w:rPr>
        <w:t xml:space="preserve">– fizyczne i logiczne połączenie publicznych sieci telekomunikacyjnych użytkowanych przez tego samego lub różnych </w:t>
      </w:r>
      <w:r w:rsidRPr="001D2B55">
        <w:rPr>
          <w:rFonts w:ascii="Arial" w:hAnsi="Arial" w:cs="Arial"/>
          <w:sz w:val="22"/>
          <w:szCs w:val="22"/>
          <w:lang w:val="pl-PL"/>
        </w:rPr>
        <w:lastRenderedPageBreak/>
        <w:t xml:space="preserve">przedsiębiorców telekomunikacyjnych, celem umożliwienia użytkownikom korzystającym z usług lub sieci jednego przedsiębiorcy telekomunikacyjnego, komunikowania się z użytkownikami korzystającymi z usług lub sieci tego samego lub innego przedsiębiorcy telekomunikacyjnego albo dostępu do usług dostarczanych przez innego przedsiębiorcę telekomunikacyjnego. Połączenie sieci stanowi szczególny rodzaj dostępu telekomunikacyjnego realizowanego pomiędzy operatorami. </w:t>
      </w:r>
    </w:p>
    <w:p w14:paraId="1EFD76B3"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Połączenie sieci w trybie kolokacji </w:t>
      </w:r>
      <w:r w:rsidRPr="001D2B55">
        <w:rPr>
          <w:rFonts w:ascii="Arial" w:hAnsi="Arial" w:cs="Arial"/>
          <w:sz w:val="22"/>
          <w:szCs w:val="22"/>
          <w:lang w:val="pl-PL"/>
        </w:rPr>
        <w:t xml:space="preserve">– tryb Połączenia sieci, w którym OK zapewnia całą Infrastrukturę telekomunikacyjną, między własną siecią, a odpowiednim węzłem w sieci OSD wybranym z wykazu PDU. W trybie kolokacji urządzenia OK zlokalizowane są w lokalizacji PDU OSD, FPSS umiejscowiony jest po liniowej stronie przełącznicy należącej do OSD. </w:t>
      </w:r>
    </w:p>
    <w:p w14:paraId="7CBF694C"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Połączenie sieci w trybie połączenia liniowego </w:t>
      </w:r>
      <w:r w:rsidRPr="001D2B55">
        <w:rPr>
          <w:rFonts w:ascii="Arial" w:hAnsi="Arial" w:cs="Arial"/>
          <w:sz w:val="22"/>
          <w:szCs w:val="22"/>
          <w:lang w:val="pl-PL"/>
        </w:rPr>
        <w:t xml:space="preserve">– tryb Połączenia sieci polegający na połączeniu włókien światłowodowych kabla OSD z włóknami światłowodowymi kabla biegnącego do sieci telekomunikacyjnej OK. FPSS umiejscowiony w studni kablowej, zasobniku kablowym, szafce, Szafie, </w:t>
      </w:r>
      <w:proofErr w:type="spellStart"/>
      <w:r w:rsidRPr="001D2B55">
        <w:rPr>
          <w:rFonts w:ascii="Arial" w:hAnsi="Arial" w:cs="Arial"/>
          <w:sz w:val="22"/>
          <w:szCs w:val="22"/>
          <w:lang w:val="pl-PL"/>
        </w:rPr>
        <w:t>mufoprzełącznicy</w:t>
      </w:r>
      <w:proofErr w:type="spellEnd"/>
      <w:r w:rsidRPr="001D2B55">
        <w:rPr>
          <w:rFonts w:ascii="Arial" w:hAnsi="Arial" w:cs="Arial"/>
          <w:sz w:val="22"/>
          <w:szCs w:val="22"/>
          <w:lang w:val="pl-PL"/>
        </w:rPr>
        <w:t xml:space="preserve">, przełącznicy optycznej lub innym Punkcie Elastyczności dla włókien światłowodowych. </w:t>
      </w:r>
    </w:p>
    <w:p w14:paraId="56377242"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Portal www </w:t>
      </w:r>
      <w:r w:rsidRPr="001D2B55">
        <w:rPr>
          <w:rFonts w:ascii="Arial" w:hAnsi="Arial" w:cs="Arial"/>
          <w:sz w:val="22"/>
          <w:szCs w:val="22"/>
          <w:lang w:val="pl-PL"/>
        </w:rPr>
        <w:t xml:space="preserve"> - ogólnodostępny portal www OSD prowadzony pod adresem </w:t>
      </w:r>
      <w:r w:rsidRPr="001D2B55">
        <w:rPr>
          <w:rFonts w:ascii="Arial" w:hAnsi="Arial" w:cs="Arial"/>
          <w:sz w:val="22"/>
          <w:szCs w:val="22"/>
          <w:lang w:val="pl-PL" w:bidi="pl-PL"/>
        </w:rPr>
        <w:t>www.hrubieszowskatelewizjakablowa.eu]</w:t>
      </w:r>
    </w:p>
    <w:p w14:paraId="28272C50"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t>Prace planowe na Infrastrukturze pasywnej</w:t>
      </w:r>
      <w:r w:rsidRPr="001D2B55">
        <w:rPr>
          <w:rFonts w:ascii="Arial" w:hAnsi="Arial" w:cs="Arial"/>
          <w:color w:val="000000" w:themeColor="text1"/>
          <w:sz w:val="22"/>
          <w:szCs w:val="22"/>
          <w:lang w:val="pl-PL"/>
        </w:rPr>
        <w:t xml:space="preserve"> - Prace wykonywane przez OSD, związane z konserwacją i utrzymaniem Infrastruktury pasywnej, mogące mieć wpływ na dostępność Usług. Prezes UKE Prezes Urzędu Komunikacji Elektronicznej.</w:t>
      </w:r>
    </w:p>
    <w:p w14:paraId="01DBC6D8"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t>Prognoza</w:t>
      </w:r>
      <w:r w:rsidRPr="001D2B55">
        <w:rPr>
          <w:rFonts w:ascii="Arial" w:hAnsi="Arial" w:cs="Arial"/>
          <w:color w:val="000000" w:themeColor="text1"/>
          <w:sz w:val="22"/>
          <w:szCs w:val="22"/>
          <w:lang w:val="pl-PL"/>
        </w:rPr>
        <w:t xml:space="preserve"> - Dokument składany przez OK do OSD wskazujący liczbę Zamówień na usługę BSA albo LLU, którą  planuje złożyć OK w danym okresie.</w:t>
      </w:r>
    </w:p>
    <w:p w14:paraId="6767EE69"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t>Prognoza Rozbudowy Zasięgu</w:t>
      </w:r>
      <w:r w:rsidRPr="001D2B55">
        <w:rPr>
          <w:rFonts w:ascii="Arial" w:hAnsi="Arial" w:cs="Arial"/>
          <w:color w:val="000000" w:themeColor="text1"/>
          <w:sz w:val="22"/>
          <w:szCs w:val="22"/>
          <w:lang w:val="pl-PL"/>
        </w:rPr>
        <w:t xml:space="preserve"> - Informacja przygotowywana przez OSD zawierająca planowaną liczbę PA, dla których zostanie uruchomione świadczenie Usług Dostępowych w danym Kwartale wraz z ich kodami SIMC oraz odpowiadającymi im PDU dla Usługi BSA (co najmniej unikalny identyfikator PDU).</w:t>
      </w:r>
    </w:p>
    <w:p w14:paraId="193216DA"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Prezes UKE </w:t>
      </w:r>
      <w:r w:rsidRPr="001D2B55">
        <w:rPr>
          <w:rFonts w:ascii="Arial" w:hAnsi="Arial" w:cs="Arial"/>
          <w:sz w:val="22"/>
          <w:szCs w:val="22"/>
          <w:lang w:val="pl-PL"/>
        </w:rPr>
        <w:t xml:space="preserve">- Prezes Urzędu Komunikacji Elektronicznej. </w:t>
      </w:r>
    </w:p>
    <w:p w14:paraId="31A37878" w14:textId="3264D1CF" w:rsidR="00777226" w:rsidRPr="001D2B55" w:rsidRDefault="00777226" w:rsidP="001D2B55">
      <w:pPr>
        <w:pStyle w:val="Default"/>
        <w:spacing w:before="120" w:after="120" w:line="276" w:lineRule="auto"/>
        <w:rPr>
          <w:rFonts w:ascii="Arial" w:hAnsi="Arial" w:cs="Arial"/>
          <w:b/>
          <w:bCs/>
          <w:color w:val="000000" w:themeColor="text1"/>
          <w:sz w:val="22"/>
          <w:szCs w:val="22"/>
          <w:lang w:val="pl-PL"/>
        </w:rPr>
      </w:pPr>
      <w:r w:rsidRPr="001D2B55">
        <w:rPr>
          <w:rFonts w:ascii="Arial" w:hAnsi="Arial" w:cs="Arial"/>
          <w:b/>
          <w:bCs/>
          <w:color w:val="000000" w:themeColor="text1"/>
          <w:sz w:val="22"/>
          <w:szCs w:val="22"/>
          <w:lang w:val="pl-PL"/>
        </w:rPr>
        <w:t xml:space="preserve">Projekt </w:t>
      </w:r>
      <w:r w:rsidRPr="001D2B55">
        <w:rPr>
          <w:rFonts w:ascii="Arial" w:hAnsi="Arial" w:cs="Arial"/>
          <w:color w:val="000000" w:themeColor="text1"/>
          <w:sz w:val="22"/>
          <w:szCs w:val="22"/>
          <w:lang w:val="pl-PL"/>
        </w:rPr>
        <w:t xml:space="preserve">– projekt realizowany przez OSD pn. „Wyeliminowanie terytorialnych różnic w możliwości dostępu do szerokopasmowego </w:t>
      </w:r>
      <w:r w:rsidR="005E605A" w:rsidRPr="001D2B55">
        <w:rPr>
          <w:rFonts w:ascii="Arial" w:hAnsi="Arial" w:cs="Arial"/>
          <w:color w:val="000000" w:themeColor="text1"/>
          <w:sz w:val="22"/>
          <w:szCs w:val="22"/>
          <w:lang w:val="pl-PL"/>
        </w:rPr>
        <w:t>Internetu</w:t>
      </w:r>
      <w:r w:rsidRPr="001D2B55">
        <w:rPr>
          <w:rFonts w:ascii="Arial" w:hAnsi="Arial" w:cs="Arial"/>
          <w:color w:val="000000" w:themeColor="text1"/>
          <w:sz w:val="22"/>
          <w:szCs w:val="22"/>
          <w:lang w:val="pl-PL"/>
        </w:rPr>
        <w:t xml:space="preserve"> o wysokich przepustowościach w powiecie hrubieszowskim”, nr umowy o dofinansowanie </w:t>
      </w:r>
      <w:r w:rsidR="001D2B55">
        <w:rPr>
          <w:rFonts w:ascii="Arial" w:hAnsi="Arial" w:cs="Arial"/>
          <w:color w:val="000000" w:themeColor="text1"/>
          <w:sz w:val="22"/>
          <w:szCs w:val="22"/>
          <w:lang w:val="pl-PL"/>
        </w:rPr>
        <w:t>__________________</w:t>
      </w:r>
      <w:r w:rsidRPr="001D2B55">
        <w:rPr>
          <w:rFonts w:ascii="Arial" w:hAnsi="Arial" w:cs="Arial"/>
          <w:color w:val="000000" w:themeColor="text1"/>
          <w:sz w:val="22"/>
          <w:szCs w:val="22"/>
          <w:lang w:val="pl-PL"/>
        </w:rPr>
        <w:t>.</w:t>
      </w:r>
    </w:p>
    <w:p w14:paraId="6751742D"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sz w:val="22"/>
          <w:szCs w:val="22"/>
          <w:lang w:val="pl-PL"/>
        </w:rPr>
        <w:t xml:space="preserve">Przełącznica Główna (PG) </w:t>
      </w:r>
      <w:r w:rsidRPr="001D2B55">
        <w:rPr>
          <w:rFonts w:ascii="Arial" w:hAnsi="Arial" w:cs="Arial"/>
          <w:sz w:val="22"/>
          <w:szCs w:val="22"/>
          <w:lang w:val="pl-PL"/>
        </w:rPr>
        <w:t xml:space="preserve">– urządzenie o charakterze pasywnym pozwalające na połączenie Lokalnych pętli abonenckich z portami abonenckimi w centrali lub z urządzeniami </w:t>
      </w:r>
      <w:r w:rsidRPr="001D2B55">
        <w:rPr>
          <w:rFonts w:ascii="Arial" w:hAnsi="Arial" w:cs="Arial"/>
          <w:color w:val="000000" w:themeColor="text1"/>
          <w:sz w:val="22"/>
          <w:szCs w:val="22"/>
          <w:lang w:val="pl-PL"/>
        </w:rPr>
        <w:t xml:space="preserve">równoważnymi. </w:t>
      </w:r>
    </w:p>
    <w:p w14:paraId="3AE2C15B"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lastRenderedPageBreak/>
        <w:t xml:space="preserve">Przełącznica OSD </w:t>
      </w:r>
      <w:r w:rsidRPr="001D2B55">
        <w:rPr>
          <w:rFonts w:ascii="Arial" w:hAnsi="Arial" w:cs="Arial"/>
          <w:color w:val="000000" w:themeColor="text1"/>
          <w:sz w:val="22"/>
          <w:szCs w:val="22"/>
          <w:lang w:val="pl-PL"/>
        </w:rPr>
        <w:t>– przełącznica cyfrowa (DDF), urządzenie przełącznicy optycznej, PG, stanowiące własność OSD, wyposażone odpowiednio</w:t>
      </w:r>
    </w:p>
    <w:p w14:paraId="2820A630"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t xml:space="preserve">Przyłącze telekomunikacyjne </w:t>
      </w:r>
      <w:r w:rsidRPr="001D2B55">
        <w:rPr>
          <w:rFonts w:ascii="Arial" w:hAnsi="Arial" w:cs="Arial"/>
          <w:color w:val="000000" w:themeColor="text1"/>
          <w:sz w:val="22"/>
          <w:szCs w:val="22"/>
          <w:lang w:val="pl-PL"/>
        </w:rPr>
        <w:t xml:space="preserve">– segment linii kablowej podziemnej, linii kablowej nadziemnej lub Kanalizacji Kablowej, zawarty między złączem rozgałęźnym a zakończeniem tych linii lub kanalizacji w obiekcie budowlanym. W przypadku systemu bezprzewodowego - system bezprzewodowy łączący instalację wewnętrzną obiektu budowlanego z węzłem publicznej sieci telekomunikacyjnej umożliwiający korzystanie w obiekcie budowlanym z publicznie dostępnych usług telekomunikacyjnych. </w:t>
      </w:r>
    </w:p>
    <w:p w14:paraId="07944905" w14:textId="77777777" w:rsidR="00777226" w:rsidRPr="001D2B55" w:rsidRDefault="00777226" w:rsidP="001D2B55">
      <w:pPr>
        <w:pStyle w:val="Bezodstpw"/>
        <w:spacing w:before="120" w:after="120" w:line="276" w:lineRule="auto"/>
        <w:rPr>
          <w:rFonts w:ascii="Arial" w:hAnsi="Arial" w:cs="Arial"/>
          <w:color w:val="000000" w:themeColor="text1"/>
          <w:sz w:val="22"/>
          <w:szCs w:val="22"/>
        </w:rPr>
      </w:pPr>
      <w:r w:rsidRPr="001D2B55">
        <w:rPr>
          <w:rFonts w:ascii="Arial" w:hAnsi="Arial" w:cs="Arial"/>
          <w:color w:val="000000" w:themeColor="text1"/>
          <w:sz w:val="22"/>
          <w:szCs w:val="22"/>
        </w:rPr>
        <w:t xml:space="preserve">w złącza symetryczne, współosiowe, optyczne, do których są dołączone kable telekomunikacyjne metalowe lub optyczne. </w:t>
      </w:r>
    </w:p>
    <w:p w14:paraId="5EC20687"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Punkt Adresowy (PA)</w:t>
      </w:r>
      <w:r w:rsidRPr="001D2B55">
        <w:rPr>
          <w:rFonts w:ascii="Arial" w:hAnsi="Arial" w:cs="Arial"/>
          <w:sz w:val="22"/>
          <w:szCs w:val="22"/>
        </w:rPr>
        <w:t xml:space="preserve">– zestaw danych adresowych zgodnych z wymaganiami określonymi w rozporządzeniu Ministra Administracji i Cyfryzacji z dnia 24 lutego 2014 r. w sprawie inwentaryzacji infrastruktury i usług telekomunikacyjnych (Dz. U. z 2014 r. poz. 276 z </w:t>
      </w:r>
      <w:proofErr w:type="spellStart"/>
      <w:r w:rsidRPr="001D2B55">
        <w:rPr>
          <w:rFonts w:ascii="Arial" w:hAnsi="Arial" w:cs="Arial"/>
          <w:sz w:val="22"/>
          <w:szCs w:val="22"/>
        </w:rPr>
        <w:t>późn</w:t>
      </w:r>
      <w:proofErr w:type="spellEnd"/>
      <w:r w:rsidRPr="001D2B55">
        <w:rPr>
          <w:rFonts w:ascii="Arial" w:hAnsi="Arial" w:cs="Arial"/>
          <w:sz w:val="22"/>
          <w:szCs w:val="22"/>
        </w:rPr>
        <w:t>. zm.).</w:t>
      </w:r>
    </w:p>
    <w:p w14:paraId="54814E58"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Punkt agregacji </w:t>
      </w:r>
      <w:r w:rsidRPr="001D2B55">
        <w:rPr>
          <w:rFonts w:ascii="Arial" w:hAnsi="Arial" w:cs="Arial"/>
          <w:sz w:val="22"/>
          <w:szCs w:val="22"/>
        </w:rPr>
        <w:t xml:space="preserve">– jedno lub więcej urządzeń pasywnych zlokalizowanych w jednym miejscu. </w:t>
      </w:r>
    </w:p>
    <w:p w14:paraId="7FA775FC" w14:textId="799057E5"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color w:val="auto"/>
          <w:sz w:val="22"/>
          <w:szCs w:val="22"/>
          <w:lang w:val="pl-PL"/>
        </w:rPr>
        <w:t xml:space="preserve">Punkt Dostępu do Usługi (PDU) </w:t>
      </w:r>
      <w:r w:rsidRPr="001D2B55">
        <w:rPr>
          <w:rFonts w:ascii="Arial" w:hAnsi="Arial" w:cs="Arial"/>
          <w:color w:val="auto"/>
          <w:sz w:val="22"/>
          <w:szCs w:val="22"/>
          <w:lang w:val="pl-PL"/>
        </w:rPr>
        <w:t xml:space="preserve">– element sieci, w którym OK uzyskuje dostęp do Infrastruktury telekomunikacyjnej Sieci KPO (m.in. węzeł, Szafa kablowa, studnia, mufa kablowa), w miejscu określonym przez indywidualny unikalny identyfikator i Punkt Adresowy zgodnie z wymaganiami rozporządzenia Ministra Administracji i Cyfryzacji z dnia 24 lutego 2014 r. w sprawie inwentaryzacji infrastruktury i </w:t>
      </w:r>
      <w:r w:rsidRPr="001D2B55">
        <w:rPr>
          <w:rFonts w:ascii="Arial" w:hAnsi="Arial" w:cs="Arial"/>
          <w:sz w:val="22"/>
          <w:szCs w:val="22"/>
          <w:lang w:val="pl-PL"/>
        </w:rPr>
        <w:t>usług telekomunikacyjnych (Dz. U. z 2014 r. poz. 276) lub współrzędne geograficzne. PDU jest jednym z Punktów Elastyczności.</w:t>
      </w:r>
    </w:p>
    <w:p w14:paraId="56663397"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bidi="pl-PL"/>
        </w:rPr>
        <w:t xml:space="preserve">Punkt Elastyczności (PE) </w:t>
      </w:r>
      <w:r w:rsidRPr="001D2B55">
        <w:rPr>
          <w:rFonts w:ascii="Arial" w:hAnsi="Arial" w:cs="Arial"/>
          <w:color w:val="000000" w:themeColor="text1"/>
          <w:sz w:val="22"/>
          <w:szCs w:val="22"/>
          <w:lang w:val="pl-PL" w:bidi="pl-PL"/>
        </w:rPr>
        <w:t>– punkt, w którym ma miejsce przełączanie kabli metalowych lub włókien optycznych lub fizyczne rozdzielenie kabla światłowodowego na kable o mniejszej krotności lub rozdzielenie sygnału optycznego prowadzonego jednym światłowodem na wiele światłowodów przy użyciu elementu rozgałęziającego. Punkt Elastyczności dla kabli realizowany jest zazwyczaj przy użyciu osłony złączowej, szafki wewnętrznej lub zewnętrznej. Punktem Elastyczności dla kanalizacji są studnie, zasobniki i złącza rozgałęźne.</w:t>
      </w:r>
      <w:r w:rsidRPr="001D2B55">
        <w:rPr>
          <w:rFonts w:ascii="Arial" w:hAnsi="Arial" w:cs="Arial"/>
          <w:color w:val="000000" w:themeColor="text1"/>
          <w:sz w:val="22"/>
          <w:szCs w:val="22"/>
          <w:lang w:val="pl-PL"/>
        </w:rPr>
        <w:t xml:space="preserve"> </w:t>
      </w:r>
    </w:p>
    <w:p w14:paraId="29D60930" w14:textId="6FE7EF18" w:rsidR="00777226" w:rsidRPr="001D2B55" w:rsidRDefault="00777226" w:rsidP="001D2B55">
      <w:pPr>
        <w:pStyle w:val="Default"/>
        <w:spacing w:before="120" w:after="120" w:line="276" w:lineRule="auto"/>
        <w:rPr>
          <w:rFonts w:ascii="Arial" w:hAnsi="Arial" w:cs="Arial"/>
          <w:b/>
          <w:bCs/>
          <w:color w:val="000000" w:themeColor="text1"/>
          <w:sz w:val="22"/>
          <w:szCs w:val="22"/>
          <w:lang w:val="pl-PL"/>
        </w:rPr>
      </w:pPr>
      <w:r w:rsidRPr="001D2B55">
        <w:rPr>
          <w:rFonts w:ascii="Arial" w:hAnsi="Arial" w:cs="Arial"/>
          <w:b/>
          <w:bCs/>
          <w:color w:val="000000" w:themeColor="text1"/>
          <w:sz w:val="22"/>
          <w:szCs w:val="22"/>
          <w:lang w:val="pl-PL"/>
        </w:rPr>
        <w:t xml:space="preserve">Punkt Wymiany Ruchu (PWR) </w:t>
      </w:r>
      <w:r w:rsidRPr="001D2B55">
        <w:rPr>
          <w:rFonts w:ascii="Arial" w:hAnsi="Arial" w:cs="Arial"/>
          <w:color w:val="000000" w:themeColor="text1"/>
          <w:sz w:val="22"/>
          <w:szCs w:val="22"/>
          <w:lang w:val="pl-PL"/>
        </w:rPr>
        <w:t>- węzeł agregacyjny wybrany i wskazany przez OSD, w którym następuje agregacja ruchu ze wszystkich Punktów Adresowych na danym obszarze konkursowym objętych zasięgiem Sieci KPO i może zachodzić wymiana ruchu z Siecią telekomunikacyjną OK.</w:t>
      </w:r>
    </w:p>
    <w:p w14:paraId="132B4E68"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t>Pt</w:t>
      </w:r>
      <w:r w:rsidRPr="001D2B55">
        <w:rPr>
          <w:rFonts w:ascii="Arial" w:hAnsi="Arial" w:cs="Arial"/>
          <w:color w:val="000000" w:themeColor="text1"/>
          <w:sz w:val="22"/>
          <w:szCs w:val="22"/>
          <w:lang w:val="pl-PL" w:bidi="pl-PL"/>
        </w:rPr>
        <w:t xml:space="preserve"> - Ustawa z dnia 16 lipca 2004 r. – Prawo telekomunikacyjne (</w:t>
      </w:r>
      <w:proofErr w:type="spellStart"/>
      <w:r w:rsidRPr="001D2B55">
        <w:rPr>
          <w:rFonts w:ascii="Arial" w:hAnsi="Arial" w:cs="Arial"/>
          <w:color w:val="000000" w:themeColor="text1"/>
          <w:sz w:val="22"/>
          <w:szCs w:val="22"/>
          <w:lang w:val="pl-PL" w:bidi="pl-PL"/>
        </w:rPr>
        <w:t>t.j</w:t>
      </w:r>
      <w:proofErr w:type="spellEnd"/>
      <w:r w:rsidRPr="001D2B55">
        <w:rPr>
          <w:rFonts w:ascii="Arial" w:hAnsi="Arial" w:cs="Arial"/>
          <w:color w:val="000000" w:themeColor="text1"/>
          <w:sz w:val="22"/>
          <w:szCs w:val="22"/>
          <w:lang w:val="pl-PL" w:bidi="pl-PL"/>
        </w:rPr>
        <w:t xml:space="preserve">. Dz.U z 2022 r. poz. 1648 z </w:t>
      </w:r>
      <w:proofErr w:type="spellStart"/>
      <w:r w:rsidRPr="001D2B55">
        <w:rPr>
          <w:rFonts w:ascii="Arial" w:hAnsi="Arial" w:cs="Arial"/>
          <w:color w:val="000000" w:themeColor="text1"/>
          <w:sz w:val="22"/>
          <w:szCs w:val="22"/>
          <w:lang w:val="pl-PL" w:bidi="pl-PL"/>
        </w:rPr>
        <w:t>póżn</w:t>
      </w:r>
      <w:proofErr w:type="spellEnd"/>
      <w:r w:rsidRPr="001D2B55">
        <w:rPr>
          <w:rFonts w:ascii="Arial" w:hAnsi="Arial" w:cs="Arial"/>
          <w:color w:val="000000" w:themeColor="text1"/>
          <w:sz w:val="22"/>
          <w:szCs w:val="22"/>
          <w:lang w:val="pl-PL" w:bidi="pl-PL"/>
        </w:rPr>
        <w:t>. zm.).</w:t>
      </w:r>
    </w:p>
    <w:p w14:paraId="7F6BA8B2" w14:textId="77777777" w:rsidR="00777226" w:rsidRPr="001D2B55" w:rsidRDefault="00777226" w:rsidP="001D2B55">
      <w:pPr>
        <w:pStyle w:val="Default"/>
        <w:spacing w:before="120" w:after="120" w:line="276" w:lineRule="auto"/>
        <w:rPr>
          <w:rFonts w:ascii="Arial" w:hAnsi="Arial" w:cs="Arial"/>
          <w:color w:val="000000" w:themeColor="text1"/>
          <w:sz w:val="22"/>
          <w:szCs w:val="22"/>
          <w:lang w:val="pl-PL"/>
        </w:rPr>
      </w:pPr>
      <w:r w:rsidRPr="001D2B55">
        <w:rPr>
          <w:rFonts w:ascii="Arial" w:hAnsi="Arial" w:cs="Arial"/>
          <w:b/>
          <w:bCs/>
          <w:color w:val="000000" w:themeColor="text1"/>
          <w:sz w:val="22"/>
          <w:szCs w:val="22"/>
          <w:lang w:val="pl-PL"/>
        </w:rPr>
        <w:lastRenderedPageBreak/>
        <w:t xml:space="preserve">QOS </w:t>
      </w:r>
      <w:r w:rsidRPr="001D2B55">
        <w:rPr>
          <w:rFonts w:ascii="Arial" w:hAnsi="Arial" w:cs="Arial"/>
          <w:color w:val="000000" w:themeColor="text1"/>
          <w:sz w:val="22"/>
          <w:szCs w:val="22"/>
          <w:lang w:val="pl-PL"/>
        </w:rPr>
        <w:t>–</w:t>
      </w:r>
      <w:r w:rsidRPr="001D2B55">
        <w:rPr>
          <w:rFonts w:ascii="Arial" w:hAnsi="Arial" w:cs="Arial"/>
          <w:b/>
          <w:bCs/>
          <w:color w:val="000000" w:themeColor="text1"/>
          <w:sz w:val="22"/>
          <w:szCs w:val="22"/>
          <w:lang w:val="pl-PL"/>
        </w:rPr>
        <w:t xml:space="preserve"> </w:t>
      </w:r>
      <w:r w:rsidRPr="001D2B55">
        <w:rPr>
          <w:rFonts w:ascii="Arial" w:hAnsi="Arial" w:cs="Arial"/>
          <w:color w:val="000000" w:themeColor="text1"/>
          <w:sz w:val="22"/>
          <w:szCs w:val="22"/>
          <w:lang w:val="pl-PL"/>
        </w:rPr>
        <w:t>(</w:t>
      </w:r>
      <w:proofErr w:type="spellStart"/>
      <w:r w:rsidRPr="001D2B55">
        <w:rPr>
          <w:rFonts w:ascii="Arial" w:hAnsi="Arial" w:cs="Arial"/>
          <w:color w:val="000000" w:themeColor="text1"/>
          <w:sz w:val="22"/>
          <w:szCs w:val="22"/>
          <w:lang w:val="pl-PL"/>
        </w:rPr>
        <w:t>Quality</w:t>
      </w:r>
      <w:proofErr w:type="spellEnd"/>
      <w:r w:rsidRPr="001D2B55">
        <w:rPr>
          <w:rFonts w:ascii="Arial" w:hAnsi="Arial" w:cs="Arial"/>
          <w:color w:val="000000" w:themeColor="text1"/>
          <w:sz w:val="22"/>
          <w:szCs w:val="22"/>
          <w:lang w:val="pl-PL"/>
        </w:rPr>
        <w:t xml:space="preserve"> of Service)  wykorzystanie mechanizmów lub technologii działających w sieci w celu kontrolowania ruchu i zapewnienia wydajności krytycznych aplikacji przy ograniczonej przepustowości sieci wg. priorytetu od najwyższego do najmniejszego </w:t>
      </w:r>
      <w:proofErr w:type="spellStart"/>
      <w:r w:rsidRPr="001D2B55">
        <w:rPr>
          <w:rFonts w:ascii="Arial" w:hAnsi="Arial" w:cs="Arial"/>
          <w:color w:val="000000" w:themeColor="text1"/>
          <w:sz w:val="22"/>
          <w:szCs w:val="22"/>
          <w:lang w:val="pl-PL"/>
        </w:rPr>
        <w:t>tzn</w:t>
      </w:r>
      <w:proofErr w:type="spellEnd"/>
      <w:r w:rsidRPr="001D2B55">
        <w:rPr>
          <w:rFonts w:ascii="Arial" w:hAnsi="Arial" w:cs="Arial"/>
          <w:color w:val="000000" w:themeColor="text1"/>
          <w:sz w:val="22"/>
          <w:szCs w:val="22"/>
          <w:lang w:val="pl-PL"/>
        </w:rPr>
        <w:t xml:space="preserve"> (ruch telefoniczny, telewizyjny, </w:t>
      </w:r>
      <w:proofErr w:type="spellStart"/>
      <w:r w:rsidRPr="001D2B55">
        <w:rPr>
          <w:rFonts w:ascii="Arial" w:hAnsi="Arial" w:cs="Arial"/>
          <w:color w:val="000000" w:themeColor="text1"/>
          <w:sz w:val="22"/>
          <w:szCs w:val="22"/>
          <w:lang w:val="pl-PL"/>
        </w:rPr>
        <w:t>internet</w:t>
      </w:r>
      <w:proofErr w:type="spellEnd"/>
      <w:r w:rsidRPr="001D2B55">
        <w:rPr>
          <w:rFonts w:ascii="Arial" w:hAnsi="Arial" w:cs="Arial"/>
          <w:color w:val="000000" w:themeColor="text1"/>
          <w:sz w:val="22"/>
          <w:szCs w:val="22"/>
          <w:lang w:val="pl-PL"/>
        </w:rPr>
        <w:t>)</w:t>
      </w:r>
    </w:p>
    <w:p w14:paraId="6033A85A"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 xml:space="preserve">Roczna Dostępność Usług (RDU) </w:t>
      </w:r>
      <w:r w:rsidRPr="001D2B55">
        <w:rPr>
          <w:rFonts w:ascii="Arial" w:hAnsi="Arial" w:cs="Arial"/>
          <w:sz w:val="22"/>
          <w:szCs w:val="22"/>
          <w:lang w:val="pl-PL"/>
        </w:rPr>
        <w:t xml:space="preserve">– parametr liczony dla każdej Usługi lub usługi detalicznej w skali roku, który prezentuje liczbę wszystkich godzin w danym roku, kiedy dana Usługa lub usługa detaliczna była dostępna, tzn. była świadczona zgodnie z postanowieniami Umowy. </w:t>
      </w:r>
    </w:p>
    <w:p w14:paraId="38CE6FEB"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sz w:val="22"/>
          <w:szCs w:val="22"/>
          <w:lang w:val="pl-PL"/>
        </w:rPr>
        <w:t>Rezerwa Gwarancyjna</w:t>
      </w:r>
      <w:r w:rsidRPr="001D2B55">
        <w:rPr>
          <w:rFonts w:ascii="Arial" w:hAnsi="Arial" w:cs="Arial"/>
          <w:sz w:val="22"/>
          <w:szCs w:val="22"/>
          <w:lang w:val="pl-PL"/>
        </w:rPr>
        <w:t xml:space="preserve"> - Dowód dokonania blokady kwoty pieniężnej na rachunku bankowym OK wraz z pełnomocnictwem dla OSD do dysponowania tą kwotą.</w:t>
      </w:r>
    </w:p>
    <w:p w14:paraId="62A86170" w14:textId="6043E394" w:rsidR="00777226" w:rsidRPr="001D2B55" w:rsidRDefault="00777226" w:rsidP="001D2B55">
      <w:pPr>
        <w:pStyle w:val="Default"/>
        <w:spacing w:before="120" w:after="120" w:line="276" w:lineRule="auto"/>
        <w:rPr>
          <w:rFonts w:ascii="Arial" w:hAnsi="Arial" w:cs="Arial"/>
          <w:color w:val="auto"/>
          <w:sz w:val="22"/>
          <w:szCs w:val="22"/>
          <w:lang w:val="pl-PL"/>
        </w:rPr>
      </w:pPr>
      <w:r w:rsidRPr="001D2B55">
        <w:rPr>
          <w:rFonts w:ascii="Arial" w:hAnsi="Arial" w:cs="Arial"/>
          <w:b/>
          <w:bCs/>
          <w:color w:val="auto"/>
          <w:sz w:val="22"/>
          <w:szCs w:val="22"/>
          <w:lang w:val="pl-PL"/>
        </w:rPr>
        <w:t xml:space="preserve">Sieć KPO </w:t>
      </w:r>
      <w:r w:rsidRPr="001D2B55">
        <w:rPr>
          <w:rFonts w:ascii="Arial" w:hAnsi="Arial" w:cs="Arial"/>
          <w:color w:val="auto"/>
          <w:sz w:val="22"/>
          <w:szCs w:val="22"/>
          <w:lang w:val="pl-PL"/>
        </w:rPr>
        <w:t xml:space="preserve">– sieć szerokopasmowa wraz z infrastrukturą telekomunikacyjną, wybudowana, rozbudowana lub przebudowana z wykorzystaniem środków publicznych przyznanych w ramach działania </w:t>
      </w:r>
      <w:r w:rsidR="005E605A" w:rsidRPr="001D2B55">
        <w:rPr>
          <w:rFonts w:ascii="Arial" w:hAnsi="Arial" w:cs="Arial"/>
          <w:color w:val="auto"/>
          <w:sz w:val="22"/>
          <w:szCs w:val="22"/>
          <w:lang w:val="pl-PL" w:bidi="pl-PL"/>
        </w:rPr>
        <w:t>5.2. C1.1.1. Zapewnienie dostępu do bardzo szybkiego Internetu na obszarach białych plam</w:t>
      </w:r>
      <w:r w:rsidRPr="001D2B55">
        <w:rPr>
          <w:rFonts w:ascii="Arial" w:hAnsi="Arial" w:cs="Arial"/>
          <w:color w:val="auto"/>
          <w:sz w:val="22"/>
          <w:szCs w:val="22"/>
          <w:lang w:val="pl-PL"/>
        </w:rPr>
        <w:t xml:space="preserve">, służąca zapewnienie dostępu do Internetu dla Punktów Adresowych wskazanych z Dokumentacji Konkursowej, które zostały wybrane przez OSD. </w:t>
      </w:r>
    </w:p>
    <w:p w14:paraId="70AEE212" w14:textId="77777777" w:rsidR="00777226" w:rsidRPr="001D2B55" w:rsidRDefault="00777226" w:rsidP="001D2B55">
      <w:pPr>
        <w:pStyle w:val="Default"/>
        <w:spacing w:before="120" w:after="120" w:line="276" w:lineRule="auto"/>
        <w:rPr>
          <w:rFonts w:ascii="Arial" w:hAnsi="Arial" w:cs="Arial"/>
          <w:b/>
          <w:bCs/>
          <w:color w:val="auto"/>
          <w:sz w:val="22"/>
          <w:szCs w:val="22"/>
          <w:lang w:val="pl-PL"/>
        </w:rPr>
      </w:pPr>
      <w:r w:rsidRPr="001D2B55">
        <w:rPr>
          <w:rFonts w:ascii="Arial" w:hAnsi="Arial" w:cs="Arial"/>
          <w:b/>
          <w:bCs/>
          <w:color w:val="auto"/>
          <w:sz w:val="22"/>
          <w:szCs w:val="22"/>
          <w:lang w:val="pl-PL"/>
        </w:rPr>
        <w:t xml:space="preserve">Sieć telekomunikacyjna </w:t>
      </w:r>
      <w:r w:rsidRPr="001D2B55">
        <w:rPr>
          <w:rFonts w:ascii="Arial" w:hAnsi="Arial" w:cs="Arial"/>
          <w:color w:val="auto"/>
          <w:sz w:val="22"/>
          <w:szCs w:val="22"/>
          <w:lang w:val="pl-PL"/>
        </w:rPr>
        <w:t>- Systemy transmisyjne oraz urządzenia komutacyjne lub przekierowujące, a także inne zasoby, w tym pasywne elementy sieci (kable, maszty i in.), które umożliwiają nadawanie, odbiór lub transmisję sygnałów za pomocą przewodów, fal radiowych, optycznych lub innych środków wykorzystujących energię elektromagnetyczną, niezależnie od ich rodzaju</w:t>
      </w:r>
      <w:r w:rsidRPr="001D2B55">
        <w:rPr>
          <w:rFonts w:ascii="Arial" w:hAnsi="Arial" w:cs="Arial"/>
          <w:b/>
          <w:bCs/>
          <w:color w:val="auto"/>
          <w:sz w:val="22"/>
          <w:szCs w:val="22"/>
          <w:lang w:val="pl-PL"/>
        </w:rPr>
        <w:t>.</w:t>
      </w:r>
    </w:p>
    <w:p w14:paraId="0023CB52" w14:textId="77777777" w:rsidR="00777226" w:rsidRPr="001D2B55" w:rsidRDefault="00777226" w:rsidP="001D2B55">
      <w:pPr>
        <w:pStyle w:val="Default"/>
        <w:spacing w:before="120" w:after="120" w:line="276" w:lineRule="auto"/>
        <w:rPr>
          <w:rFonts w:ascii="Arial" w:hAnsi="Arial" w:cs="Arial"/>
          <w:sz w:val="22"/>
          <w:szCs w:val="22"/>
          <w:lang w:val="pl-PL"/>
        </w:rPr>
      </w:pPr>
      <w:r w:rsidRPr="001D2B55">
        <w:rPr>
          <w:rFonts w:ascii="Arial" w:hAnsi="Arial" w:cs="Arial"/>
          <w:b/>
          <w:bCs/>
          <w:color w:val="auto"/>
          <w:sz w:val="22"/>
          <w:szCs w:val="22"/>
          <w:lang w:val="pl-PL"/>
        </w:rPr>
        <w:t xml:space="preserve">Siła Wyższa </w:t>
      </w:r>
      <w:r w:rsidRPr="001D2B55">
        <w:rPr>
          <w:rFonts w:ascii="Arial" w:hAnsi="Arial" w:cs="Arial"/>
          <w:sz w:val="22"/>
          <w:szCs w:val="22"/>
          <w:lang w:val="pl-PL"/>
        </w:rPr>
        <w:t xml:space="preserve">– zdarzenie zewnętrzne o charakterze nadzwyczajnym niezależne od Stron, któremu nie można zapobiec przy dołożeniu najwyższej staranności, a w szczególności: wojna (np. wojna domowa, zamieszki, akty sabotażu, rozruchy), katastrofy naturalne (np. burze, huragany, trzęsienia ziemi, powodzie), </w:t>
      </w:r>
      <w:r w:rsidRPr="001D2B55">
        <w:rPr>
          <w:rFonts w:ascii="Arial" w:hAnsi="Arial" w:cs="Arial"/>
          <w:sz w:val="22"/>
          <w:szCs w:val="22"/>
          <w:lang w:val="pl-PL" w:bidi="pl-PL"/>
        </w:rPr>
        <w:t>zdarzenia o charakterze terrorystycznym w rozumieniu ustawy z dnia 10 czerwca 2016 r. o działaniach antyterrorystycznych (tekst jednolity: (</w:t>
      </w:r>
      <w:proofErr w:type="spellStart"/>
      <w:r w:rsidRPr="001D2B55">
        <w:rPr>
          <w:rFonts w:ascii="Arial" w:hAnsi="Arial" w:cs="Arial"/>
          <w:sz w:val="22"/>
          <w:szCs w:val="22"/>
          <w:lang w:val="pl-PL" w:bidi="pl-PL"/>
        </w:rPr>
        <w:t>t.j</w:t>
      </w:r>
      <w:proofErr w:type="spellEnd"/>
      <w:r w:rsidRPr="001D2B55">
        <w:rPr>
          <w:rFonts w:ascii="Arial" w:hAnsi="Arial" w:cs="Arial"/>
          <w:sz w:val="22"/>
          <w:szCs w:val="22"/>
          <w:lang w:val="pl-PL" w:bidi="pl-PL"/>
        </w:rPr>
        <w:t>. Dz. U. z 2019 r. poz. 796).</w:t>
      </w:r>
    </w:p>
    <w:p w14:paraId="783BC926" w14:textId="77777777" w:rsidR="00777226" w:rsidRPr="001D2B55" w:rsidRDefault="00777226" w:rsidP="001D2B55">
      <w:pPr>
        <w:pStyle w:val="Bezodstpw"/>
        <w:spacing w:before="120" w:after="120" w:line="276" w:lineRule="auto"/>
        <w:rPr>
          <w:rFonts w:ascii="Arial" w:hAnsi="Arial" w:cs="Arial"/>
          <w:b/>
          <w:bCs/>
          <w:sz w:val="22"/>
          <w:szCs w:val="22"/>
        </w:rPr>
      </w:pPr>
      <w:r w:rsidRPr="001D2B55">
        <w:rPr>
          <w:rFonts w:ascii="Arial" w:hAnsi="Arial" w:cs="Arial"/>
          <w:b/>
          <w:bCs/>
          <w:color w:val="auto"/>
          <w:sz w:val="22"/>
          <w:szCs w:val="22"/>
        </w:rPr>
        <w:t xml:space="preserve">System Komunikacyjny </w:t>
      </w:r>
      <w:r w:rsidRPr="001D2B55">
        <w:rPr>
          <w:rFonts w:ascii="Arial" w:hAnsi="Arial" w:cs="Arial"/>
          <w:b/>
          <w:bCs/>
          <w:sz w:val="22"/>
          <w:szCs w:val="22"/>
        </w:rPr>
        <w:t xml:space="preserve">- </w:t>
      </w:r>
      <w:r w:rsidRPr="001D2B55">
        <w:rPr>
          <w:rFonts w:ascii="Arial" w:hAnsi="Arial" w:cs="Arial"/>
          <w:bCs/>
          <w:sz w:val="22"/>
          <w:szCs w:val="22"/>
        </w:rPr>
        <w:t>funkcyjna skrzynka email, znajdująca się pod adresem:</w:t>
      </w:r>
      <w:r w:rsidRPr="001D2B55">
        <w:rPr>
          <w:rFonts w:ascii="Arial" w:hAnsi="Arial" w:cs="Arial"/>
          <w:b/>
          <w:bCs/>
          <w:sz w:val="22"/>
          <w:szCs w:val="22"/>
        </w:rPr>
        <w:t xml:space="preserve"> </w:t>
      </w:r>
      <w:hyperlink r:id="rId7" w:history="1">
        <w:r w:rsidRPr="001D2B55">
          <w:rPr>
            <w:rStyle w:val="Hipercze"/>
            <w:rFonts w:ascii="Arial" w:hAnsi="Arial" w:cs="Arial"/>
            <w:bCs/>
            <w:sz w:val="22"/>
            <w:szCs w:val="22"/>
          </w:rPr>
          <w:t>[</w:t>
        </w:r>
        <w:r w:rsidRPr="001D2B55">
          <w:rPr>
            <w:rStyle w:val="Hipercze"/>
            <w:rFonts w:ascii="Cambria Math" w:hAnsi="Cambria Math" w:cs="Cambria Math"/>
            <w:b/>
            <w:bCs/>
            <w:sz w:val="22"/>
            <w:szCs w:val="22"/>
          </w:rPr>
          <w:t>⦁</w:t>
        </w:r>
        <w:r w:rsidRPr="001D2B55">
          <w:rPr>
            <w:rStyle w:val="Hipercze"/>
            <w:rFonts w:ascii="Arial" w:hAnsi="Arial" w:cs="Arial"/>
            <w:bCs/>
            <w:sz w:val="22"/>
            <w:szCs w:val="22"/>
          </w:rPr>
          <w:t>]@[</w:t>
        </w:r>
        <w:r w:rsidRPr="001D2B55">
          <w:rPr>
            <w:rStyle w:val="Hipercze"/>
            <w:rFonts w:ascii="Cambria Math" w:hAnsi="Cambria Math" w:cs="Cambria Math"/>
            <w:b/>
            <w:bCs/>
            <w:sz w:val="22"/>
            <w:szCs w:val="22"/>
          </w:rPr>
          <w:t>⦁</w:t>
        </w:r>
        <w:r w:rsidRPr="001D2B55">
          <w:rPr>
            <w:rStyle w:val="Hipercze"/>
            <w:rFonts w:ascii="Arial" w:hAnsi="Arial" w:cs="Arial"/>
            <w:bCs/>
            <w:sz w:val="22"/>
            <w:szCs w:val="22"/>
          </w:rPr>
          <w:t>]</w:t>
        </w:r>
      </w:hyperlink>
      <w:r w:rsidRPr="001D2B55">
        <w:rPr>
          <w:rStyle w:val="Hipercze"/>
          <w:rFonts w:ascii="Arial" w:hAnsi="Arial" w:cs="Arial"/>
          <w:bCs/>
          <w:sz w:val="22"/>
          <w:szCs w:val="22"/>
        </w:rPr>
        <w:t>,</w:t>
      </w:r>
      <w:r w:rsidRPr="001D2B55">
        <w:rPr>
          <w:rFonts w:ascii="Arial" w:hAnsi="Arial" w:cs="Arial"/>
          <w:b/>
          <w:bCs/>
          <w:color w:val="ED7D31" w:themeColor="accent2"/>
          <w:sz w:val="22"/>
          <w:szCs w:val="22"/>
        </w:rPr>
        <w:t xml:space="preserve"> </w:t>
      </w:r>
      <w:r w:rsidRPr="001D2B55">
        <w:rPr>
          <w:rFonts w:ascii="Arial" w:hAnsi="Arial" w:cs="Arial"/>
          <w:bCs/>
          <w:sz w:val="22"/>
          <w:szCs w:val="22"/>
        </w:rPr>
        <w:t>służąca do komunikacji pomiędzy OK a OSD.</w:t>
      </w:r>
    </w:p>
    <w:p w14:paraId="28A0B822" w14:textId="77777777" w:rsidR="00777226" w:rsidRPr="001D2B55" w:rsidRDefault="00777226" w:rsidP="001D2B55">
      <w:pPr>
        <w:pStyle w:val="Bezodstpw"/>
        <w:spacing w:before="120" w:after="120" w:line="276" w:lineRule="auto"/>
        <w:rPr>
          <w:rFonts w:ascii="Arial" w:hAnsi="Arial" w:cs="Arial"/>
          <w:color w:val="000000" w:themeColor="text1"/>
          <w:sz w:val="22"/>
          <w:szCs w:val="22"/>
        </w:rPr>
      </w:pPr>
      <w:proofErr w:type="spellStart"/>
      <w:r w:rsidRPr="001D2B55">
        <w:rPr>
          <w:rFonts w:ascii="Arial" w:hAnsi="Arial" w:cs="Arial"/>
          <w:b/>
          <w:bCs/>
          <w:color w:val="000000" w:themeColor="text1"/>
          <w:sz w:val="22"/>
          <w:szCs w:val="22"/>
        </w:rPr>
        <w:t>Splitter</w:t>
      </w:r>
      <w:proofErr w:type="spellEnd"/>
      <w:r w:rsidRPr="001D2B55">
        <w:rPr>
          <w:rFonts w:ascii="Arial" w:hAnsi="Arial" w:cs="Arial"/>
          <w:b/>
          <w:bCs/>
          <w:color w:val="000000" w:themeColor="text1"/>
          <w:sz w:val="22"/>
          <w:szCs w:val="22"/>
        </w:rPr>
        <w:t xml:space="preserve"> optyczny </w:t>
      </w:r>
      <w:r w:rsidRPr="001D2B55">
        <w:rPr>
          <w:rFonts w:ascii="Arial" w:hAnsi="Arial" w:cs="Arial"/>
          <w:color w:val="000000" w:themeColor="text1"/>
          <w:sz w:val="22"/>
          <w:szCs w:val="22"/>
        </w:rPr>
        <w:t xml:space="preserve">– urządzenie pasywne będące częścią pasywnej optycznej sieci dystrybucyjnej, którego zadaniem jest podział mocy sygnału optycznego z OLT i agregacja sygnałów optycznych od urządzeń abonenckich w celu realizacji transmisji w sieciach </w:t>
      </w:r>
      <w:proofErr w:type="spellStart"/>
      <w:r w:rsidRPr="001D2B55">
        <w:rPr>
          <w:rFonts w:ascii="Arial" w:hAnsi="Arial" w:cs="Arial"/>
          <w:color w:val="000000" w:themeColor="text1"/>
          <w:sz w:val="22"/>
          <w:szCs w:val="22"/>
        </w:rPr>
        <w:t>xPON</w:t>
      </w:r>
      <w:proofErr w:type="spellEnd"/>
      <w:r w:rsidRPr="001D2B55">
        <w:rPr>
          <w:rFonts w:ascii="Arial" w:hAnsi="Arial" w:cs="Arial"/>
          <w:color w:val="000000" w:themeColor="text1"/>
          <w:sz w:val="22"/>
          <w:szCs w:val="22"/>
        </w:rPr>
        <w:t>.</w:t>
      </w:r>
    </w:p>
    <w:p w14:paraId="38C4C5D8"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Szafa </w:t>
      </w:r>
      <w:r w:rsidRPr="001D2B55">
        <w:rPr>
          <w:rFonts w:ascii="Arial" w:hAnsi="Arial" w:cs="Arial"/>
          <w:sz w:val="22"/>
          <w:szCs w:val="22"/>
        </w:rPr>
        <w:t xml:space="preserve">– szafa telekomunikacyjna przeznaczona do instalowania urządzeń telekomunikacyjnych. </w:t>
      </w:r>
    </w:p>
    <w:p w14:paraId="6FE6D2F9"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System identyfikatorów i nazw miejscowości (SIMC) </w:t>
      </w:r>
      <w:r w:rsidRPr="001D2B55">
        <w:rPr>
          <w:rFonts w:ascii="Arial" w:hAnsi="Arial" w:cs="Arial"/>
          <w:sz w:val="22"/>
          <w:szCs w:val="22"/>
        </w:rPr>
        <w:t xml:space="preserve">- system będący składnikiem systemu TERYT (Krajowego Rejestru Urzędowego </w:t>
      </w:r>
      <w:r w:rsidRPr="001D2B55">
        <w:rPr>
          <w:rFonts w:ascii="Arial" w:hAnsi="Arial" w:cs="Arial"/>
          <w:sz w:val="22"/>
          <w:szCs w:val="22"/>
        </w:rPr>
        <w:lastRenderedPageBreak/>
        <w:t>Podziału Terytorialnego Kraju) obejmujący: urzędową nazwę miejscowości, identyfikator miejscowości, urzędowy rodzaj miejscowości oraz województwo, powiat i gminę, na terenie, na którym położona jest miejscowość.</w:t>
      </w:r>
    </w:p>
    <w:p w14:paraId="05387CB1" w14:textId="77777777" w:rsidR="00777226" w:rsidRPr="001D2B55" w:rsidRDefault="00777226" w:rsidP="001D2B55">
      <w:pPr>
        <w:pStyle w:val="Bezodstpw"/>
        <w:spacing w:before="120" w:after="120" w:line="276" w:lineRule="auto"/>
        <w:rPr>
          <w:rFonts w:ascii="Arial" w:hAnsi="Arial" w:cs="Arial"/>
          <w:b/>
          <w:bCs/>
          <w:sz w:val="22"/>
          <w:szCs w:val="22"/>
        </w:rPr>
      </w:pPr>
      <w:r w:rsidRPr="001D2B55">
        <w:rPr>
          <w:rFonts w:ascii="Arial" w:hAnsi="Arial" w:cs="Arial"/>
          <w:b/>
          <w:bCs/>
          <w:sz w:val="22"/>
          <w:szCs w:val="22"/>
        </w:rPr>
        <w:t xml:space="preserve">Telekomunikacyjne urządzenie końcowe (ang. CPE) – </w:t>
      </w:r>
      <w:r w:rsidRPr="001D2B55">
        <w:rPr>
          <w:rFonts w:ascii="Arial" w:hAnsi="Arial" w:cs="Arial"/>
          <w:sz w:val="22"/>
          <w:szCs w:val="22"/>
        </w:rPr>
        <w:t>abonenckie urządzenie telekomunikacyjne przeznaczone do podłączenia bezpośrednio lub pośrednio do fizycznego punktu, w którym Abonent otrzymuje dostęp do publicznej sieci telekomunikacyjnej.</w:t>
      </w:r>
    </w:p>
    <w:p w14:paraId="63144ADF"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U </w:t>
      </w:r>
      <w:r w:rsidRPr="001D2B55">
        <w:rPr>
          <w:rFonts w:ascii="Arial" w:hAnsi="Arial" w:cs="Arial"/>
          <w:sz w:val="22"/>
          <w:szCs w:val="22"/>
        </w:rPr>
        <w:t xml:space="preserve">– jednostka długości, używana do określania przestrzeni zajmowanej przez moduły i zespoły (np. komputerów przemysłowych lub urządzeń telekomunikacyjnych) oraz rozmiaru szaf telekomunikacyjnych, w których są one montowane. 1 U to jednostka określająca wysokość przestrzeni w szafie telekomunikacyjnej, zajmowanej przez dane urządzenie telekomunikacyjne oraz mówiąca ile takich jednostek dana szafa telekomunikacyjna może zmieścić. 1 U = 1¾ cala = 4,445 cm. </w:t>
      </w:r>
    </w:p>
    <w:p w14:paraId="1C892C2C" w14:textId="2AB696D7" w:rsidR="00777226" w:rsidRPr="001D2B55" w:rsidRDefault="00777226" w:rsidP="001D2B55">
      <w:pPr>
        <w:pStyle w:val="Bezodstpw"/>
        <w:spacing w:before="120" w:after="120" w:line="276" w:lineRule="auto"/>
        <w:rPr>
          <w:rFonts w:ascii="Arial" w:hAnsi="Arial" w:cs="Arial"/>
          <w:b/>
          <w:bCs/>
          <w:color w:val="FF0000"/>
          <w:sz w:val="22"/>
          <w:szCs w:val="22"/>
        </w:rPr>
      </w:pPr>
      <w:r w:rsidRPr="001D2B55">
        <w:rPr>
          <w:rFonts w:ascii="Arial" w:hAnsi="Arial" w:cs="Arial"/>
          <w:b/>
          <w:bCs/>
          <w:color w:val="000000" w:themeColor="text1"/>
          <w:sz w:val="22"/>
          <w:szCs w:val="22"/>
        </w:rPr>
        <w:t xml:space="preserve">Umowa – </w:t>
      </w:r>
      <w:r w:rsidRPr="001D2B55">
        <w:rPr>
          <w:rFonts w:ascii="Arial" w:hAnsi="Arial" w:cs="Arial"/>
          <w:color w:val="000000" w:themeColor="text1"/>
          <w:sz w:val="22"/>
          <w:szCs w:val="22"/>
        </w:rPr>
        <w:t>umowa zawarta przez OK i OSD regulująca warunki współpracy w zakresie dostępu do Sieci KPO.</w:t>
      </w:r>
    </w:p>
    <w:p w14:paraId="557061AF"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Urządzenie końcowe radiowe – </w:t>
      </w:r>
      <w:r w:rsidRPr="001D2B55">
        <w:rPr>
          <w:rFonts w:ascii="Arial" w:hAnsi="Arial" w:cs="Arial"/>
          <w:sz w:val="22"/>
          <w:szCs w:val="22"/>
        </w:rPr>
        <w:t>urządzenie telekomunikacyjne umożliwiające komunikowanie się przy pomocy emisji lub odbioru fal radiowych, odmiana CPE.</w:t>
      </w:r>
    </w:p>
    <w:p w14:paraId="53605E46"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Urządzenie telekomunikacyjne </w:t>
      </w:r>
      <w:r w:rsidRPr="001D2B55">
        <w:rPr>
          <w:rFonts w:ascii="Arial" w:hAnsi="Arial" w:cs="Arial"/>
          <w:sz w:val="22"/>
          <w:szCs w:val="22"/>
        </w:rPr>
        <w:t>- Urządzenie elektryczne lub elektroniczne przeznaczone do zapewniania telekomunikacji.</w:t>
      </w:r>
    </w:p>
    <w:p w14:paraId="330D8C41"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Usługa </w:t>
      </w:r>
      <w:r w:rsidRPr="001D2B55">
        <w:rPr>
          <w:rFonts w:ascii="Arial" w:hAnsi="Arial" w:cs="Arial"/>
          <w:sz w:val="22"/>
          <w:szCs w:val="22"/>
        </w:rPr>
        <w:t xml:space="preserve">– usługa BSA, usługa dostępu do Kanalizacji Kablowej, usługa dostępu do Ciemnych włókien, usługa LLU, usługa dostępu do Podbudowy słupowej, Wież i Masztów, usługa Kolokacji, Połączenie sieci w trybie kolokacji, Połączenie sieci w trybie liniowym świadczone przez OSD na rzecz OK na podstawie Umowy. </w:t>
      </w:r>
    </w:p>
    <w:p w14:paraId="29CA77E0"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Usługa Detaliczna</w:t>
      </w:r>
      <w:r w:rsidRPr="001D2B55">
        <w:rPr>
          <w:rFonts w:ascii="Arial" w:hAnsi="Arial" w:cs="Arial"/>
          <w:sz w:val="22"/>
          <w:szCs w:val="22"/>
        </w:rPr>
        <w:t xml:space="preserve"> – usługa telekomunikacyjna świadczona na rzecz Abonenta przez Stronę.</w:t>
      </w:r>
    </w:p>
    <w:p w14:paraId="5765932E"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Usługa Dostępowa</w:t>
      </w:r>
      <w:r w:rsidRPr="001D2B55">
        <w:rPr>
          <w:rFonts w:ascii="Arial" w:hAnsi="Arial" w:cs="Arial"/>
          <w:sz w:val="22"/>
          <w:szCs w:val="22"/>
        </w:rPr>
        <w:t xml:space="preserve"> (masowa) - Usługa BSA lub LLU świadczona przez OSD na rzecz OK na podstawie Umowy i Zamówienia/Zamówień.</w:t>
      </w:r>
    </w:p>
    <w:p w14:paraId="6ECC3E80"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Usługa Dosyłowa</w:t>
      </w:r>
      <w:r w:rsidRPr="001D2B55">
        <w:rPr>
          <w:rFonts w:ascii="Arial" w:hAnsi="Arial" w:cs="Arial"/>
          <w:sz w:val="22"/>
          <w:szCs w:val="22"/>
        </w:rPr>
        <w:t xml:space="preserve"> (infrastrukturalna) - Usługa dostępu do Kanalizacji Kablowej, usługa dostępu do Ciemnych włókien, usługa dostępu do Podbudowy słupowej, usługa Kolokacji, Połączenie sieci w trybie kolokacji, Połączenie sieci w trybie liniowym świadczone przez OSD na rzecz OK na podstawie Umowy i Zamówienia/Zamówień.</w:t>
      </w:r>
    </w:p>
    <w:p w14:paraId="2C8698D5"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Ustawa </w:t>
      </w:r>
      <w:r w:rsidRPr="001D2B55">
        <w:rPr>
          <w:rFonts w:ascii="Arial" w:hAnsi="Arial" w:cs="Arial"/>
          <w:sz w:val="22"/>
          <w:szCs w:val="22"/>
        </w:rPr>
        <w:t>-</w:t>
      </w:r>
      <w:r w:rsidRPr="001D2B55">
        <w:rPr>
          <w:rFonts w:ascii="Arial" w:hAnsi="Arial" w:cs="Arial"/>
          <w:b/>
          <w:bCs/>
          <w:sz w:val="22"/>
          <w:szCs w:val="22"/>
        </w:rPr>
        <w:t xml:space="preserve"> </w:t>
      </w:r>
      <w:r w:rsidRPr="001D2B55">
        <w:rPr>
          <w:rFonts w:ascii="Arial" w:hAnsi="Arial" w:cs="Arial"/>
          <w:sz w:val="22"/>
          <w:szCs w:val="22"/>
        </w:rPr>
        <w:t>Ustawa z dnia 7 maja 2010 r. o wspieraniu rozwoju usług i sieci telekomunikacyjnych (</w:t>
      </w:r>
      <w:proofErr w:type="spellStart"/>
      <w:r w:rsidRPr="001D2B55">
        <w:rPr>
          <w:rFonts w:ascii="Arial" w:hAnsi="Arial" w:cs="Arial"/>
          <w:sz w:val="22"/>
          <w:szCs w:val="22"/>
        </w:rPr>
        <w:t>t.j</w:t>
      </w:r>
      <w:proofErr w:type="spellEnd"/>
      <w:r w:rsidRPr="001D2B55">
        <w:rPr>
          <w:rFonts w:ascii="Arial" w:hAnsi="Arial" w:cs="Arial"/>
          <w:sz w:val="22"/>
          <w:szCs w:val="22"/>
        </w:rPr>
        <w:t>. Dz.U. z 2023 r. poz. 733).</w:t>
      </w:r>
    </w:p>
    <w:p w14:paraId="42A1DF3F" w14:textId="77777777" w:rsidR="00777226" w:rsidRPr="001D2B55" w:rsidRDefault="00777226" w:rsidP="001D2B55">
      <w:pPr>
        <w:pStyle w:val="Bezodstpw"/>
        <w:spacing w:before="120" w:after="120" w:line="276" w:lineRule="auto"/>
        <w:rPr>
          <w:rFonts w:ascii="Arial" w:hAnsi="Arial" w:cs="Arial"/>
          <w:b/>
          <w:bCs/>
          <w:sz w:val="22"/>
          <w:szCs w:val="22"/>
        </w:rPr>
      </w:pPr>
      <w:r w:rsidRPr="001D2B55">
        <w:rPr>
          <w:rFonts w:ascii="Arial" w:hAnsi="Arial" w:cs="Arial"/>
          <w:b/>
          <w:bCs/>
          <w:sz w:val="22"/>
          <w:szCs w:val="22"/>
        </w:rPr>
        <w:t>VLAN</w:t>
      </w:r>
      <w:r w:rsidRPr="001D2B55">
        <w:rPr>
          <w:rFonts w:ascii="Arial" w:hAnsi="Arial" w:cs="Arial"/>
          <w:sz w:val="22"/>
          <w:szCs w:val="22"/>
        </w:rPr>
        <w:t xml:space="preserve"> - (ang. Virtual </w:t>
      </w:r>
      <w:proofErr w:type="spellStart"/>
      <w:r w:rsidRPr="001D2B55">
        <w:rPr>
          <w:rFonts w:ascii="Arial" w:hAnsi="Arial" w:cs="Arial"/>
          <w:sz w:val="22"/>
          <w:szCs w:val="22"/>
        </w:rPr>
        <w:t>Local</w:t>
      </w:r>
      <w:proofErr w:type="spellEnd"/>
      <w:r w:rsidRPr="001D2B55">
        <w:rPr>
          <w:rFonts w:ascii="Arial" w:hAnsi="Arial" w:cs="Arial"/>
          <w:sz w:val="22"/>
          <w:szCs w:val="22"/>
        </w:rPr>
        <w:t xml:space="preserve"> </w:t>
      </w:r>
      <w:proofErr w:type="spellStart"/>
      <w:r w:rsidRPr="001D2B55">
        <w:rPr>
          <w:rFonts w:ascii="Arial" w:hAnsi="Arial" w:cs="Arial"/>
          <w:sz w:val="22"/>
          <w:szCs w:val="22"/>
        </w:rPr>
        <w:t>Area</w:t>
      </w:r>
      <w:proofErr w:type="spellEnd"/>
      <w:r w:rsidRPr="001D2B55">
        <w:rPr>
          <w:rFonts w:ascii="Arial" w:hAnsi="Arial" w:cs="Arial"/>
          <w:sz w:val="22"/>
          <w:szCs w:val="22"/>
        </w:rPr>
        <w:t xml:space="preserve"> Network) – wydzielona logiczna sieć w ramach sieci fizycznej.</w:t>
      </w:r>
    </w:p>
    <w:p w14:paraId="56FE52BF" w14:textId="065AF3F5" w:rsidR="00777226" w:rsidRPr="001D2B55" w:rsidRDefault="00777226" w:rsidP="001D2B55">
      <w:pPr>
        <w:pStyle w:val="Bezodstpw"/>
        <w:spacing w:before="120" w:after="120" w:line="276" w:lineRule="auto"/>
        <w:rPr>
          <w:rFonts w:ascii="Arial" w:hAnsi="Arial" w:cs="Arial"/>
          <w:b/>
          <w:bCs/>
          <w:sz w:val="22"/>
          <w:szCs w:val="22"/>
        </w:rPr>
      </w:pPr>
      <w:r w:rsidRPr="001D2B55">
        <w:rPr>
          <w:rFonts w:ascii="Arial" w:hAnsi="Arial" w:cs="Arial"/>
          <w:b/>
          <w:bCs/>
          <w:sz w:val="22"/>
          <w:szCs w:val="22"/>
        </w:rPr>
        <w:t xml:space="preserve">Węzeł dostępowy </w:t>
      </w:r>
      <w:r w:rsidRPr="001D2B55">
        <w:rPr>
          <w:rFonts w:ascii="Arial" w:hAnsi="Arial" w:cs="Arial"/>
          <w:sz w:val="22"/>
          <w:szCs w:val="22"/>
        </w:rPr>
        <w:t xml:space="preserve">- Węzeł Sieci KPO wyposażony w Urządzenia </w:t>
      </w:r>
      <w:r w:rsidRPr="001D2B55">
        <w:rPr>
          <w:rFonts w:ascii="Arial" w:hAnsi="Arial" w:cs="Arial"/>
          <w:sz w:val="22"/>
          <w:szCs w:val="22"/>
        </w:rPr>
        <w:lastRenderedPageBreak/>
        <w:t>telekomunikacyjne, w którym następuje agregacja ruchu od użytkowników końcowych.</w:t>
      </w:r>
    </w:p>
    <w:p w14:paraId="75B94193"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Wieża</w:t>
      </w:r>
      <w:r w:rsidRPr="001D2B55">
        <w:rPr>
          <w:rFonts w:ascii="Arial" w:hAnsi="Arial" w:cs="Arial"/>
          <w:sz w:val="22"/>
          <w:szCs w:val="22"/>
        </w:rPr>
        <w:t xml:space="preserve"> – wolnostojąca antenowa konstrukcja wsporcza bez odciągów.</w:t>
      </w:r>
    </w:p>
    <w:p w14:paraId="5F159C96" w14:textId="311A05A1" w:rsidR="00777226" w:rsidRPr="001D2B55" w:rsidRDefault="00777226" w:rsidP="001D2B55">
      <w:pPr>
        <w:pStyle w:val="Bezodstpw"/>
        <w:spacing w:before="120" w:after="120" w:line="276" w:lineRule="auto"/>
        <w:rPr>
          <w:rStyle w:val="PogrubienieTeksttreci4TimesNewRoman95pt"/>
          <w:rFonts w:ascii="Arial" w:eastAsia="Microsoft Sans Serif" w:hAnsi="Arial" w:cs="Arial"/>
          <w:b w:val="0"/>
          <w:sz w:val="22"/>
          <w:szCs w:val="22"/>
        </w:rPr>
      </w:pPr>
      <w:r w:rsidRPr="001D2B55">
        <w:rPr>
          <w:rFonts w:ascii="Arial" w:hAnsi="Arial" w:cs="Arial"/>
          <w:b/>
          <w:bCs/>
          <w:sz w:val="22"/>
          <w:szCs w:val="22"/>
        </w:rPr>
        <w:t xml:space="preserve">Wymagania KPO dla GD </w:t>
      </w:r>
      <w:r w:rsidRPr="001D2B55">
        <w:rPr>
          <w:rFonts w:ascii="Arial" w:hAnsi="Arial" w:cs="Arial"/>
          <w:sz w:val="22"/>
          <w:szCs w:val="22"/>
        </w:rPr>
        <w:t>– „Wymagania dla podłączenia gospodarstw domowych do drugiego i trzeciego naboru dla działania 1.1 KPO/FERC”,</w:t>
      </w:r>
      <w:r w:rsidRPr="001D2B55">
        <w:rPr>
          <w:rStyle w:val="PogrubienieTeksttreci4TimesNewRoman95pt"/>
          <w:rFonts w:ascii="Arial" w:eastAsia="Microsoft Sans Serif" w:hAnsi="Arial" w:cs="Arial"/>
          <w:sz w:val="22"/>
          <w:szCs w:val="22"/>
        </w:rPr>
        <w:t xml:space="preserve"> </w:t>
      </w:r>
      <w:r w:rsidRPr="001D2B55">
        <w:rPr>
          <w:rStyle w:val="PogrubienieTeksttreci4TimesNewRoman95pt"/>
          <w:rFonts w:ascii="Arial" w:eastAsia="Microsoft Sans Serif" w:hAnsi="Arial" w:cs="Arial"/>
          <w:b w:val="0"/>
          <w:bCs w:val="0"/>
          <w:sz w:val="22"/>
          <w:szCs w:val="22"/>
        </w:rPr>
        <w:t xml:space="preserve">dokument stanowiący załącznik do dokumentacji naboru nr </w:t>
      </w:r>
      <w:r w:rsidRPr="001D2B55">
        <w:rPr>
          <w:rFonts w:ascii="Arial" w:hAnsi="Arial" w:cs="Arial"/>
          <w:color w:val="000000" w:themeColor="text1"/>
          <w:sz w:val="22"/>
          <w:szCs w:val="22"/>
        </w:rPr>
        <w:t>KPO/FERC.01.01.00-IP.01-00-004/17</w:t>
      </w:r>
      <w:r w:rsidRPr="001D2B55">
        <w:rPr>
          <w:rStyle w:val="PogrubienieTeksttreci4TimesNewRoman95pt"/>
          <w:rFonts w:ascii="Arial" w:eastAsia="Microsoft Sans Serif" w:hAnsi="Arial" w:cs="Arial"/>
          <w:sz w:val="22"/>
          <w:szCs w:val="22"/>
        </w:rPr>
        <w:t xml:space="preserve"> </w:t>
      </w:r>
      <w:r w:rsidRPr="001D2B55">
        <w:rPr>
          <w:rStyle w:val="PogrubienieTeksttreci4TimesNewRoman95pt"/>
          <w:rFonts w:ascii="Arial" w:eastAsia="Microsoft Sans Serif" w:hAnsi="Arial" w:cs="Arial"/>
          <w:b w:val="0"/>
          <w:sz w:val="22"/>
          <w:szCs w:val="22"/>
        </w:rPr>
        <w:t>oraz załącznik do niniejszej oferty hurtowej.</w:t>
      </w:r>
    </w:p>
    <w:p w14:paraId="5B250DD1"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Zakończenie sieci – </w:t>
      </w:r>
      <w:r w:rsidRPr="001D2B55">
        <w:rPr>
          <w:rFonts w:ascii="Arial" w:hAnsi="Arial" w:cs="Arial"/>
          <w:sz w:val="22"/>
          <w:szCs w:val="22"/>
        </w:rPr>
        <w:t>fizyczny punkt, w którym Abonent otrzymuje dostęp do publicznej sieci telekomunikacyjnej</w:t>
      </w:r>
    </w:p>
    <w:p w14:paraId="378FF746" w14:textId="77777777" w:rsidR="00777226" w:rsidRPr="001D2B55" w:rsidRDefault="00777226" w:rsidP="001D2B55">
      <w:pPr>
        <w:pStyle w:val="Bezodstpw"/>
        <w:spacing w:before="120" w:after="120" w:line="276" w:lineRule="auto"/>
        <w:rPr>
          <w:rFonts w:ascii="Arial" w:hAnsi="Arial" w:cs="Arial"/>
          <w:sz w:val="22"/>
          <w:szCs w:val="22"/>
        </w:rPr>
      </w:pPr>
      <w:r w:rsidRPr="001D2B55">
        <w:rPr>
          <w:rFonts w:ascii="Arial" w:hAnsi="Arial" w:cs="Arial"/>
          <w:b/>
          <w:bCs/>
          <w:sz w:val="22"/>
          <w:szCs w:val="22"/>
        </w:rPr>
        <w:t xml:space="preserve">Zamówienie – </w:t>
      </w:r>
      <w:r w:rsidRPr="001D2B55">
        <w:rPr>
          <w:rFonts w:ascii="Arial" w:hAnsi="Arial" w:cs="Arial"/>
          <w:sz w:val="22"/>
          <w:szCs w:val="22"/>
        </w:rPr>
        <w:t>Zamówienie na Usługę składane przez OK do OSD w celu aktywacji Usługi, modyfikacji Usługi lub dezaktywacji Usługi za pomocą SK; wzór Zamówienia stanowi Załącznik nr 1.</w:t>
      </w:r>
    </w:p>
    <w:p w14:paraId="290E04EF" w14:textId="2377B12E" w:rsidR="00777226" w:rsidRPr="001D2B55" w:rsidRDefault="00777226" w:rsidP="001D2B55">
      <w:pPr>
        <w:pStyle w:val="Bezodstpw"/>
        <w:spacing w:before="120" w:after="120" w:line="276" w:lineRule="auto"/>
        <w:rPr>
          <w:rFonts w:ascii="Arial" w:hAnsi="Arial" w:cs="Arial"/>
          <w:b/>
          <w:sz w:val="22"/>
          <w:szCs w:val="22"/>
        </w:rPr>
      </w:pPr>
      <w:r w:rsidRPr="001D2B55">
        <w:rPr>
          <w:rFonts w:ascii="Arial" w:hAnsi="Arial" w:cs="Arial"/>
          <w:b/>
          <w:bCs/>
          <w:sz w:val="22"/>
          <w:szCs w:val="22"/>
        </w:rPr>
        <w:t>Zmiana dostawcy</w:t>
      </w:r>
      <w:r w:rsidRPr="001D2B55">
        <w:rPr>
          <w:rFonts w:ascii="Arial" w:hAnsi="Arial" w:cs="Arial"/>
          <w:b/>
          <w:sz w:val="22"/>
          <w:szCs w:val="22"/>
        </w:rPr>
        <w:t xml:space="preserve"> </w:t>
      </w:r>
      <w:r w:rsidRPr="001D2B55">
        <w:rPr>
          <w:rFonts w:ascii="Arial" w:hAnsi="Arial" w:cs="Arial"/>
          <w:bCs/>
          <w:sz w:val="22"/>
          <w:szCs w:val="22"/>
        </w:rPr>
        <w:t>- Proces inicjowany przez Abonenta prowadzący do zmiany dostawcy Usługi Detalicznej świadczonej w ramach Sieci KPO</w:t>
      </w:r>
    </w:p>
    <w:p w14:paraId="42E33583" w14:textId="77777777" w:rsidR="00777226" w:rsidRPr="001D2B55" w:rsidRDefault="00777226" w:rsidP="001D2B55">
      <w:pPr>
        <w:pStyle w:val="Bezodstpw"/>
        <w:spacing w:before="120" w:after="120" w:line="276" w:lineRule="auto"/>
        <w:ind w:left="0" w:firstLine="0"/>
        <w:rPr>
          <w:rStyle w:val="PogrubienieTeksttreci4TimesNewRoman95pt"/>
          <w:rFonts w:ascii="Arial" w:eastAsia="Microsoft Sans Serif" w:hAnsi="Arial" w:cs="Arial"/>
          <w:sz w:val="22"/>
          <w:szCs w:val="22"/>
        </w:rPr>
      </w:pPr>
    </w:p>
    <w:p w14:paraId="2188BADC"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W przypadku wątpliwości interpretacyjnych lub braku danej definicji, znaczenie poszczególnych terminów powinno być interpretowane zgodnie ze znaczeniem przyjętym w:</w:t>
      </w:r>
    </w:p>
    <w:p w14:paraId="15753C5A"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ustawie z dnia 16 lipca 2004 r.: Prawo telekomunikacyjne (</w:t>
      </w:r>
      <w:proofErr w:type="spellStart"/>
      <w:r w:rsidRPr="001D2B55">
        <w:rPr>
          <w:rStyle w:val="PogrubienieTeksttreci4TimesNewRoman95pt"/>
          <w:rFonts w:ascii="Arial" w:eastAsia="Microsoft Sans Serif" w:hAnsi="Arial" w:cs="Arial"/>
          <w:b w:val="0"/>
          <w:sz w:val="22"/>
          <w:szCs w:val="22"/>
        </w:rPr>
        <w:t>t.j</w:t>
      </w:r>
      <w:proofErr w:type="spellEnd"/>
      <w:r w:rsidRPr="001D2B55">
        <w:rPr>
          <w:rStyle w:val="PogrubienieTeksttreci4TimesNewRoman95pt"/>
          <w:rFonts w:ascii="Arial" w:eastAsia="Microsoft Sans Serif" w:hAnsi="Arial" w:cs="Arial"/>
          <w:b w:val="0"/>
          <w:sz w:val="22"/>
          <w:szCs w:val="22"/>
        </w:rPr>
        <w:t xml:space="preserve">. Dz.U. z 2021 r. poz. 576, z </w:t>
      </w:r>
      <w:proofErr w:type="spellStart"/>
      <w:r w:rsidRPr="001D2B55">
        <w:rPr>
          <w:rStyle w:val="PogrubienieTeksttreci4TimesNewRoman95pt"/>
          <w:rFonts w:ascii="Arial" w:eastAsia="Microsoft Sans Serif" w:hAnsi="Arial" w:cs="Arial"/>
          <w:b w:val="0"/>
          <w:sz w:val="22"/>
          <w:szCs w:val="22"/>
        </w:rPr>
        <w:t>późn</w:t>
      </w:r>
      <w:proofErr w:type="spellEnd"/>
      <w:r w:rsidRPr="001D2B55">
        <w:rPr>
          <w:rStyle w:val="PogrubienieTeksttreci4TimesNewRoman95pt"/>
          <w:rFonts w:ascii="Arial" w:eastAsia="Microsoft Sans Serif" w:hAnsi="Arial" w:cs="Arial"/>
          <w:b w:val="0"/>
          <w:sz w:val="22"/>
          <w:szCs w:val="22"/>
        </w:rPr>
        <w:t>. zm.);</w:t>
      </w:r>
    </w:p>
    <w:p w14:paraId="4D990589"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ustawie z dnia 7 maja 2010 r. o wspieraniu rozwoju usług i sieci telekomunikacyjnych (</w:t>
      </w:r>
      <w:proofErr w:type="spellStart"/>
      <w:r w:rsidRPr="001D2B55">
        <w:rPr>
          <w:rStyle w:val="PogrubienieTeksttreci4TimesNewRoman95pt"/>
          <w:rFonts w:ascii="Arial" w:eastAsia="Microsoft Sans Serif" w:hAnsi="Arial" w:cs="Arial"/>
          <w:b w:val="0"/>
          <w:sz w:val="22"/>
          <w:szCs w:val="22"/>
        </w:rPr>
        <w:t>t.j</w:t>
      </w:r>
      <w:proofErr w:type="spellEnd"/>
      <w:r w:rsidRPr="001D2B55">
        <w:rPr>
          <w:rStyle w:val="PogrubienieTeksttreci4TimesNewRoman95pt"/>
          <w:rFonts w:ascii="Arial" w:eastAsia="Microsoft Sans Serif" w:hAnsi="Arial" w:cs="Arial"/>
          <w:b w:val="0"/>
          <w:sz w:val="22"/>
          <w:szCs w:val="22"/>
        </w:rPr>
        <w:t>.</w:t>
      </w:r>
      <w:r w:rsidRPr="001D2B55">
        <w:rPr>
          <w:rFonts w:ascii="Arial" w:hAnsi="Arial" w:cs="Arial"/>
          <w:sz w:val="22"/>
          <w:szCs w:val="22"/>
        </w:rPr>
        <w:t xml:space="preserve"> </w:t>
      </w:r>
      <w:r w:rsidRPr="001D2B55">
        <w:rPr>
          <w:rStyle w:val="PogrubienieTeksttreci4TimesNewRoman95pt"/>
          <w:rFonts w:ascii="Arial" w:eastAsia="Microsoft Sans Serif" w:hAnsi="Arial" w:cs="Arial"/>
          <w:b w:val="0"/>
          <w:sz w:val="22"/>
          <w:szCs w:val="22"/>
        </w:rPr>
        <w:t xml:space="preserve">Dz.  U.  z  2021  r. poz. 777, 784., z </w:t>
      </w:r>
      <w:proofErr w:type="spellStart"/>
      <w:r w:rsidRPr="001D2B55">
        <w:rPr>
          <w:rStyle w:val="PogrubienieTeksttreci4TimesNewRoman95pt"/>
          <w:rFonts w:ascii="Arial" w:eastAsia="Microsoft Sans Serif" w:hAnsi="Arial" w:cs="Arial"/>
          <w:b w:val="0"/>
          <w:sz w:val="22"/>
          <w:szCs w:val="22"/>
        </w:rPr>
        <w:t>późn</w:t>
      </w:r>
      <w:proofErr w:type="spellEnd"/>
      <w:r w:rsidRPr="001D2B55">
        <w:rPr>
          <w:rStyle w:val="PogrubienieTeksttreci4TimesNewRoman95pt"/>
          <w:rFonts w:ascii="Arial" w:eastAsia="Microsoft Sans Serif" w:hAnsi="Arial" w:cs="Arial"/>
          <w:b w:val="0"/>
          <w:sz w:val="22"/>
          <w:szCs w:val="22"/>
        </w:rPr>
        <w:t xml:space="preserve">. zm.). </w:t>
      </w:r>
    </w:p>
    <w:p w14:paraId="0276457F"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b w:val="0"/>
          <w:sz w:val="22"/>
          <w:szCs w:val="22"/>
        </w:rPr>
      </w:pPr>
    </w:p>
    <w:p w14:paraId="0E54BBC2" w14:textId="77777777" w:rsidR="00777226" w:rsidRPr="001D2B55" w:rsidRDefault="00777226" w:rsidP="001D2B55">
      <w:pPr>
        <w:pStyle w:val="Bezodstpw"/>
        <w:numPr>
          <w:ilvl w:val="1"/>
          <w:numId w:val="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9" w:name="_Toc503878461"/>
      <w:bookmarkStart w:id="10" w:name="_Toc177473095"/>
      <w:r w:rsidRPr="001D2B55">
        <w:rPr>
          <w:rStyle w:val="PogrubienieTeksttreci4TimesNewRoman95pt"/>
          <w:rFonts w:ascii="Arial" w:eastAsia="Microsoft Sans Serif" w:hAnsi="Arial" w:cs="Arial"/>
          <w:sz w:val="22"/>
          <w:szCs w:val="22"/>
        </w:rPr>
        <w:t>Postanowienia ogólne</w:t>
      </w:r>
      <w:bookmarkEnd w:id="9"/>
      <w:r w:rsidRPr="001D2B55">
        <w:rPr>
          <w:rStyle w:val="PogrubienieTeksttreci4TimesNewRoman95pt"/>
          <w:rFonts w:ascii="Arial" w:eastAsia="Microsoft Sans Serif" w:hAnsi="Arial" w:cs="Arial"/>
          <w:sz w:val="22"/>
          <w:szCs w:val="22"/>
        </w:rPr>
        <w:t xml:space="preserve"> i zakres usług</w:t>
      </w:r>
      <w:bookmarkEnd w:id="10"/>
    </w:p>
    <w:p w14:paraId="63B3B1CE" w14:textId="77777777" w:rsidR="00777226" w:rsidRPr="001D2B55" w:rsidRDefault="00777226" w:rsidP="001D2B55">
      <w:pPr>
        <w:pStyle w:val="Bezodstpw"/>
        <w:spacing w:before="120" w:after="120" w:line="276" w:lineRule="auto"/>
        <w:ind w:left="720" w:right="-33"/>
        <w:rPr>
          <w:rStyle w:val="PogrubienieTeksttreci4TimesNewRoman95pt"/>
          <w:rFonts w:ascii="Arial" w:eastAsia="Microsoft Sans Serif" w:hAnsi="Arial" w:cs="Arial"/>
          <w:b w:val="0"/>
          <w:sz w:val="22"/>
          <w:szCs w:val="22"/>
        </w:rPr>
      </w:pPr>
    </w:p>
    <w:p w14:paraId="7FB922BE" w14:textId="41AA7E4F" w:rsidR="00777226" w:rsidRPr="001D2B55" w:rsidRDefault="00777226" w:rsidP="001D2B55">
      <w:pPr>
        <w:pStyle w:val="Bezodstpw"/>
        <w:numPr>
          <w:ilvl w:val="2"/>
          <w:numId w:val="14"/>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xml:space="preserve">Przedmiotem Umowy jest określenie zasad współpracy pomiędzy Stronami dotyczących odpłatnego świadczenia na rzecz OK przez OSD usług hurtowych, polegających na zapewnieniu dostępu telekomunikacyjnego do Sieci KPO. </w:t>
      </w:r>
    </w:p>
    <w:p w14:paraId="7C76DD56" w14:textId="77777777" w:rsidR="00777226" w:rsidRPr="001D2B55" w:rsidRDefault="00777226" w:rsidP="001D2B55">
      <w:pPr>
        <w:pStyle w:val="Bezodstpw"/>
        <w:numPr>
          <w:ilvl w:val="2"/>
          <w:numId w:val="14"/>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OSD świadczy następujące Usługi:</w:t>
      </w:r>
    </w:p>
    <w:p w14:paraId="7716386E" w14:textId="77777777" w:rsidR="00777226" w:rsidRPr="001D2B55" w:rsidRDefault="00777226" w:rsidP="001D2B55">
      <w:pPr>
        <w:pStyle w:val="Bezodstpw"/>
        <w:numPr>
          <w:ilvl w:val="3"/>
          <w:numId w:val="27"/>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Dostępowych:</w:t>
      </w:r>
    </w:p>
    <w:p w14:paraId="2A7FCE78" w14:textId="77777777" w:rsidR="00777226" w:rsidRPr="001D2B55" w:rsidRDefault="00777226" w:rsidP="001D2B55">
      <w:pPr>
        <w:pStyle w:val="Bezodstpw"/>
        <w:numPr>
          <w:ilvl w:val="4"/>
          <w:numId w:val="27"/>
        </w:numPr>
        <w:spacing w:before="120" w:after="120" w:line="276" w:lineRule="auto"/>
        <w:ind w:left="2410"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BSA,</w:t>
      </w:r>
    </w:p>
    <w:p w14:paraId="0420AAD6" w14:textId="77777777" w:rsidR="00777226" w:rsidRPr="001D2B55" w:rsidRDefault="00777226" w:rsidP="001D2B55">
      <w:pPr>
        <w:pStyle w:val="Bezodstpw"/>
        <w:numPr>
          <w:ilvl w:val="4"/>
          <w:numId w:val="27"/>
        </w:numPr>
        <w:spacing w:before="120" w:after="120" w:line="276" w:lineRule="auto"/>
        <w:ind w:left="2410"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LLU,</w:t>
      </w:r>
    </w:p>
    <w:p w14:paraId="74469407" w14:textId="77777777" w:rsidR="00777226" w:rsidRPr="001D2B55" w:rsidRDefault="00777226" w:rsidP="001D2B55">
      <w:pPr>
        <w:pStyle w:val="Bezodstpw"/>
        <w:numPr>
          <w:ilvl w:val="3"/>
          <w:numId w:val="27"/>
        </w:numPr>
        <w:spacing w:before="120" w:after="120" w:line="276" w:lineRule="auto"/>
        <w:ind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Dosyłowych:</w:t>
      </w:r>
    </w:p>
    <w:p w14:paraId="52A9CAE6" w14:textId="77777777" w:rsidR="00777226" w:rsidRPr="001D2B55" w:rsidRDefault="00777226" w:rsidP="001D2B55">
      <w:pPr>
        <w:pStyle w:val="Bezodstpw"/>
        <w:numPr>
          <w:ilvl w:val="4"/>
          <w:numId w:val="27"/>
        </w:numPr>
        <w:spacing w:before="120" w:after="120" w:line="276" w:lineRule="auto"/>
        <w:ind w:left="2410"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Dostęp do Kanalizacji Kablowej,</w:t>
      </w:r>
    </w:p>
    <w:p w14:paraId="56D9CB38" w14:textId="77777777" w:rsidR="00777226" w:rsidRPr="001D2B55" w:rsidRDefault="00777226" w:rsidP="001D2B55">
      <w:pPr>
        <w:pStyle w:val="Bezodstpw"/>
        <w:numPr>
          <w:ilvl w:val="4"/>
          <w:numId w:val="27"/>
        </w:numPr>
        <w:spacing w:before="120" w:after="120" w:line="276" w:lineRule="auto"/>
        <w:ind w:left="2410"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Dostęp do Podbudowy słupowej, Wież i Masztów,</w:t>
      </w:r>
    </w:p>
    <w:p w14:paraId="7C56123C" w14:textId="77777777" w:rsidR="00777226" w:rsidRPr="001D2B55" w:rsidRDefault="00777226" w:rsidP="001D2B55">
      <w:pPr>
        <w:pStyle w:val="Bezodstpw"/>
        <w:numPr>
          <w:ilvl w:val="4"/>
          <w:numId w:val="27"/>
        </w:numPr>
        <w:spacing w:before="120" w:after="120" w:line="276" w:lineRule="auto"/>
        <w:ind w:left="2410"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lastRenderedPageBreak/>
        <w:t xml:space="preserve">Dzierżawa Ciemnych Włókien Światłowodowych, </w:t>
      </w:r>
    </w:p>
    <w:p w14:paraId="0D068169" w14:textId="77777777" w:rsidR="00777226" w:rsidRPr="001D2B55" w:rsidRDefault="00777226" w:rsidP="001D2B55">
      <w:pPr>
        <w:pStyle w:val="Bezodstpw"/>
        <w:numPr>
          <w:ilvl w:val="4"/>
          <w:numId w:val="27"/>
        </w:numPr>
        <w:spacing w:before="120" w:after="120" w:line="276" w:lineRule="auto"/>
        <w:ind w:left="2410" w:right="-33"/>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xml:space="preserve">Kolokacja i Połączenia Sieci. </w:t>
      </w:r>
    </w:p>
    <w:p w14:paraId="4D9F4520" w14:textId="77777777" w:rsidR="00777226" w:rsidRPr="001D2B55" w:rsidRDefault="00777226" w:rsidP="001D2B55">
      <w:pPr>
        <w:pStyle w:val="Bezodstpw"/>
        <w:numPr>
          <w:ilvl w:val="2"/>
          <w:numId w:val="27"/>
        </w:numPr>
        <w:spacing w:before="120" w:after="120" w:line="276" w:lineRule="auto"/>
        <w:ind w:right="-33"/>
        <w:rPr>
          <w:rFonts w:ascii="Arial" w:hAnsi="Arial" w:cs="Arial"/>
          <w:bCs/>
          <w:sz w:val="22"/>
          <w:szCs w:val="22"/>
        </w:rPr>
      </w:pPr>
      <w:r w:rsidRPr="001D2B55">
        <w:rPr>
          <w:rFonts w:ascii="Arial" w:hAnsi="Arial" w:cs="Arial"/>
          <w:sz w:val="22"/>
          <w:szCs w:val="22"/>
        </w:rPr>
        <w:t xml:space="preserve">Do korzystania z poszczególnych Usług niezbędne jest złożenie Zamówienia na Usługę przez OK. </w:t>
      </w:r>
      <w:r w:rsidRPr="001D2B55">
        <w:rPr>
          <w:rFonts w:ascii="Arial" w:hAnsi="Arial" w:cs="Arial"/>
          <w:bCs/>
          <w:sz w:val="22"/>
          <w:szCs w:val="22"/>
        </w:rPr>
        <w:t xml:space="preserve">Zamówienie obejmuje co najmniej jedną Usługę i jedną lokalizację. </w:t>
      </w:r>
    </w:p>
    <w:p w14:paraId="722BCE5D" w14:textId="77777777" w:rsidR="00777226" w:rsidRPr="001D2B55" w:rsidRDefault="00777226" w:rsidP="001D2B55">
      <w:pPr>
        <w:pStyle w:val="Bezodstpw"/>
        <w:numPr>
          <w:ilvl w:val="2"/>
          <w:numId w:val="27"/>
        </w:numPr>
        <w:spacing w:before="120" w:after="120" w:line="276" w:lineRule="auto"/>
        <w:ind w:right="-33"/>
        <w:rPr>
          <w:rFonts w:ascii="Arial" w:hAnsi="Arial" w:cs="Arial"/>
          <w:sz w:val="22"/>
          <w:szCs w:val="22"/>
        </w:rPr>
      </w:pPr>
      <w:r w:rsidRPr="001D2B55">
        <w:rPr>
          <w:rFonts w:ascii="Arial" w:hAnsi="Arial" w:cs="Arial"/>
          <w:sz w:val="22"/>
          <w:szCs w:val="22"/>
        </w:rPr>
        <w:t xml:space="preserve">OSD może oferować i stosować warunki świadczenia Usług korzystniejsze niż określone w Umowie, a także świadczyć również inne usługi hurtowego dostępu telekomunikacyjnego poza Usługami, na równych i niedyskryminujących warunkach, w szczególności przez oferowanie jednakowych warunków w porównywalnych okolicznościach, a także oferowanie usług oraz udostępnianie informacji na warunkach nie gorszych od stosowanych w ramach własnego przedsiębiorstwa, lub w stosunkach ze spółkami zależnymi lub powiązanymi – w rozumieniu ustawy – Kodeks spółek handlowych. </w:t>
      </w:r>
    </w:p>
    <w:p w14:paraId="1598BBA6" w14:textId="1AA36AC1" w:rsidR="00777226" w:rsidRPr="001D2B55" w:rsidRDefault="00777226" w:rsidP="001D2B55">
      <w:pPr>
        <w:pStyle w:val="Bezodstpw"/>
        <w:numPr>
          <w:ilvl w:val="2"/>
          <w:numId w:val="27"/>
        </w:numPr>
        <w:spacing w:before="120" w:after="120" w:line="276" w:lineRule="auto"/>
        <w:ind w:right="-33"/>
        <w:rPr>
          <w:rFonts w:ascii="Arial" w:hAnsi="Arial" w:cs="Arial"/>
          <w:bCs/>
          <w:sz w:val="22"/>
          <w:szCs w:val="22"/>
        </w:rPr>
      </w:pPr>
      <w:r w:rsidRPr="001D2B55">
        <w:rPr>
          <w:rFonts w:ascii="Arial" w:hAnsi="Arial" w:cs="Arial"/>
          <w:sz w:val="22"/>
          <w:szCs w:val="22"/>
        </w:rPr>
        <w:t>W zakresie Sieci KPO OSD oferuje i świadczy Usługi oraz udostępnia Informacje Ogólne na zasadzie równego traktowania wszystkich przedsiębiorców telekomunikacyjnych w zakresie dostępu telekomunikacyjnego, w szczególności poprzez oferowanie i świadczenie Usług na jednakowych warunkach dla wszystkich przedsiębiorców telekomunikacyjnych w porównywalnych okolicznościach, a także oferowanie i świadczenie Usług oraz udostępnianie Informacji Ogólnych na warunkach nie gorszych od stosowanych w ramach własnego przedsiębiorstwa lub w stosunkach z podmiotami zależnymi lub powiązanymi – w rozumieniu ustawy – Kodeks spółek handlowych</w:t>
      </w:r>
      <w:r w:rsidRPr="001D2B55">
        <w:rPr>
          <w:rFonts w:ascii="Arial" w:hAnsi="Arial" w:cs="Arial"/>
          <w:bCs/>
          <w:sz w:val="22"/>
          <w:szCs w:val="22"/>
        </w:rPr>
        <w:t>.</w:t>
      </w:r>
    </w:p>
    <w:p w14:paraId="1F639E82" w14:textId="63981367" w:rsidR="00777226" w:rsidRPr="001D2B55" w:rsidRDefault="00777226" w:rsidP="001D2B55">
      <w:pPr>
        <w:pStyle w:val="Bezodstpw"/>
        <w:numPr>
          <w:ilvl w:val="2"/>
          <w:numId w:val="27"/>
        </w:numPr>
        <w:spacing w:before="120" w:after="120" w:line="276" w:lineRule="auto"/>
        <w:ind w:right="-33"/>
        <w:rPr>
          <w:rFonts w:ascii="Arial" w:hAnsi="Arial" w:cs="Arial"/>
          <w:bCs/>
          <w:sz w:val="22"/>
          <w:szCs w:val="22"/>
        </w:rPr>
      </w:pPr>
      <w:r w:rsidRPr="001D2B55">
        <w:rPr>
          <w:rFonts w:ascii="Arial" w:hAnsi="Arial" w:cs="Arial"/>
          <w:bCs/>
          <w:sz w:val="22"/>
          <w:szCs w:val="22"/>
        </w:rPr>
        <w:t xml:space="preserve">OSD oferuje możliwie najszerszy dostęp do Usług, świadczonych w oparciu o Sieć KPO, stosownie do postanowień Wymagań KPO dla GD, na równych i niedyskryminujących warunkach, w szczególności przez oferowanie jednakowych warunków w porównywalnych okolicznościach, a także oferowanie usług oraz udostępnianie informacji na warunkach nie gorszych od stosowanych w ramach własnego przedsiębiorstwa, lub w stosunkach z podmiotami zależnymi lub powiązanymi – w rozumieniu ustawy – Kodeks spółek handlowych. </w:t>
      </w:r>
    </w:p>
    <w:p w14:paraId="4BC4947A" w14:textId="77777777" w:rsidR="00777226" w:rsidRPr="001D2B55" w:rsidRDefault="00777226" w:rsidP="001D2B55">
      <w:pPr>
        <w:pStyle w:val="Bezodstpw"/>
        <w:numPr>
          <w:ilvl w:val="2"/>
          <w:numId w:val="27"/>
        </w:numPr>
        <w:spacing w:before="120" w:after="120" w:line="276" w:lineRule="auto"/>
        <w:ind w:right="-33"/>
        <w:rPr>
          <w:rFonts w:ascii="Arial" w:hAnsi="Arial" w:cs="Arial"/>
          <w:bCs/>
          <w:sz w:val="22"/>
          <w:szCs w:val="22"/>
        </w:rPr>
      </w:pPr>
      <w:r w:rsidRPr="001D2B55">
        <w:rPr>
          <w:rFonts w:ascii="Arial" w:hAnsi="Arial" w:cs="Arial"/>
          <w:sz w:val="22"/>
          <w:szCs w:val="22"/>
        </w:rPr>
        <w:t>Umowa określa warunki świadczenia wszystkich Usług, przy czym OK może wybrać spośród nich wszystkie lub niektóre Usługi, z których będzie korzystać. OSD świadczy na rzecz OK Usługę wskazaną w Zamówieniu na Usługę zrealizowanym zgodnie z Rozdziałem 1 Części 1.8 lub 1.11 Umowy</w:t>
      </w:r>
    </w:p>
    <w:p w14:paraId="4F80EF73" w14:textId="77777777" w:rsidR="00777226" w:rsidRPr="001D2B55" w:rsidRDefault="00777226" w:rsidP="001D2B55">
      <w:pPr>
        <w:pStyle w:val="Bezodstpw"/>
        <w:numPr>
          <w:ilvl w:val="2"/>
          <w:numId w:val="27"/>
        </w:numPr>
        <w:spacing w:before="120" w:after="120" w:line="276" w:lineRule="auto"/>
        <w:ind w:right="-33"/>
        <w:rPr>
          <w:rFonts w:ascii="Arial" w:hAnsi="Arial" w:cs="Arial"/>
          <w:bCs/>
          <w:sz w:val="22"/>
          <w:szCs w:val="22"/>
        </w:rPr>
      </w:pPr>
      <w:r w:rsidRPr="001D2B55">
        <w:rPr>
          <w:rFonts w:ascii="Arial" w:hAnsi="Arial" w:cs="Arial"/>
          <w:bCs/>
          <w:sz w:val="22"/>
          <w:szCs w:val="22"/>
        </w:rPr>
        <w:t>Każda Strona wykonuje działalność telekomunikacyjną, wypełniając zadania i obowiązki na rzecz obronności i bezpieczeństwa państwa oraz bezpieczeństwa i porządku publicznego w zakresie i na warunkach określonych w Prawie telekomunikacyjnym oraz w innych powszechnie obowiązujących przepisach prawa.</w:t>
      </w:r>
    </w:p>
    <w:p w14:paraId="206EF488" w14:textId="1A7EF94C" w:rsidR="00777226" w:rsidRPr="001D2B55" w:rsidRDefault="00777226" w:rsidP="001D2B55">
      <w:pPr>
        <w:pStyle w:val="Bezodstpw"/>
        <w:numPr>
          <w:ilvl w:val="2"/>
          <w:numId w:val="27"/>
        </w:numPr>
        <w:spacing w:before="120" w:after="120" w:line="276" w:lineRule="auto"/>
        <w:ind w:right="-33"/>
        <w:rPr>
          <w:rFonts w:ascii="Arial" w:hAnsi="Arial" w:cs="Arial"/>
          <w:bCs/>
          <w:sz w:val="22"/>
          <w:szCs w:val="22"/>
        </w:rPr>
      </w:pPr>
      <w:r w:rsidRPr="001D2B55">
        <w:rPr>
          <w:rFonts w:ascii="Arial" w:hAnsi="Arial" w:cs="Arial"/>
          <w:bCs/>
          <w:sz w:val="22"/>
          <w:szCs w:val="22"/>
        </w:rPr>
        <w:t>OSD świadczy Usług</w:t>
      </w:r>
      <w:r w:rsidR="005E605A" w:rsidRPr="001D2B55">
        <w:rPr>
          <w:rFonts w:ascii="Arial" w:hAnsi="Arial" w:cs="Arial"/>
          <w:bCs/>
          <w:sz w:val="22"/>
          <w:szCs w:val="22"/>
        </w:rPr>
        <w:t>i</w:t>
      </w:r>
      <w:r w:rsidRPr="001D2B55">
        <w:rPr>
          <w:rFonts w:ascii="Arial" w:hAnsi="Arial" w:cs="Arial"/>
          <w:bCs/>
          <w:sz w:val="22"/>
          <w:szCs w:val="22"/>
        </w:rPr>
        <w:t xml:space="preserve"> w sposób umożliwiający OK oferowanie usług detalicznych na rzecz Abonentów w każdym GD w Punkcie Adresowym objętym </w:t>
      </w:r>
      <w:r w:rsidRPr="001D2B55">
        <w:rPr>
          <w:rFonts w:ascii="Arial" w:hAnsi="Arial" w:cs="Arial"/>
          <w:bCs/>
          <w:sz w:val="22"/>
          <w:szCs w:val="22"/>
        </w:rPr>
        <w:lastRenderedPageBreak/>
        <w:t>zasięgiem Sieci KPO, niezależnie od tego czy OSD świadczy w tym punkcie usługi detaliczne.</w:t>
      </w:r>
    </w:p>
    <w:p w14:paraId="5BA7D282"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50439B8B" w14:textId="77777777" w:rsidR="00777226" w:rsidRPr="001D2B55" w:rsidRDefault="00777226" w:rsidP="001D2B55">
      <w:pPr>
        <w:pStyle w:val="Bezodstpw"/>
        <w:numPr>
          <w:ilvl w:val="1"/>
          <w:numId w:val="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1" w:name="_Toc503878462"/>
      <w:bookmarkStart w:id="12" w:name="_Toc177473096"/>
      <w:r w:rsidRPr="001D2B55">
        <w:rPr>
          <w:rStyle w:val="PogrubienieTeksttreci4TimesNewRoman95pt"/>
          <w:rFonts w:ascii="Arial" w:eastAsia="Microsoft Sans Serif" w:hAnsi="Arial" w:cs="Arial"/>
          <w:sz w:val="22"/>
          <w:szCs w:val="22"/>
        </w:rPr>
        <w:t>Zawarcie, czas trwania Umowy</w:t>
      </w:r>
      <w:bookmarkEnd w:id="11"/>
      <w:r w:rsidRPr="001D2B55">
        <w:rPr>
          <w:rStyle w:val="PogrubienieTeksttreci4TimesNewRoman95pt"/>
          <w:rFonts w:ascii="Arial" w:eastAsia="Microsoft Sans Serif" w:hAnsi="Arial" w:cs="Arial"/>
          <w:sz w:val="22"/>
          <w:szCs w:val="22"/>
        </w:rPr>
        <w:t xml:space="preserve"> i świadczenia Usług</w:t>
      </w:r>
      <w:bookmarkEnd w:id="12"/>
    </w:p>
    <w:p w14:paraId="4CB306ED" w14:textId="77777777" w:rsidR="00777226" w:rsidRPr="001D2B55" w:rsidRDefault="00777226" w:rsidP="001D2B55">
      <w:pPr>
        <w:pStyle w:val="Bezodstpw"/>
        <w:spacing w:before="120" w:after="120" w:line="276" w:lineRule="auto"/>
        <w:ind w:left="720" w:right="-33"/>
        <w:rPr>
          <w:rStyle w:val="PogrubienieTeksttreci4TimesNewRoman95pt"/>
          <w:rFonts w:ascii="Arial" w:eastAsia="Microsoft Sans Serif" w:hAnsi="Arial" w:cs="Arial"/>
          <w:b w:val="0"/>
          <w:sz w:val="22"/>
          <w:szCs w:val="22"/>
        </w:rPr>
      </w:pPr>
    </w:p>
    <w:p w14:paraId="0B1D8D5D" w14:textId="77777777"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Fonts w:ascii="Arial" w:hAnsi="Arial" w:cs="Arial"/>
          <w:bCs/>
          <w:sz w:val="22"/>
          <w:szCs w:val="22"/>
        </w:rPr>
        <w:t>OK składa do OSD wniosek o zawarcie Umowy poprzez SK.</w:t>
      </w:r>
    </w:p>
    <w:p w14:paraId="07C4E568" w14:textId="77777777"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Fonts w:ascii="Arial" w:hAnsi="Arial" w:cs="Arial"/>
          <w:bCs/>
          <w:sz w:val="22"/>
          <w:szCs w:val="22"/>
        </w:rPr>
        <w:t>OSD w terminie 3 dni roboczych od dnia otrzymania wniosku o zawarcie Umowy wskazuje braki lub nieprawidłowości w złożonym wniosku, które wymagają uzupełnienia lub poprawienia, w tym może wezwać OK do przedstawienia kopii dokumentów potwierdzających upoważnienie osób wnioskujących do reprezentowania OK i składania w imieniu OK oświadczeń woli w przypadku, gdy wniosek podpisuje osoba niefigurująca w odpowiednim rejestrze.</w:t>
      </w:r>
    </w:p>
    <w:p w14:paraId="27A1783C" w14:textId="77777777"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Fonts w:ascii="Arial" w:hAnsi="Arial" w:cs="Arial"/>
          <w:bCs/>
          <w:sz w:val="22"/>
          <w:szCs w:val="22"/>
        </w:rPr>
        <w:t>OK uzupełnia braki lub poprawia nieprawidłowości we wniosku o zawarcie Umowy, które wymagają uzupełnienia lub poprawienia w terminie 5 dni roboczych od otrzymania informacji od OSD o brakach lub nieprawidłowościach w złożonym wniosku o zawarcie Umowy, pod rygorem pozostawienia wniosku bez rozpoznania.</w:t>
      </w:r>
    </w:p>
    <w:p w14:paraId="788E6B23" w14:textId="77777777"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Fonts w:ascii="Arial" w:hAnsi="Arial" w:cs="Arial"/>
          <w:bCs/>
          <w:sz w:val="22"/>
          <w:szCs w:val="22"/>
        </w:rPr>
        <w:t>OSD w terminie 7 dni roboczych od dnia otrzymania wolnego od braków lub nieprawidłowości wniosku o zawarcie Umowy przesyła do OK 2 egzemplarze Umowy podpisane przez OSD lub 1 egzemplarz Umowy w formie elektronicznej opatrzony kwalifikowanym podpisem elektronicznym OSD, chyba, że na wniosek OK Strony podejmą negocjacje treści Umowy.</w:t>
      </w:r>
    </w:p>
    <w:p w14:paraId="0AB119A6" w14:textId="77777777"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Fonts w:ascii="Arial" w:hAnsi="Arial" w:cs="Arial"/>
          <w:bCs/>
          <w:sz w:val="22"/>
          <w:szCs w:val="22"/>
        </w:rPr>
        <w:t>OK w terminie 5 dni roboczych do dnia otrzymania podpisanej Umowy przez OSD, odsyła do OSD 1 egzemplarz Umowy podpisany przez OK w przypadku zastosowania formy pisemnej lub 1 egzemplarz Umowy opatrzony kwalifikowanym podpisem elektronicznym OK w przypadku zastosowania formy elektronicznej.</w:t>
      </w:r>
    </w:p>
    <w:p w14:paraId="4731B990" w14:textId="77777777"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Fonts w:ascii="Arial" w:hAnsi="Arial" w:cs="Arial"/>
          <w:bCs/>
          <w:sz w:val="22"/>
          <w:szCs w:val="22"/>
        </w:rPr>
        <w:t>W przypadku prowadzenia negocjacji Umowa powinna zostać zawarta w ciągu 60 dni od dnia doręczenia wniosku o jej zawarcie w formie pisemnej albo w formie elektronicznej, w przypadku zastosowania kwalifikowanego podpisu elektronicznego przez Strony</w:t>
      </w:r>
    </w:p>
    <w:p w14:paraId="59A8B55C" w14:textId="77777777" w:rsidR="00777226" w:rsidRPr="001D2B55" w:rsidRDefault="00777226" w:rsidP="001D2B55">
      <w:pPr>
        <w:pStyle w:val="Bezodstpw"/>
        <w:numPr>
          <w:ilvl w:val="2"/>
          <w:numId w:val="8"/>
        </w:numPr>
        <w:spacing w:before="120" w:after="120" w:line="276" w:lineRule="auto"/>
        <w:ind w:right="-33"/>
        <w:rPr>
          <w:rStyle w:val="PogrubienieTeksttreci4TimesNewRoman95pt"/>
          <w:rFonts w:ascii="Arial" w:eastAsia="Microsoft Sans Serif" w:hAnsi="Arial" w:cs="Arial"/>
          <w:b w:val="0"/>
          <w:sz w:val="22"/>
          <w:szCs w:val="22"/>
        </w:rPr>
      </w:pPr>
      <w:r w:rsidRPr="001D2B55">
        <w:rPr>
          <w:rFonts w:ascii="Arial" w:hAnsi="Arial" w:cs="Arial"/>
          <w:bCs/>
          <w:sz w:val="22"/>
          <w:szCs w:val="22"/>
        </w:rPr>
        <w:t>Świadczenie poszczególnych Usług na rzecz OK odbywa się na podstawie potwierdzonych przez OSD Zamówień, na zasadach w nich określonych.</w:t>
      </w:r>
    </w:p>
    <w:p w14:paraId="659FF4ED" w14:textId="112133F3" w:rsidR="00777226" w:rsidRPr="001D2B55" w:rsidRDefault="00777226" w:rsidP="001D2B55">
      <w:pPr>
        <w:pStyle w:val="Bezodstpw"/>
        <w:numPr>
          <w:ilvl w:val="2"/>
          <w:numId w:val="8"/>
        </w:numPr>
        <w:spacing w:before="120" w:after="120" w:line="276" w:lineRule="auto"/>
        <w:ind w:right="-33"/>
        <w:rPr>
          <w:rFonts w:ascii="Arial" w:hAnsi="Arial" w:cs="Arial"/>
          <w:bCs/>
          <w:sz w:val="22"/>
          <w:szCs w:val="22"/>
        </w:rPr>
      </w:pPr>
      <w:r w:rsidRPr="001D2B55">
        <w:rPr>
          <w:rStyle w:val="PogrubienieTeksttreci4TimesNewRoman95pt"/>
          <w:rFonts w:ascii="Arial" w:eastAsia="Microsoft Sans Serif" w:hAnsi="Arial" w:cs="Arial"/>
          <w:b w:val="0"/>
          <w:sz w:val="22"/>
          <w:szCs w:val="22"/>
        </w:rPr>
        <w:t>Umowa jest zawierana na czas nieokreślony.</w:t>
      </w:r>
    </w:p>
    <w:p w14:paraId="448404A2"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17B2A135" w14:textId="77777777" w:rsidR="00777226" w:rsidRPr="001D2B55" w:rsidRDefault="00777226" w:rsidP="001D2B55">
      <w:pPr>
        <w:pStyle w:val="Styl2"/>
        <w:spacing w:before="120"/>
        <w:rPr>
          <w:rStyle w:val="PogrubienieTeksttreci4TimesNewRoman95pt"/>
          <w:rFonts w:ascii="Arial" w:eastAsia="Microsoft Sans Serif" w:hAnsi="Arial" w:cs="Arial"/>
          <w:bCs w:val="0"/>
          <w:sz w:val="22"/>
          <w:szCs w:val="22"/>
        </w:rPr>
      </w:pPr>
      <w:bookmarkStart w:id="13" w:name="_Toc503878464"/>
      <w:bookmarkStart w:id="14" w:name="_Toc177473097"/>
      <w:r w:rsidRPr="001D2B55">
        <w:rPr>
          <w:rStyle w:val="PogrubienieTeksttreci4TimesNewRoman95pt"/>
          <w:rFonts w:ascii="Arial" w:eastAsia="Microsoft Sans Serif" w:hAnsi="Arial" w:cs="Arial"/>
          <w:b/>
          <w:bCs w:val="0"/>
          <w:sz w:val="22"/>
          <w:szCs w:val="22"/>
        </w:rPr>
        <w:t>Zobowiązania Stron</w:t>
      </w:r>
      <w:bookmarkEnd w:id="13"/>
      <w:bookmarkEnd w:id="14"/>
    </w:p>
    <w:p w14:paraId="3ADF2660" w14:textId="77777777" w:rsidR="00777226" w:rsidRPr="001D2B55" w:rsidRDefault="00777226" w:rsidP="001D2B55">
      <w:pPr>
        <w:pStyle w:val="Bezodstpw"/>
        <w:spacing w:before="120" w:after="120" w:line="276" w:lineRule="auto"/>
        <w:ind w:left="720" w:right="-33"/>
        <w:rPr>
          <w:rFonts w:ascii="Arial" w:hAnsi="Arial" w:cs="Arial"/>
          <w:b/>
          <w:bCs/>
          <w:sz w:val="22"/>
          <w:szCs w:val="22"/>
        </w:rPr>
      </w:pPr>
    </w:p>
    <w:p w14:paraId="1DD00C97" w14:textId="2E7B88A7"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OSD jest zobowiązany do zapewnienia OK dostępu do Sieci KPO, zgodnie z postanowieniami Umowy, przez 24 (dwadzieścia cztery) godziny na dobę, przez 365 (trzysta sześćdziesiąt pięć) dni w roku, z zastrzeżeniem postanowień Umowy oraz odpowiednich szczegółowych postanowień Wymagań KPO dla GD. </w:t>
      </w:r>
    </w:p>
    <w:p w14:paraId="517FBCEB" w14:textId="12376FBC" w:rsidR="00777226" w:rsidRPr="001D2B55" w:rsidRDefault="00777226" w:rsidP="001D2B55">
      <w:pPr>
        <w:pStyle w:val="Bezodstpw"/>
        <w:numPr>
          <w:ilvl w:val="2"/>
          <w:numId w:val="8"/>
        </w:numPr>
        <w:spacing w:before="120" w:after="120" w:line="276" w:lineRule="auto"/>
        <w:ind w:right="-33"/>
        <w:rPr>
          <w:rFonts w:ascii="Arial" w:hAnsi="Arial" w:cs="Arial"/>
          <w:sz w:val="22"/>
          <w:szCs w:val="22"/>
        </w:rPr>
      </w:pPr>
      <w:bookmarkStart w:id="15" w:name="_Ref503904912"/>
      <w:r w:rsidRPr="001D2B55">
        <w:rPr>
          <w:rFonts w:ascii="Arial" w:hAnsi="Arial" w:cs="Arial"/>
          <w:sz w:val="22"/>
          <w:szCs w:val="22"/>
        </w:rPr>
        <w:lastRenderedPageBreak/>
        <w:t xml:space="preserve">OK zobowiązuje się do wykorzystywania Sieci KPO zgodnie z zgodnie z warunkami określonymi w dokumentach, na podstawie których nastąpiło finansowanie ze środków publicznych budowy Sieci KPO. </w:t>
      </w:r>
      <w:r w:rsidRPr="001D2B55">
        <w:rPr>
          <w:rFonts w:ascii="Arial" w:hAnsi="Arial" w:cs="Arial"/>
          <w:bCs/>
          <w:sz w:val="22"/>
          <w:szCs w:val="22"/>
        </w:rPr>
        <w:t>W szczególności</w:t>
      </w:r>
      <w:r w:rsidRPr="001D2B55">
        <w:rPr>
          <w:rFonts w:ascii="Arial" w:hAnsi="Arial" w:cs="Arial"/>
          <w:b/>
          <w:bCs/>
          <w:sz w:val="22"/>
          <w:szCs w:val="22"/>
        </w:rPr>
        <w:t xml:space="preserve"> </w:t>
      </w:r>
      <w:r w:rsidRPr="001D2B55">
        <w:rPr>
          <w:rFonts w:ascii="Arial" w:hAnsi="Arial" w:cs="Arial"/>
          <w:sz w:val="22"/>
          <w:szCs w:val="22"/>
        </w:rPr>
        <w:t xml:space="preserve">OK oferujący usługi detaliczne lub hurtowe na podstawie usług hurtowych świadczonych przez OSD z wykorzystaniem Sieci KPO zapewnia, że usługi detaliczne świadczone Abonentom są świadczone przy zachowaniu parametrów nie gorszych niż wymagane minimalne parametry usług dostępu do Internetu w Sieci KPO (minimalna gwarantowana przepustowość mierzona na CPE w dół od węzła dostępowego do CPE – 100 </w:t>
      </w:r>
      <w:proofErr w:type="spellStart"/>
      <w:r w:rsidRPr="001D2B55">
        <w:rPr>
          <w:rFonts w:ascii="Arial" w:hAnsi="Arial" w:cs="Arial"/>
          <w:sz w:val="22"/>
          <w:szCs w:val="22"/>
        </w:rPr>
        <w:t>Mb</w:t>
      </w:r>
      <w:proofErr w:type="spellEnd"/>
      <w:r w:rsidRPr="001D2B55">
        <w:rPr>
          <w:rFonts w:ascii="Arial" w:hAnsi="Arial" w:cs="Arial"/>
          <w:sz w:val="22"/>
          <w:szCs w:val="22"/>
        </w:rPr>
        <w:t xml:space="preserve">/s; minimalna gwarantowana przepustowość mierzona na CPE w górę od CPE do węzła dostępowego – </w:t>
      </w:r>
      <w:r w:rsidRPr="001D2B55">
        <w:rPr>
          <w:rFonts w:ascii="Arial" w:hAnsi="Arial" w:cs="Arial"/>
          <w:color w:val="000000" w:themeColor="text1"/>
          <w:sz w:val="22"/>
          <w:szCs w:val="22"/>
        </w:rPr>
        <w:t>20</w:t>
      </w:r>
      <w:r w:rsidRPr="001D2B55">
        <w:rPr>
          <w:rFonts w:ascii="Arial" w:hAnsi="Arial" w:cs="Arial"/>
          <w:sz w:val="22"/>
          <w:szCs w:val="22"/>
        </w:rPr>
        <w:t xml:space="preserve"> </w:t>
      </w:r>
      <w:proofErr w:type="spellStart"/>
      <w:r w:rsidRPr="001D2B55">
        <w:rPr>
          <w:rFonts w:ascii="Arial" w:hAnsi="Arial" w:cs="Arial"/>
          <w:sz w:val="22"/>
          <w:szCs w:val="22"/>
        </w:rPr>
        <w:t>Mb</w:t>
      </w:r>
      <w:proofErr w:type="spellEnd"/>
      <w:r w:rsidRPr="001D2B55">
        <w:rPr>
          <w:rFonts w:ascii="Arial" w:hAnsi="Arial" w:cs="Arial"/>
          <w:sz w:val="22"/>
          <w:szCs w:val="22"/>
        </w:rPr>
        <w:t>/s).</w:t>
      </w:r>
      <w:bookmarkEnd w:id="15"/>
      <w:r w:rsidRPr="001D2B55">
        <w:rPr>
          <w:rFonts w:ascii="Arial" w:hAnsi="Arial" w:cs="Arial"/>
          <w:sz w:val="22"/>
          <w:szCs w:val="22"/>
        </w:rPr>
        <w:t xml:space="preserve"> </w:t>
      </w:r>
    </w:p>
    <w:p w14:paraId="2C7F68D3" w14:textId="24FBD3E6"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OK oświadcza że zapoznał się i zna wszystkie wymagania wynikające z dokumentów, na podstawie których nastąpiło finansowanie ze środków publicznych budowy Sieci KPO, w szczególności poprzez monitorowanie strony www Centrum Projektów Polska Cyfrowa oraz Prezesa UKE.   </w:t>
      </w:r>
    </w:p>
    <w:p w14:paraId="2EE53E3F" w14:textId="257230DC"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bookmarkStart w:id="16" w:name="_Ref503897543"/>
      <w:r w:rsidRPr="001D2B55">
        <w:rPr>
          <w:rFonts w:ascii="Arial" w:hAnsi="Arial" w:cs="Arial"/>
          <w:sz w:val="22"/>
          <w:szCs w:val="22"/>
        </w:rPr>
        <w:t>OSD jest uprawniony do kontrolowania sposobu wykorzystywania przez OK Sieci KPO pod kątem przestrzegania przez OK warunków określonych w Dokumentacji Konkursowej lub jeżeli zachodzi uzasadnione podejrzenie, że OK wykorzystuje sieć niezgodnie z przeznaczeniem lub jego działania mogą powodować zakłócenia lub uszkodzenia Sieci KPO, lub infrastruktury telekomunikacyjnej innych użytkowników Sieci KPO. W takim przypadku OK jest zobowiązany do przedstawienia wszelkich wyjaśnień i dowodów w tym zakresie na każde żądanie OSD w terminie wyznaczonym przez OSD.</w:t>
      </w:r>
      <w:bookmarkEnd w:id="16"/>
      <w:r w:rsidRPr="001D2B55">
        <w:rPr>
          <w:rFonts w:ascii="Arial" w:hAnsi="Arial" w:cs="Arial"/>
          <w:sz w:val="22"/>
          <w:szCs w:val="22"/>
        </w:rPr>
        <w:t xml:space="preserve"> </w:t>
      </w:r>
    </w:p>
    <w:p w14:paraId="2B91B754" w14:textId="180AD10A"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OSD jest zobowiązany do zapewnienia poprawnego świadczenia Usług w ramach Sieci KPO z zachowaniem parametrów technicznych nie gorszych niż wskazane w Wymaganiach KPO dla GD oraz w części </w:t>
      </w:r>
      <w:r w:rsidRPr="001D2B55">
        <w:rPr>
          <w:rFonts w:ascii="Arial" w:hAnsi="Arial" w:cs="Arial"/>
          <w:sz w:val="22"/>
          <w:szCs w:val="22"/>
        </w:rPr>
        <w:fldChar w:fldCharType="begin"/>
      </w:r>
      <w:r w:rsidRPr="001D2B55">
        <w:rPr>
          <w:rFonts w:ascii="Arial" w:hAnsi="Arial" w:cs="Arial"/>
          <w:sz w:val="22"/>
          <w:szCs w:val="22"/>
        </w:rPr>
        <w:instrText xml:space="preserve"> REF _Ref503899316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3</w:t>
      </w:r>
      <w:r w:rsidRPr="001D2B55">
        <w:rPr>
          <w:rFonts w:ascii="Arial" w:hAnsi="Arial" w:cs="Arial"/>
          <w:sz w:val="22"/>
          <w:szCs w:val="22"/>
        </w:rPr>
        <w:fldChar w:fldCharType="end"/>
      </w:r>
      <w:r w:rsidRPr="001D2B55">
        <w:rPr>
          <w:rFonts w:ascii="Arial" w:hAnsi="Arial" w:cs="Arial"/>
          <w:sz w:val="22"/>
          <w:szCs w:val="22"/>
        </w:rPr>
        <w:t xml:space="preserve">. Umowy. </w:t>
      </w:r>
    </w:p>
    <w:p w14:paraId="1032CD16" w14:textId="49DA5158"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OSD jest zobowiązany do utrzymania Sieci KPO niezbędnej do świadczenia Usług w należytym stanie, w szczególności poprzez bieżącą konserwację oraz usuwanie wszelkich uszkodzeń uniemożliwiających lub utrudniających normalne korzystanie z sieci. </w:t>
      </w:r>
    </w:p>
    <w:p w14:paraId="07F287FB" w14:textId="1105A3BA"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OK zobowiązuje się wykonywać wszelkie prace związane z korzystaniem z Usług świadczonych przez OSD na podstawie Umowy w taki sposób, by nie powodować zakłóceń lub uszkodzeń w Sieci KPO lub u innych użytkowników sieci. </w:t>
      </w:r>
    </w:p>
    <w:p w14:paraId="7E576A7E" w14:textId="77777777" w:rsidR="00777226" w:rsidRPr="001D2B55" w:rsidRDefault="00777226" w:rsidP="001D2B55">
      <w:pPr>
        <w:pStyle w:val="Bezodstpw"/>
        <w:numPr>
          <w:ilvl w:val="2"/>
          <w:numId w:val="8"/>
        </w:numPr>
        <w:spacing w:before="120" w:after="120" w:line="276" w:lineRule="auto"/>
        <w:ind w:right="-33"/>
        <w:rPr>
          <w:rFonts w:ascii="Arial" w:hAnsi="Arial" w:cs="Arial"/>
          <w:sz w:val="22"/>
          <w:szCs w:val="22"/>
        </w:rPr>
      </w:pPr>
      <w:r w:rsidRPr="001D2B55">
        <w:rPr>
          <w:rFonts w:ascii="Arial" w:hAnsi="Arial" w:cs="Arial"/>
          <w:sz w:val="22"/>
          <w:szCs w:val="22"/>
        </w:rPr>
        <w:t>Strona nie będzie wykorzystywać informacji stanowiących tajemnicę przedsiębiorstwa w rozumieniu art. 11 ust. 2 ustawy z dnia 16 kwietnia 1993 r. o zwalczaniu nieuczciwej konkurencji (</w:t>
      </w:r>
      <w:proofErr w:type="spellStart"/>
      <w:r w:rsidRPr="001D2B55">
        <w:rPr>
          <w:rFonts w:ascii="Arial" w:hAnsi="Arial" w:cs="Arial"/>
          <w:sz w:val="22"/>
          <w:szCs w:val="22"/>
        </w:rPr>
        <w:t>t.j</w:t>
      </w:r>
      <w:proofErr w:type="spellEnd"/>
      <w:r w:rsidRPr="001D2B55">
        <w:rPr>
          <w:rFonts w:ascii="Arial" w:hAnsi="Arial" w:cs="Arial"/>
          <w:sz w:val="22"/>
          <w:szCs w:val="22"/>
        </w:rPr>
        <w:t xml:space="preserve">. Dz. U. z 2019 r., Poz. 1010 z </w:t>
      </w:r>
      <w:proofErr w:type="spellStart"/>
      <w:r w:rsidRPr="001D2B55">
        <w:rPr>
          <w:rFonts w:ascii="Arial" w:hAnsi="Arial" w:cs="Arial"/>
          <w:sz w:val="22"/>
          <w:szCs w:val="22"/>
        </w:rPr>
        <w:t>późn</w:t>
      </w:r>
      <w:proofErr w:type="spellEnd"/>
      <w:r w:rsidRPr="001D2B55">
        <w:rPr>
          <w:rFonts w:ascii="Arial" w:hAnsi="Arial" w:cs="Arial"/>
          <w:sz w:val="22"/>
          <w:szCs w:val="22"/>
        </w:rPr>
        <w:t>. zm.) drugiej Strony w działalności detalicznej, w szczególności informacji dotyczących strategii inwestycyjnych i handlowych oraz baz Abonentów.</w:t>
      </w:r>
    </w:p>
    <w:p w14:paraId="7A9D5A75" w14:textId="740E435C" w:rsidR="00777226" w:rsidRPr="001D2B55" w:rsidRDefault="00777226" w:rsidP="001D2B55">
      <w:pPr>
        <w:pStyle w:val="Bezodstpw"/>
        <w:numPr>
          <w:ilvl w:val="2"/>
          <w:numId w:val="8"/>
        </w:numPr>
        <w:spacing w:before="120" w:after="120" w:line="276" w:lineRule="auto"/>
        <w:ind w:right="-33"/>
        <w:rPr>
          <w:rFonts w:ascii="Arial" w:hAnsi="Arial" w:cs="Arial"/>
          <w:sz w:val="22"/>
          <w:szCs w:val="22"/>
        </w:rPr>
      </w:pPr>
      <w:r w:rsidRPr="001D2B55">
        <w:rPr>
          <w:rFonts w:ascii="Arial" w:hAnsi="Arial" w:cs="Arial"/>
          <w:sz w:val="22"/>
          <w:szCs w:val="22"/>
        </w:rPr>
        <w:t>OSD, świadczy Usługi w sposób umożliwiający OK oferowanie usług detalicznych na rzecz Abonentów w każdym gospodarstwie domowym w Punkcie Adresowym objętym zasięgiem Sieci KPO, niezależnie od tego czy OSD świadczy tam usługi detaliczne.</w:t>
      </w:r>
    </w:p>
    <w:p w14:paraId="01A42FEC" w14:textId="024373EC"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OK nie może bez uprzedniej, pisemnej zgody OSD wykonywać istotnych zmian lub przeróbek w zakresie Sieci KPO. </w:t>
      </w:r>
    </w:p>
    <w:p w14:paraId="12CF1620" w14:textId="6514A98B"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Strony są zobowiązane do wzajemnego informowania się o wszelkich zdarzeniach </w:t>
      </w:r>
      <w:r w:rsidRPr="001D2B55">
        <w:rPr>
          <w:rFonts w:ascii="Arial" w:hAnsi="Arial" w:cs="Arial"/>
          <w:sz w:val="22"/>
          <w:szCs w:val="22"/>
        </w:rPr>
        <w:lastRenderedPageBreak/>
        <w:t xml:space="preserve">zaistniałych w trakcie realizacji Usług mogących mieć wpływ na funkcjonowanie Sieci KPO lub sieci telekomunikacyjnych połączonych z Siecią KPO, w tym na ich integralność lub na jakość usług świadczonych Abonentom. </w:t>
      </w:r>
    </w:p>
    <w:p w14:paraId="2D90959B" w14:textId="77777777" w:rsidR="00777226" w:rsidRPr="001D2B55" w:rsidRDefault="00777226" w:rsidP="001D2B55">
      <w:pPr>
        <w:pStyle w:val="Bezodstpw"/>
        <w:numPr>
          <w:ilvl w:val="2"/>
          <w:numId w:val="8"/>
        </w:numPr>
        <w:spacing w:before="120" w:after="120" w:line="276" w:lineRule="auto"/>
        <w:ind w:right="-33"/>
        <w:rPr>
          <w:rFonts w:ascii="Arial" w:hAnsi="Arial" w:cs="Arial"/>
          <w:b/>
          <w:bCs/>
          <w:sz w:val="22"/>
          <w:szCs w:val="22"/>
        </w:rPr>
      </w:pPr>
      <w:r w:rsidRPr="001D2B55">
        <w:rPr>
          <w:rFonts w:ascii="Arial" w:hAnsi="Arial" w:cs="Arial"/>
          <w:sz w:val="22"/>
          <w:szCs w:val="22"/>
        </w:rPr>
        <w:t xml:space="preserve">OK nie może bez uprzedniej, pisemnej zgody OSD w ramach korzystania z usługi BSA i LLU w danym adresie świadczyć usługi poza tym adresem. </w:t>
      </w:r>
    </w:p>
    <w:p w14:paraId="4B8854F2" w14:textId="77777777" w:rsidR="001D2B55" w:rsidRPr="001D2B55" w:rsidRDefault="001D2B55" w:rsidP="001D2B55">
      <w:pPr>
        <w:pStyle w:val="Bezodstpw"/>
        <w:spacing w:before="120" w:after="120" w:line="276" w:lineRule="auto"/>
        <w:ind w:left="0" w:right="-33" w:firstLine="0"/>
        <w:rPr>
          <w:rFonts w:ascii="Arial" w:hAnsi="Arial" w:cs="Arial"/>
          <w:b/>
          <w:bCs/>
          <w:sz w:val="22"/>
          <w:szCs w:val="22"/>
        </w:rPr>
      </w:pPr>
    </w:p>
    <w:p w14:paraId="1EC82155" w14:textId="77777777" w:rsidR="00777226" w:rsidRPr="001D2B55" w:rsidRDefault="00777226" w:rsidP="001D2B55">
      <w:pPr>
        <w:pStyle w:val="Bezodstpw"/>
        <w:numPr>
          <w:ilvl w:val="1"/>
          <w:numId w:val="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7" w:name="_Toc503878465"/>
      <w:bookmarkStart w:id="18" w:name="_Toc177473098"/>
      <w:r w:rsidRPr="001D2B55">
        <w:rPr>
          <w:rStyle w:val="PogrubienieTeksttreci4TimesNewRoman95pt"/>
          <w:rFonts w:ascii="Arial" w:eastAsia="Microsoft Sans Serif" w:hAnsi="Arial" w:cs="Arial"/>
          <w:sz w:val="22"/>
          <w:szCs w:val="22"/>
        </w:rPr>
        <w:t>Odpowiedzialność Stron</w:t>
      </w:r>
      <w:bookmarkEnd w:id="17"/>
      <w:bookmarkEnd w:id="18"/>
    </w:p>
    <w:p w14:paraId="7EB376AE"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45DCEDA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Strona jest zobowiązana do naprawienia szkody, którą poniosła druga Strona, wynikłej z niewykonania lub nienależytego wykonania Umowy, chyba że niewykonanie lub nienależyte wykonanie jest następstwem okoliczności, za które Strona nie ponosi odpowiedzialności. </w:t>
      </w:r>
    </w:p>
    <w:p w14:paraId="479517D3"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Strona ponosi odpowiedzialność za jakiekolwiek uszkodzenia infrastruktury telekomunikacyjnej i sieci telekomunikacyjnej drugiej Strony lub podmiotów trzecich powstałe w związku z korzystaniem przez tę Stronę z infrastruktury telekomunikacyjnej i zaspokaja wszelkie uzasadnione roszczenia drugiej Strony.  </w:t>
      </w:r>
    </w:p>
    <w:p w14:paraId="3DBFC76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Za działanie lub zaniechanie podwykonawców oraz wszelkich osób upoważnionych przez OK lub OSD, OK lub OSD odpowiada jak za własne działania lub zaniechania. </w:t>
      </w:r>
    </w:p>
    <w:p w14:paraId="01528F45"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Strona nie ponosi odpowiedzialności za szkody poniesione przez drugą Stronę wynikające z przerwania lub zakłócenia funkcjonowania infrastruktury telekomunikacyjnej i sieci telekomunikacyjnej będącej następstwem działań drugiej Strony lub osób trzecich, na które Strona nie miała wpływu. </w:t>
      </w:r>
    </w:p>
    <w:p w14:paraId="574F086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Żadna ze Stron nie odpowiada za niewykonanie lub nienależyte wykonanie swoich zobowiązań wynikających z Umowy, jeżeli niewykonanie lub nienależyte wykonanie spowodowane jest działaniem Siły wyższej</w:t>
      </w:r>
    </w:p>
    <w:p w14:paraId="0E025C6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Jeżeli Siła wyższa może spowodować bądź spowodowała niewykonanie lub nienależyte wykonanie zobowiązań wynikających z Umowy przez Stronę to: </w:t>
      </w:r>
    </w:p>
    <w:p w14:paraId="0BA043A0" w14:textId="77777777" w:rsidR="00777226" w:rsidRPr="001D2B55" w:rsidRDefault="00777226" w:rsidP="001D2B55">
      <w:pPr>
        <w:pStyle w:val="Default"/>
        <w:spacing w:before="120" w:after="120" w:line="276" w:lineRule="auto"/>
        <w:ind w:left="720"/>
        <w:rPr>
          <w:rFonts w:ascii="Arial" w:hAnsi="Arial" w:cs="Arial"/>
          <w:sz w:val="22"/>
          <w:szCs w:val="22"/>
          <w:lang w:val="pl-PL"/>
        </w:rPr>
      </w:pPr>
      <w:r w:rsidRPr="001D2B55">
        <w:rPr>
          <w:rFonts w:ascii="Arial" w:hAnsi="Arial" w:cs="Arial"/>
          <w:sz w:val="22"/>
          <w:szCs w:val="22"/>
          <w:lang w:val="pl-PL"/>
        </w:rPr>
        <w:t xml:space="preserve">1.5.5.1. Strona ta niezwłocznie zawiadomi na piśmie lub elektronicznie drugą Stronę o zaistnieniu zdarzenia o charakterze Siły wyższej, a ponadto będzie informować drugą Stronę o istotnych faktach mających wpływ na przebieg takiego zdarzenia, w szczególności o przewidywanym terminie jego ustania i o przewidywanym terminie podjęcia niezwłocznie wykonywania zobowiązań wynikających z Umowy oraz o zakończeniu tego zdarzenia, w miarę możliwości przedstawiając dokumentację w tym zakresie </w:t>
      </w:r>
    </w:p>
    <w:p w14:paraId="1E4F00EE" w14:textId="77777777" w:rsidR="00777226" w:rsidRPr="001D2B55" w:rsidRDefault="00777226" w:rsidP="001D2B55">
      <w:pPr>
        <w:pStyle w:val="Default"/>
        <w:spacing w:before="120" w:after="120" w:line="276" w:lineRule="auto"/>
        <w:ind w:left="720"/>
        <w:rPr>
          <w:rFonts w:ascii="Arial" w:hAnsi="Arial" w:cs="Arial"/>
          <w:sz w:val="22"/>
          <w:szCs w:val="22"/>
          <w:lang w:val="pl-PL"/>
        </w:rPr>
      </w:pPr>
      <w:r w:rsidRPr="001D2B55">
        <w:rPr>
          <w:rFonts w:ascii="Arial" w:hAnsi="Arial" w:cs="Arial"/>
          <w:sz w:val="22"/>
          <w:szCs w:val="22"/>
          <w:lang w:val="pl-PL"/>
        </w:rPr>
        <w:t>1.5.5.2. Strona ta niezwłocznie rozpocznie usuwanie skutków tego zdarzenia.</w:t>
      </w:r>
    </w:p>
    <w:p w14:paraId="57E37FF4" w14:textId="77777777" w:rsidR="00777226" w:rsidRPr="001D2B55" w:rsidRDefault="00777226" w:rsidP="001D2B55">
      <w:pPr>
        <w:pStyle w:val="Default"/>
        <w:spacing w:before="120" w:after="120" w:line="276" w:lineRule="auto"/>
        <w:ind w:left="2160"/>
        <w:rPr>
          <w:rFonts w:ascii="Arial" w:hAnsi="Arial" w:cs="Arial"/>
          <w:sz w:val="22"/>
          <w:szCs w:val="22"/>
          <w:lang w:val="pl-PL"/>
        </w:rPr>
      </w:pPr>
    </w:p>
    <w:p w14:paraId="4DB09725"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sz w:val="22"/>
          <w:szCs w:val="22"/>
          <w:lang w:val="pl-PL"/>
        </w:rPr>
      </w:pPr>
      <w:bookmarkStart w:id="19" w:name="_Toc503878466"/>
      <w:bookmarkStart w:id="20" w:name="_Toc177473099"/>
      <w:r w:rsidRPr="001D2B55">
        <w:rPr>
          <w:rFonts w:ascii="Arial" w:hAnsi="Arial" w:cs="Arial"/>
          <w:b/>
          <w:bCs/>
          <w:sz w:val="22"/>
          <w:szCs w:val="22"/>
          <w:lang w:val="pl-PL"/>
        </w:rPr>
        <w:t>System Komunikacyjny</w:t>
      </w:r>
      <w:bookmarkEnd w:id="19"/>
      <w:bookmarkEnd w:id="20"/>
      <w:r w:rsidRPr="001D2B55">
        <w:rPr>
          <w:rFonts w:ascii="Arial" w:hAnsi="Arial" w:cs="Arial"/>
          <w:b/>
          <w:bCs/>
          <w:sz w:val="22"/>
          <w:szCs w:val="22"/>
          <w:lang w:val="pl-PL"/>
        </w:rPr>
        <w:t xml:space="preserve"> </w:t>
      </w:r>
    </w:p>
    <w:p w14:paraId="0AA348AD"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3527CD5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umożliwia nieodpłatnie komunikację z OK w celu wymiany niezbędnych informacji w zakresie świadczenia Usług poprzez System Komunikacyjny (SK). W przypadku </w:t>
      </w:r>
      <w:r w:rsidRPr="001D2B55">
        <w:rPr>
          <w:rFonts w:ascii="Arial" w:hAnsi="Arial" w:cs="Arial"/>
          <w:sz w:val="22"/>
          <w:szCs w:val="22"/>
          <w:lang w:val="pl-PL"/>
        </w:rPr>
        <w:lastRenderedPageBreak/>
        <w:t>braku możliwości skorzystania z SK. z przyczyn technicznych OSD udostępni Kanał awaryjny.</w:t>
      </w:r>
    </w:p>
    <w:p w14:paraId="52FD8129" w14:textId="5E3216A2"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okresie obowiązywania Umowy OSD może wprowadzić inną postać Systemu Komunikacyjnego przy uwzględnieniu warunków wynikających z Wymagań KPO. W przypadku wprowadzenia przez OSD zmian w zakresie Systemu Komunikacyjnego, Strony zobowiązują się do podpisania aneksu do Umowy regulującego nowe zasady komunikacji, w terminie 6 miesięcy od dnia przekazania przez OSD informacji o wprowadzeniu takiego systemu. Przed podpisaniem aneksu OK dostosuje systemy wykorzystywane do komunikacji po stronie OK do zmian SK. W okresie 6 miesięcy, o którym mowa powyżej OSD na żądanie OK niezwłocznie przekazuje wszelkie dodatkowe informacje niezbędne do dostosowania systemów.</w:t>
      </w:r>
    </w:p>
    <w:p w14:paraId="6250D3B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Komunikacja pomiędzy OSD i OK jest realizowana w oparciu o System Komunikacyjny, z wyłączeniem przypadków, gdy przepisy prawa wymagają zachowania formy pisemnej. </w:t>
      </w:r>
    </w:p>
    <w:p w14:paraId="51D6FAC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System Komunikacyjny zapewnia szybkość i efektywność komunikacji, niezawodność, bezpieczeństwo i poufność informacji, swobodny i dogodny dostęp na zasadzie niedyskryminacji, dostęp przez Strony do informacji na temat przebiegu procesów w sposób umożliwiający, w szczególności określenie czasu trwania tych procesów i ich etapów. </w:t>
      </w:r>
    </w:p>
    <w:p w14:paraId="3F609D2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udostępnia za pośrednictwem Systemu Komunikacyjnego następujące funkcjonalności: </w:t>
      </w:r>
    </w:p>
    <w:p w14:paraId="787AE093"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dostęp do aktualnych Informacji Ogólnych; </w:t>
      </w:r>
    </w:p>
    <w:p w14:paraId="1D0652B4"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terminową obsługę Usług, w szczególności w zakresie: </w:t>
      </w:r>
    </w:p>
    <w:p w14:paraId="169F7B11"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składania i rozpatrywania Zamówień na Usługę, </w:t>
      </w:r>
    </w:p>
    <w:p w14:paraId="7F40ED13"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zgłaszania i obsługi reklamacji, Awarii, nadzoru, prac planowych dotyczących Usług; </w:t>
      </w:r>
    </w:p>
    <w:p w14:paraId="78D3F10D"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dostęp do treści Umowy, wraz z załącznikami, formularzy i wzorów dokumentów określonych przez OSD w szczególności zamówień na Usługę i zgłoszeń o których mowa w Rozdziale I Części 6 ust. 5 pkt 2 podpunkt 2 powyżej;</w:t>
      </w:r>
    </w:p>
    <w:p w14:paraId="75D3895D"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przesyłanie innych dokumentów i korespondencji w wersji elektronicznej. </w:t>
      </w:r>
    </w:p>
    <w:p w14:paraId="4F49A88C"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color w:val="000000" w:themeColor="text1"/>
          <w:sz w:val="22"/>
          <w:szCs w:val="22"/>
        </w:rPr>
      </w:pPr>
      <w:r w:rsidRPr="001D2B55">
        <w:rPr>
          <w:rFonts w:ascii="Arial" w:hAnsi="Arial" w:cs="Arial"/>
          <w:color w:val="000000" w:themeColor="text1"/>
          <w:sz w:val="22"/>
          <w:szCs w:val="22"/>
          <w:lang w:bidi="pl-PL"/>
        </w:rPr>
        <w:t>OSD będzie systematycznie rozszerzał funkcjonalności elektronicznego kanału wymiany informacji, o czym zobowiązuje się zawiadamiać OK. W przypadku wprowadzenia danej funkcjonalności w elektronicznym kanale wymiany informacji, Strony nie będą wykorzystywać funkcyjnej skrzynki email do komunikacji w tym zakresie.</w:t>
      </w:r>
    </w:p>
    <w:p w14:paraId="57D3F520"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color w:val="000000" w:themeColor="text1"/>
          <w:sz w:val="22"/>
          <w:szCs w:val="22"/>
        </w:rPr>
      </w:pPr>
      <w:r w:rsidRPr="001D2B55">
        <w:rPr>
          <w:rFonts w:ascii="Arial" w:eastAsiaTheme="minorHAnsi" w:hAnsi="Arial" w:cs="Arial"/>
          <w:sz w:val="22"/>
          <w:szCs w:val="22"/>
          <w:lang w:eastAsia="en-US"/>
        </w:rPr>
        <w:t xml:space="preserve">OSD udostępnia OK </w:t>
      </w:r>
      <w:bookmarkStart w:id="21" w:name="_Hlk503902028"/>
      <w:r w:rsidRPr="001D2B55">
        <w:rPr>
          <w:rFonts w:ascii="Arial" w:eastAsiaTheme="minorHAnsi" w:hAnsi="Arial" w:cs="Arial"/>
          <w:sz w:val="22"/>
          <w:szCs w:val="22"/>
          <w:lang w:eastAsia="en-US"/>
        </w:rPr>
        <w:t xml:space="preserve">szczegółowy opis funkcjonalności oraz instrukcję obsługi Systemu Komunikacyjnego na </w:t>
      </w:r>
      <w:bookmarkEnd w:id="21"/>
      <w:r w:rsidRPr="001D2B55">
        <w:rPr>
          <w:rFonts w:ascii="Arial" w:eastAsiaTheme="minorHAnsi" w:hAnsi="Arial" w:cs="Arial"/>
          <w:sz w:val="22"/>
          <w:szCs w:val="22"/>
          <w:lang w:eastAsia="en-US"/>
        </w:rPr>
        <w:t>Portalu www.</w:t>
      </w:r>
    </w:p>
    <w:p w14:paraId="10738547" w14:textId="5BD2D09C"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color w:val="000000" w:themeColor="text1"/>
          <w:sz w:val="22"/>
          <w:szCs w:val="22"/>
        </w:rPr>
      </w:pPr>
      <w:r w:rsidRPr="001D2B55">
        <w:rPr>
          <w:rFonts w:ascii="Arial" w:hAnsi="Arial" w:cs="Arial"/>
          <w:sz w:val="22"/>
          <w:szCs w:val="22"/>
        </w:rPr>
        <w:lastRenderedPageBreak/>
        <w:t xml:space="preserve">W przypadku braku możliwości skorzystania z Systemu Komunikacyjnego z przyczyn technicznych, OSD udostępni kanał awaryjny w postaci dodatkowej funkcyjnej skrzynki email z adresem: </w:t>
      </w:r>
      <w:r w:rsidR="005F2D84" w:rsidRPr="001D2B55">
        <w:rPr>
          <w:rFonts w:ascii="Arial" w:hAnsi="Arial" w:cs="Arial"/>
          <w:sz w:val="22"/>
          <w:szCs w:val="22"/>
        </w:rPr>
        <w:t>[biuro@nfiber.pl</w:t>
      </w:r>
      <w:r w:rsidRPr="001D2B55">
        <w:rPr>
          <w:rFonts w:ascii="Arial" w:eastAsiaTheme="minorHAnsi" w:hAnsi="Arial" w:cs="Arial"/>
          <w:sz w:val="22"/>
          <w:szCs w:val="22"/>
          <w:lang w:eastAsia="en-US"/>
        </w:rPr>
        <w:t>], udostępnionej na serwerze zlokalizowanym poza SK</w:t>
      </w:r>
      <w:r w:rsidRPr="001D2B55">
        <w:rPr>
          <w:rFonts w:ascii="Arial" w:hAnsi="Arial" w:cs="Arial"/>
          <w:sz w:val="22"/>
          <w:szCs w:val="22"/>
        </w:rPr>
        <w:t xml:space="preserve">.  </w:t>
      </w:r>
    </w:p>
    <w:p w14:paraId="3ACCA400" w14:textId="77777777" w:rsidR="00777226" w:rsidRPr="001D2B55" w:rsidRDefault="00777226" w:rsidP="001D2B55">
      <w:pPr>
        <w:pStyle w:val="Default"/>
        <w:spacing w:before="120" w:after="120" w:line="276" w:lineRule="auto"/>
        <w:ind w:left="1800"/>
        <w:rPr>
          <w:rFonts w:ascii="Arial" w:hAnsi="Arial" w:cs="Arial"/>
          <w:sz w:val="22"/>
          <w:szCs w:val="22"/>
          <w:lang w:val="pl-PL"/>
        </w:rPr>
      </w:pPr>
    </w:p>
    <w:p w14:paraId="57BC581C"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b/>
          <w:sz w:val="22"/>
          <w:szCs w:val="22"/>
          <w:lang w:val="pl-PL"/>
        </w:rPr>
      </w:pPr>
      <w:bookmarkStart w:id="22" w:name="_Ref503878911"/>
      <w:bookmarkStart w:id="23" w:name="_Toc503878467"/>
      <w:bookmarkStart w:id="24" w:name="_Toc177473100"/>
      <w:r w:rsidRPr="001D2B55">
        <w:rPr>
          <w:rFonts w:ascii="Arial" w:hAnsi="Arial" w:cs="Arial"/>
          <w:b/>
          <w:sz w:val="22"/>
          <w:szCs w:val="22"/>
          <w:lang w:val="pl-PL"/>
        </w:rPr>
        <w:t>Informacje Ogólne</w:t>
      </w:r>
      <w:bookmarkEnd w:id="22"/>
      <w:bookmarkEnd w:id="23"/>
      <w:bookmarkEnd w:id="24"/>
    </w:p>
    <w:p w14:paraId="6F8D0847" w14:textId="77777777" w:rsidR="00777226" w:rsidRPr="001D2B55" w:rsidRDefault="00777226" w:rsidP="001D2B55">
      <w:pPr>
        <w:pStyle w:val="Akapitzlist"/>
        <w:autoSpaceDE w:val="0"/>
        <w:autoSpaceDN w:val="0"/>
        <w:adjustRightInd w:val="0"/>
        <w:spacing w:before="120" w:after="120"/>
        <w:contextualSpacing w:val="0"/>
        <w:rPr>
          <w:rFonts w:ascii="Arial" w:eastAsiaTheme="minorHAnsi" w:hAnsi="Arial" w:cs="Arial"/>
          <w:sz w:val="22"/>
          <w:szCs w:val="22"/>
          <w:lang w:eastAsia="en-US"/>
        </w:rPr>
      </w:pPr>
    </w:p>
    <w:p w14:paraId="10839165" w14:textId="58BAC15F" w:rsidR="00777226" w:rsidRPr="001D2B55" w:rsidRDefault="00777226" w:rsidP="001D2B55">
      <w:pPr>
        <w:pStyle w:val="Akapitzlist"/>
        <w:numPr>
          <w:ilvl w:val="2"/>
          <w:numId w:val="8"/>
        </w:numPr>
        <w:autoSpaceDE w:val="0"/>
        <w:autoSpaceDN w:val="0"/>
        <w:adjustRightInd w:val="0"/>
        <w:spacing w:before="120" w:after="120"/>
        <w:contextualSpacing w:val="0"/>
        <w:rPr>
          <w:rFonts w:ascii="Arial" w:eastAsiaTheme="minorHAnsi" w:hAnsi="Arial" w:cs="Arial"/>
          <w:sz w:val="22"/>
          <w:szCs w:val="22"/>
          <w:lang w:eastAsia="en-US"/>
        </w:rPr>
      </w:pPr>
      <w:bookmarkStart w:id="25" w:name="_Ref503902481"/>
      <w:bookmarkStart w:id="26" w:name="_Hlk503902390"/>
      <w:r w:rsidRPr="001D2B55">
        <w:rPr>
          <w:rFonts w:ascii="Arial" w:eastAsiaTheme="minorHAnsi" w:hAnsi="Arial" w:cs="Arial"/>
          <w:sz w:val="22"/>
          <w:szCs w:val="22"/>
          <w:lang w:eastAsia="en-US"/>
        </w:rPr>
        <w:t>OSD publikuje za pośrednictwem SK oraz na Portalu www</w:t>
      </w:r>
      <w:r w:rsidRPr="001D2B55">
        <w:rPr>
          <w:rFonts w:ascii="Arial" w:eastAsiaTheme="minorHAnsi" w:hAnsi="Arial" w:cs="Arial"/>
          <w:sz w:val="22"/>
          <w:szCs w:val="22"/>
          <w:lang w:eastAsia="en-US" w:bidi="pl-PL"/>
        </w:rPr>
        <w:t xml:space="preserve"> Ofertę określającą </w:t>
      </w:r>
      <w:r w:rsidRPr="001D2B55">
        <w:rPr>
          <w:rFonts w:ascii="Arial" w:eastAsiaTheme="minorHAnsi" w:hAnsi="Arial" w:cs="Arial"/>
          <w:sz w:val="22"/>
          <w:szCs w:val="22"/>
          <w:lang w:eastAsia="en-US"/>
        </w:rPr>
        <w:t xml:space="preserve">warunki świadczenia Usług w oparciu o Sieć KPO (Oferta OSD), niezbędne do zawarcia Umowy </w:t>
      </w:r>
      <w:r w:rsidRPr="001D2B55">
        <w:rPr>
          <w:rFonts w:ascii="Arial" w:eastAsiaTheme="minorHAnsi" w:hAnsi="Arial" w:cs="Arial"/>
          <w:sz w:val="22"/>
          <w:szCs w:val="22"/>
          <w:lang w:eastAsia="en-US" w:bidi="pl-PL"/>
        </w:rPr>
        <w:t>i świadczenia Usług. OSD posiada jedną Ofertę na Usługi świadczone na Sieci KPO. OSD publikuje również listę OK, z którymi zawarł Umowę oraz listę operatorów gotowych do świadczenia Usług Detalicznych na jego sieci (o ile posiada taką wiedzę). Lista OK jest aktualizowana każdorazowo niezwłocznie po zawarciu lub rozwiązaniu Umowy, nie później niż po upływie 5 dni roboczych od dnia zawarcia lub rozwiązania Umowy.</w:t>
      </w:r>
      <w:r w:rsidRPr="001D2B55">
        <w:rPr>
          <w:rFonts w:ascii="Arial" w:eastAsiaTheme="minorHAnsi" w:hAnsi="Arial" w:cs="Arial"/>
          <w:sz w:val="22"/>
          <w:szCs w:val="22"/>
          <w:lang w:eastAsia="en-US"/>
        </w:rPr>
        <w:t xml:space="preserve"> </w:t>
      </w:r>
    </w:p>
    <w:p w14:paraId="226D7E13" w14:textId="50AE278A" w:rsidR="00777226" w:rsidRPr="001D2B55" w:rsidRDefault="00777226" w:rsidP="001D2B55">
      <w:pPr>
        <w:pStyle w:val="Akapitzlist"/>
        <w:numPr>
          <w:ilvl w:val="2"/>
          <w:numId w:val="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bidi="pl-PL"/>
        </w:rPr>
        <w:t xml:space="preserve">OSD udostępnia za pośrednictwem SK oraz na Portalu www informacje dotyczące obsługiwanego obszaru geograficznego i PA w zasięgu Sieci KPO przyporządkowanych poszczególnym PDU, przedstawione poprzez dokładne lokalizacje w postaci PA i jego współrzędnych geograficznych. Dla każdego ze wskazanych PA OSD podaje </w:t>
      </w:r>
      <w:r w:rsidRPr="001D2B55">
        <w:rPr>
          <w:rFonts w:ascii="Arial" w:eastAsiaTheme="minorHAnsi" w:hAnsi="Arial" w:cs="Arial"/>
          <w:sz w:val="22"/>
          <w:szCs w:val="22"/>
          <w:lang w:eastAsia="en-US"/>
        </w:rPr>
        <w:t xml:space="preserve">planowaną datę w formacie </w:t>
      </w:r>
      <w:r w:rsidRPr="001D2B55">
        <w:rPr>
          <w:rFonts w:ascii="Arial" w:eastAsiaTheme="minorHAnsi" w:hAnsi="Arial" w:cs="Arial"/>
          <w:sz w:val="22"/>
          <w:szCs w:val="22"/>
          <w:lang w:eastAsia="en-US" w:bidi="pl-PL"/>
        </w:rPr>
        <w:t xml:space="preserve">dzień, miesiąc i rok, </w:t>
      </w:r>
      <w:r w:rsidRPr="001D2B55">
        <w:rPr>
          <w:rFonts w:ascii="Arial" w:eastAsiaTheme="minorHAnsi" w:hAnsi="Arial" w:cs="Arial"/>
          <w:sz w:val="22"/>
          <w:szCs w:val="22"/>
          <w:lang w:eastAsia="en-US"/>
        </w:rPr>
        <w:t>uruchomienia świadczenia Usług Dostępowych w Sieci KPO.</w:t>
      </w:r>
    </w:p>
    <w:p w14:paraId="5D8A6316" w14:textId="7025C07F" w:rsidR="00777226" w:rsidRPr="001D2B55" w:rsidRDefault="00777226" w:rsidP="001D2B55">
      <w:pPr>
        <w:pStyle w:val="Akapitzlist"/>
        <w:numPr>
          <w:ilvl w:val="2"/>
          <w:numId w:val="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Po zawarciu Umowy, OSD na żądanie OK, udostępnia za pośrednictwem SK wszelkie informacje, dotyczące Infrastruktury telekomunikacyjnej Sieci KPO,</w:t>
      </w:r>
      <w:r w:rsidRPr="001D2B55" w:rsidDel="008F4505">
        <w:rPr>
          <w:rFonts w:ascii="Arial" w:eastAsiaTheme="minorHAnsi" w:hAnsi="Arial" w:cs="Arial"/>
          <w:sz w:val="22"/>
          <w:szCs w:val="22"/>
          <w:lang w:eastAsia="en-US"/>
        </w:rPr>
        <w:t xml:space="preserve"> </w:t>
      </w:r>
      <w:r w:rsidRPr="001D2B55">
        <w:rPr>
          <w:rFonts w:ascii="Arial" w:eastAsiaTheme="minorHAnsi" w:hAnsi="Arial" w:cs="Arial"/>
          <w:sz w:val="22"/>
          <w:szCs w:val="22"/>
          <w:lang w:eastAsia="en-US"/>
        </w:rPr>
        <w:t>w szczególności:</w:t>
      </w:r>
      <w:bookmarkEnd w:id="25"/>
      <w:r w:rsidRPr="001D2B55">
        <w:rPr>
          <w:rFonts w:ascii="Arial" w:eastAsiaTheme="minorHAnsi" w:hAnsi="Arial" w:cs="Arial"/>
          <w:sz w:val="22"/>
          <w:szCs w:val="22"/>
          <w:lang w:eastAsia="en-US"/>
        </w:rPr>
        <w:t xml:space="preserve"> </w:t>
      </w:r>
    </w:p>
    <w:p w14:paraId="21082813"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listę PDU (w tym PPDU) wraz z podaniem ich indywidualnych, unikalnych identyfikatorów, dokładnej lokalizacji w postaci PA lub współrzędnych geograficznych oraz listą urządzeń telekomunikacyjnych wykorzystywanych w danej lokalizacji do świadczenia Usług oraz rodzajami portów,</w:t>
      </w:r>
    </w:p>
    <w:p w14:paraId="50F615A7"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informacje dotyczące możliwości świadczenia Usług w danym PDU wraz ze wskazaniem parametrów technicznych, takich jak opcja usługi czy technologia,</w:t>
      </w:r>
    </w:p>
    <w:p w14:paraId="0BA97CB7"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listę odcinków kabli telekomunikacyjnych dostępnych w danym PDU z uwzględnieniem liczby włókien światłowodowych,</w:t>
      </w:r>
    </w:p>
    <w:p w14:paraId="0022322E"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informacje na temat Kanalizacji Kablowej, a w szczególności listę odcinków kablowych wraz z informacjami o przekroju i liczbie otworów Kanalizacji Kablowej,</w:t>
      </w:r>
    </w:p>
    <w:p w14:paraId="3AEBBCF1"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informacje dotyczące możliwości technicznych oraz warunków dołączenia Kanalizacji Kablowej OK do Kanalizacji Kablowej OSD,</w:t>
      </w:r>
    </w:p>
    <w:p w14:paraId="00BC462B"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informacje na temat dostępnej powierzchni kolokacyjnej ze wskazaniem dokładnej lokalizacji oraz ilości dostępnej powierzchni kolokacyjnej,</w:t>
      </w:r>
    </w:p>
    <w:p w14:paraId="51DC8E9A" w14:textId="77777777"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lastRenderedPageBreak/>
        <w:t>informacje na temat dostępnej Podbudowy słupowej ze wskazaniem dokładnej lokalizacji</w:t>
      </w:r>
    </w:p>
    <w:p w14:paraId="15577F84" w14:textId="6EC90EB8" w:rsidR="00777226" w:rsidRPr="001D2B55" w:rsidRDefault="00777226" w:rsidP="001D2B55">
      <w:pPr>
        <w:pStyle w:val="Akapitzlist"/>
        <w:numPr>
          <w:ilvl w:val="3"/>
          <w:numId w:val="8"/>
        </w:numPr>
        <w:autoSpaceDE w:val="0"/>
        <w:autoSpaceDN w:val="0"/>
        <w:adjustRightInd w:val="0"/>
        <w:spacing w:before="120" w:after="120"/>
        <w:ind w:hanging="884"/>
        <w:contextualSpacing w:val="0"/>
        <w:rPr>
          <w:rFonts w:ascii="Arial" w:eastAsiaTheme="minorHAnsi" w:hAnsi="Arial" w:cs="Arial"/>
          <w:sz w:val="22"/>
          <w:szCs w:val="22"/>
          <w:lang w:eastAsia="en-US"/>
        </w:rPr>
      </w:pPr>
      <w:r w:rsidRPr="001D2B55">
        <w:rPr>
          <w:rFonts w:ascii="Arial" w:hAnsi="Arial" w:cs="Arial"/>
          <w:sz w:val="22"/>
          <w:szCs w:val="22"/>
        </w:rPr>
        <w:t>listę CPE, w tym ONT kompatybilnych z Siecią KPO</w:t>
      </w:r>
      <w:r w:rsidRPr="001D2B55">
        <w:rPr>
          <w:rStyle w:val="Odwoanieprzypisudolnego"/>
          <w:rFonts w:ascii="Arial" w:hAnsi="Arial" w:cs="Arial"/>
          <w:sz w:val="22"/>
          <w:szCs w:val="22"/>
        </w:rPr>
        <w:footnoteReference w:id="1"/>
      </w:r>
      <w:r w:rsidRPr="001D2B55">
        <w:rPr>
          <w:rFonts w:ascii="Arial" w:hAnsi="Arial" w:cs="Arial"/>
          <w:sz w:val="22"/>
          <w:szCs w:val="22"/>
        </w:rPr>
        <w:t xml:space="preserve">. </w:t>
      </w:r>
    </w:p>
    <w:p w14:paraId="58C3BA87" w14:textId="7AF32C7B" w:rsidR="00777226" w:rsidRPr="001D2B55" w:rsidRDefault="00777226" w:rsidP="001D2B55">
      <w:pPr>
        <w:pStyle w:val="Akapitzlist"/>
        <w:numPr>
          <w:ilvl w:val="2"/>
          <w:numId w:val="8"/>
        </w:numPr>
        <w:autoSpaceDE w:val="0"/>
        <w:autoSpaceDN w:val="0"/>
        <w:adjustRightInd w:val="0"/>
        <w:spacing w:before="120" w:after="120"/>
        <w:contextualSpacing w:val="0"/>
        <w:rPr>
          <w:rFonts w:ascii="Arial" w:eastAsiaTheme="minorHAnsi" w:hAnsi="Arial" w:cs="Arial"/>
          <w:sz w:val="22"/>
          <w:szCs w:val="22"/>
          <w:lang w:eastAsia="en-US"/>
        </w:rPr>
      </w:pPr>
      <w:bookmarkStart w:id="27" w:name="_Ref503902586"/>
      <w:r w:rsidRPr="001D2B55">
        <w:rPr>
          <w:rFonts w:ascii="Arial" w:eastAsiaTheme="minorHAnsi" w:hAnsi="Arial" w:cs="Arial"/>
          <w:sz w:val="22"/>
          <w:szCs w:val="22"/>
          <w:lang w:eastAsia="en-US" w:bidi="pl-PL"/>
        </w:rPr>
        <w:t xml:space="preserve">OSD na żądanie OK udostępnia informacje, o których mowa w ust. 1.7.1. powyżej, dotyczące lokalizacji elementów Infrastruktury telekomunikacyjnej Sieci KPO również w formie graficznej, np. w postaci plików </w:t>
      </w:r>
      <w:proofErr w:type="spellStart"/>
      <w:r w:rsidRPr="001D2B55">
        <w:rPr>
          <w:rFonts w:ascii="Arial" w:eastAsiaTheme="minorHAnsi" w:hAnsi="Arial" w:cs="Arial"/>
          <w:sz w:val="22"/>
          <w:szCs w:val="22"/>
          <w:lang w:eastAsia="en-US" w:bidi="pl-PL"/>
        </w:rPr>
        <w:t>shp</w:t>
      </w:r>
      <w:proofErr w:type="spellEnd"/>
      <w:r w:rsidRPr="001D2B55">
        <w:rPr>
          <w:rFonts w:ascii="Arial" w:eastAsiaTheme="minorHAnsi" w:hAnsi="Arial" w:cs="Arial"/>
          <w:sz w:val="22"/>
          <w:szCs w:val="22"/>
          <w:lang w:eastAsia="en-US" w:bidi="pl-PL"/>
        </w:rPr>
        <w:t xml:space="preserve"> z atrybutami, na których naniesiono elementy Infrastruktury telekomunikacyjnej Sieci KPO, w szczególności:</w:t>
      </w:r>
    </w:p>
    <w:p w14:paraId="67D7A322" w14:textId="77777777" w:rsidR="00777226" w:rsidRPr="001D2B55" w:rsidRDefault="00777226" w:rsidP="001D2B55">
      <w:pPr>
        <w:pStyle w:val="Akapitzlist"/>
        <w:autoSpaceDE w:val="0"/>
        <w:autoSpaceDN w:val="0"/>
        <w:adjustRightInd w:val="0"/>
        <w:spacing w:before="120" w:after="120"/>
        <w:ind w:left="2268" w:hanging="992"/>
        <w:contextualSpacing w:val="0"/>
        <w:rPr>
          <w:rFonts w:ascii="Arial" w:eastAsiaTheme="minorHAnsi" w:hAnsi="Arial" w:cs="Arial"/>
          <w:sz w:val="22"/>
          <w:szCs w:val="22"/>
          <w:lang w:eastAsia="en-US" w:bidi="pl-PL"/>
        </w:rPr>
      </w:pPr>
      <w:r w:rsidRPr="001D2B55">
        <w:rPr>
          <w:rFonts w:ascii="Arial" w:eastAsiaTheme="minorHAnsi" w:hAnsi="Arial" w:cs="Arial"/>
          <w:sz w:val="22"/>
          <w:szCs w:val="22"/>
          <w:lang w:eastAsia="en-US" w:bidi="pl-PL"/>
        </w:rPr>
        <w:t xml:space="preserve">1.7.2.1. warstwę Kanalizacji Kablowej, </w:t>
      </w:r>
    </w:p>
    <w:p w14:paraId="569A443D" w14:textId="77777777" w:rsidR="00777226" w:rsidRPr="001D2B55" w:rsidRDefault="00777226" w:rsidP="001D2B55">
      <w:pPr>
        <w:pStyle w:val="Akapitzlist"/>
        <w:autoSpaceDE w:val="0"/>
        <w:autoSpaceDN w:val="0"/>
        <w:adjustRightInd w:val="0"/>
        <w:spacing w:before="120" w:after="120"/>
        <w:ind w:left="2268" w:hanging="992"/>
        <w:contextualSpacing w:val="0"/>
        <w:rPr>
          <w:rFonts w:ascii="Arial" w:eastAsiaTheme="minorHAnsi" w:hAnsi="Arial" w:cs="Arial"/>
          <w:sz w:val="22"/>
          <w:szCs w:val="22"/>
          <w:lang w:eastAsia="en-US" w:bidi="pl-PL"/>
        </w:rPr>
      </w:pPr>
      <w:r w:rsidRPr="001D2B55">
        <w:rPr>
          <w:rFonts w:ascii="Arial" w:eastAsiaTheme="minorHAnsi" w:hAnsi="Arial" w:cs="Arial"/>
          <w:sz w:val="22"/>
          <w:szCs w:val="22"/>
          <w:lang w:eastAsia="en-US" w:bidi="pl-PL"/>
        </w:rPr>
        <w:t xml:space="preserve">1.7.2.2. warstwę Podbudowy słupowej, </w:t>
      </w:r>
    </w:p>
    <w:p w14:paraId="7738BFC8" w14:textId="77777777" w:rsidR="00777226" w:rsidRPr="001D2B55" w:rsidRDefault="00777226" w:rsidP="001D2B55">
      <w:pPr>
        <w:pStyle w:val="Akapitzlist"/>
        <w:autoSpaceDE w:val="0"/>
        <w:autoSpaceDN w:val="0"/>
        <w:adjustRightInd w:val="0"/>
        <w:spacing w:before="120" w:after="120"/>
        <w:ind w:left="2268" w:hanging="992"/>
        <w:contextualSpacing w:val="0"/>
        <w:rPr>
          <w:rFonts w:ascii="Arial" w:eastAsiaTheme="minorHAnsi" w:hAnsi="Arial" w:cs="Arial"/>
          <w:sz w:val="22"/>
          <w:szCs w:val="22"/>
          <w:lang w:eastAsia="en-US" w:bidi="pl-PL"/>
        </w:rPr>
      </w:pPr>
      <w:r w:rsidRPr="001D2B55">
        <w:rPr>
          <w:rFonts w:ascii="Arial" w:eastAsiaTheme="minorHAnsi" w:hAnsi="Arial" w:cs="Arial"/>
          <w:sz w:val="22"/>
          <w:szCs w:val="22"/>
          <w:lang w:eastAsia="en-US" w:bidi="pl-PL"/>
        </w:rPr>
        <w:t xml:space="preserve">1.7.2.3. warstwę kabli telekomunikacyjnych, </w:t>
      </w:r>
    </w:p>
    <w:p w14:paraId="572263E0" w14:textId="77777777" w:rsidR="00777226" w:rsidRPr="001D2B55" w:rsidRDefault="00777226" w:rsidP="001D2B55">
      <w:pPr>
        <w:pStyle w:val="Akapitzlist"/>
        <w:autoSpaceDE w:val="0"/>
        <w:autoSpaceDN w:val="0"/>
        <w:adjustRightInd w:val="0"/>
        <w:spacing w:before="120" w:after="120"/>
        <w:ind w:left="2268" w:hanging="992"/>
        <w:contextualSpacing w:val="0"/>
        <w:rPr>
          <w:rFonts w:ascii="Arial" w:eastAsiaTheme="minorHAnsi" w:hAnsi="Arial" w:cs="Arial"/>
          <w:sz w:val="22"/>
          <w:szCs w:val="22"/>
          <w:lang w:eastAsia="en-US" w:bidi="pl-PL"/>
        </w:rPr>
      </w:pPr>
      <w:r w:rsidRPr="001D2B55">
        <w:rPr>
          <w:rFonts w:ascii="Arial" w:eastAsiaTheme="minorHAnsi" w:hAnsi="Arial" w:cs="Arial"/>
          <w:sz w:val="22"/>
          <w:szCs w:val="22"/>
          <w:lang w:eastAsia="en-US" w:bidi="pl-PL"/>
        </w:rPr>
        <w:t xml:space="preserve">1.7.2.4. warstwę elementów aktywnych, </w:t>
      </w:r>
    </w:p>
    <w:p w14:paraId="5D5E6AE7" w14:textId="77777777" w:rsidR="00777226" w:rsidRPr="001D2B55" w:rsidRDefault="00777226" w:rsidP="001D2B55">
      <w:pPr>
        <w:pStyle w:val="Akapitzlist"/>
        <w:autoSpaceDE w:val="0"/>
        <w:autoSpaceDN w:val="0"/>
        <w:adjustRightInd w:val="0"/>
        <w:spacing w:before="120" w:after="120"/>
        <w:ind w:left="2268" w:hanging="992"/>
        <w:contextualSpacing w:val="0"/>
        <w:rPr>
          <w:rFonts w:ascii="Arial" w:eastAsiaTheme="minorHAnsi" w:hAnsi="Arial" w:cs="Arial"/>
          <w:sz w:val="22"/>
          <w:szCs w:val="22"/>
          <w:lang w:eastAsia="en-US" w:bidi="pl-PL"/>
        </w:rPr>
      </w:pPr>
      <w:r w:rsidRPr="001D2B55">
        <w:rPr>
          <w:rFonts w:ascii="Arial" w:eastAsiaTheme="minorHAnsi" w:hAnsi="Arial" w:cs="Arial"/>
          <w:sz w:val="22"/>
          <w:szCs w:val="22"/>
          <w:lang w:eastAsia="en-US" w:bidi="pl-PL"/>
        </w:rPr>
        <w:t xml:space="preserve">1.7.2.5. warstwę przestrzeni kolokacyjnej, </w:t>
      </w:r>
    </w:p>
    <w:p w14:paraId="0A381AA7" w14:textId="111FC191" w:rsidR="00777226" w:rsidRPr="001D2B55" w:rsidRDefault="00777226" w:rsidP="001D2B55">
      <w:pPr>
        <w:pStyle w:val="Akapitzlist"/>
        <w:autoSpaceDE w:val="0"/>
        <w:autoSpaceDN w:val="0"/>
        <w:adjustRightInd w:val="0"/>
        <w:spacing w:before="120" w:after="120"/>
        <w:ind w:left="2268" w:hanging="992"/>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bidi="pl-PL"/>
        </w:rPr>
        <w:t>1.7.2.6. warstwę PA w zasięgu Sieci KPO.</w:t>
      </w:r>
    </w:p>
    <w:bookmarkEnd w:id="27"/>
    <w:p w14:paraId="25634060" w14:textId="77777777" w:rsidR="00777226" w:rsidRPr="001D2B55" w:rsidRDefault="00777226" w:rsidP="001D2B55">
      <w:pPr>
        <w:pStyle w:val="Akapitzlist"/>
        <w:numPr>
          <w:ilvl w:val="2"/>
          <w:numId w:val="8"/>
        </w:numPr>
        <w:autoSpaceDE w:val="0"/>
        <w:autoSpaceDN w:val="0"/>
        <w:adjustRightInd w:val="0"/>
        <w:spacing w:before="120" w:after="120"/>
        <w:ind w:left="709" w:hanging="709"/>
        <w:contextualSpacing w:val="0"/>
        <w:rPr>
          <w:rFonts w:ascii="Arial" w:hAnsi="Arial" w:cs="Arial"/>
          <w:sz w:val="22"/>
          <w:szCs w:val="22"/>
        </w:rPr>
      </w:pPr>
      <w:r w:rsidRPr="001D2B55">
        <w:rPr>
          <w:rFonts w:ascii="Arial" w:hAnsi="Arial" w:cs="Arial"/>
          <w:sz w:val="22"/>
          <w:szCs w:val="22"/>
        </w:rPr>
        <w:t xml:space="preserve">OSD udostępnia informacje, o których mowa w </w:t>
      </w:r>
      <w:bookmarkStart w:id="28" w:name="_Hlk503902608"/>
      <w:r w:rsidRPr="001D2B55">
        <w:rPr>
          <w:rFonts w:ascii="Arial" w:hAnsi="Arial" w:cs="Arial"/>
          <w:sz w:val="22"/>
          <w:szCs w:val="22"/>
        </w:rPr>
        <w:t>1.7.3 i 1.7.4</w:t>
      </w:r>
      <w:bookmarkEnd w:id="28"/>
      <w:r w:rsidRPr="001D2B55">
        <w:rPr>
          <w:rFonts w:ascii="Arial" w:hAnsi="Arial" w:cs="Arial"/>
          <w:sz w:val="22"/>
          <w:szCs w:val="22"/>
        </w:rPr>
        <w:t xml:space="preserve">, mając na względzie konieczność zapewnienia zgodności ze stanem faktycznym, swobodnego i dogodnego dostępu do informacji, usystematyzowanego oraz zrozumiałego sposobu prezentowania informacji, kompletności, rzetelności oraz aktualności informacji, szczegółowości i konkretności informacji.  </w:t>
      </w:r>
    </w:p>
    <w:p w14:paraId="6BA97631"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Informacje, o których mowa w 1</w:t>
      </w:r>
      <w:r w:rsidRPr="001D2B55">
        <w:rPr>
          <w:rFonts w:ascii="Arial" w:hAnsi="Arial" w:cs="Arial"/>
          <w:sz w:val="22"/>
          <w:szCs w:val="22"/>
          <w:lang w:bidi="pl-PL"/>
        </w:rPr>
        <w:t>.7.3 i 1.7.4</w:t>
      </w:r>
      <w:r w:rsidRPr="001D2B55">
        <w:rPr>
          <w:rFonts w:ascii="Arial" w:hAnsi="Arial" w:cs="Arial"/>
          <w:sz w:val="22"/>
          <w:szCs w:val="22"/>
        </w:rPr>
        <w:t xml:space="preserve"> są udostępniane OK formie plików </w:t>
      </w:r>
      <w:proofErr w:type="spellStart"/>
      <w:r w:rsidRPr="001D2B55">
        <w:rPr>
          <w:rFonts w:ascii="Arial" w:hAnsi="Arial" w:cs="Arial"/>
          <w:sz w:val="22"/>
          <w:szCs w:val="22"/>
        </w:rPr>
        <w:t>csv</w:t>
      </w:r>
      <w:proofErr w:type="spellEnd"/>
      <w:r w:rsidRPr="001D2B55">
        <w:rPr>
          <w:rFonts w:ascii="Arial" w:hAnsi="Arial" w:cs="Arial"/>
          <w:sz w:val="22"/>
          <w:szCs w:val="22"/>
        </w:rPr>
        <w:t xml:space="preserve"> ,</w:t>
      </w:r>
      <w:proofErr w:type="spellStart"/>
      <w:r w:rsidRPr="001D2B55">
        <w:rPr>
          <w:rFonts w:ascii="Arial" w:hAnsi="Arial" w:cs="Arial"/>
          <w:sz w:val="22"/>
          <w:szCs w:val="22"/>
        </w:rPr>
        <w:t>xml</w:t>
      </w:r>
      <w:proofErr w:type="spellEnd"/>
      <w:r w:rsidRPr="001D2B55">
        <w:rPr>
          <w:rFonts w:ascii="Arial" w:hAnsi="Arial" w:cs="Arial"/>
          <w:sz w:val="22"/>
          <w:szCs w:val="22"/>
        </w:rPr>
        <w:t xml:space="preserve">, </w:t>
      </w:r>
      <w:proofErr w:type="spellStart"/>
      <w:r w:rsidRPr="001D2B55">
        <w:rPr>
          <w:rFonts w:ascii="Arial" w:hAnsi="Arial" w:cs="Arial"/>
          <w:sz w:val="22"/>
          <w:szCs w:val="22"/>
        </w:rPr>
        <w:t>xlsx</w:t>
      </w:r>
      <w:proofErr w:type="spellEnd"/>
      <w:r w:rsidRPr="001D2B55">
        <w:rPr>
          <w:rFonts w:ascii="Arial" w:hAnsi="Arial" w:cs="Arial"/>
          <w:sz w:val="22"/>
          <w:szCs w:val="22"/>
        </w:rPr>
        <w:t xml:space="preserve"> lub innym akceptowalnym dla OK.</w:t>
      </w:r>
    </w:p>
    <w:p w14:paraId="5F283567"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OSD aktualizuje informacje, o których mowa w 1.7.3 i 1.7.4. w ciągu miesiąca od zmiany stanu faktycznego.</w:t>
      </w:r>
    </w:p>
    <w:p w14:paraId="24959726" w14:textId="0B0BAEF5"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Strony nie będą prowadziły Działalności sprzedażowej na rzecz Abonentów w PA objętych zasięgiem Sieci KPO do momentu udostępnienia informacji, o których mowa w 1.7.3 powyżej.</w:t>
      </w:r>
    </w:p>
    <w:p w14:paraId="19D44168" w14:textId="4E4C35EC"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OSD publikuje za pośrednictwem ogólnodostępnego portalu www cyklicznie raz na pół roku (okresy sprawozdawcze: 01.01-30.06 i 01.07-31.12), wskaźniki związane z dostępem hurtowym przy zachowaniu zasad wskazanych w 1.7.5 powyżej. W przypadku pierwszej publikacji wskaźników, o których mowa w zdaniu poprzednim, okres sprawozdawczy rozpoczyna się w dniu rozpoczęcia świadczenia usług na Sieci KPO.</w:t>
      </w:r>
      <w:bookmarkEnd w:id="26"/>
    </w:p>
    <w:p w14:paraId="7EDDF9E2" w14:textId="77777777" w:rsidR="00777226" w:rsidRPr="001D2B55" w:rsidRDefault="00777226" w:rsidP="001D2B55">
      <w:pPr>
        <w:pStyle w:val="Akapitzlist"/>
        <w:autoSpaceDE w:val="0"/>
        <w:autoSpaceDN w:val="0"/>
        <w:adjustRightInd w:val="0"/>
        <w:spacing w:before="120" w:after="120"/>
        <w:ind w:left="709"/>
        <w:contextualSpacing w:val="0"/>
        <w:rPr>
          <w:rFonts w:ascii="Arial" w:hAnsi="Arial" w:cs="Arial"/>
          <w:b/>
          <w:sz w:val="22"/>
          <w:szCs w:val="22"/>
        </w:rPr>
      </w:pPr>
    </w:p>
    <w:p w14:paraId="24C861C4" w14:textId="77777777" w:rsidR="00777226" w:rsidRPr="001D2B55" w:rsidRDefault="00777226" w:rsidP="001D2B55">
      <w:pPr>
        <w:pStyle w:val="Akapitzlist"/>
        <w:numPr>
          <w:ilvl w:val="1"/>
          <w:numId w:val="8"/>
        </w:numPr>
        <w:shd w:val="clear" w:color="auto" w:fill="B4C6E7" w:themeFill="accent1" w:themeFillTint="66"/>
        <w:autoSpaceDE w:val="0"/>
        <w:autoSpaceDN w:val="0"/>
        <w:adjustRightInd w:val="0"/>
        <w:spacing w:before="120" w:after="120"/>
        <w:contextualSpacing w:val="0"/>
        <w:outlineLvl w:val="1"/>
        <w:rPr>
          <w:rFonts w:ascii="Arial" w:hAnsi="Arial" w:cs="Arial"/>
          <w:b/>
          <w:sz w:val="22"/>
          <w:szCs w:val="22"/>
        </w:rPr>
      </w:pPr>
      <w:bookmarkStart w:id="29" w:name="_Ref503907822"/>
      <w:bookmarkStart w:id="30" w:name="_Toc503878468"/>
      <w:bookmarkStart w:id="31" w:name="_Toc177473101"/>
      <w:r w:rsidRPr="001D2B55">
        <w:rPr>
          <w:rFonts w:ascii="Arial" w:hAnsi="Arial" w:cs="Arial"/>
          <w:b/>
          <w:sz w:val="22"/>
          <w:szCs w:val="22"/>
        </w:rPr>
        <w:t>Zamówienie na Usługę</w:t>
      </w:r>
      <w:bookmarkEnd w:id="29"/>
      <w:bookmarkEnd w:id="30"/>
      <w:r w:rsidRPr="001D2B55">
        <w:rPr>
          <w:rFonts w:ascii="Arial" w:hAnsi="Arial" w:cs="Arial"/>
          <w:b/>
          <w:sz w:val="22"/>
          <w:szCs w:val="22"/>
        </w:rPr>
        <w:t xml:space="preserve"> Dosyłową</w:t>
      </w:r>
      <w:bookmarkEnd w:id="31"/>
    </w:p>
    <w:p w14:paraId="365B700C" w14:textId="77777777" w:rsidR="00777226" w:rsidRPr="001D2B55" w:rsidRDefault="00777226" w:rsidP="001D2B55">
      <w:pPr>
        <w:autoSpaceDE w:val="0"/>
        <w:autoSpaceDN w:val="0"/>
        <w:adjustRightInd w:val="0"/>
        <w:spacing w:before="120" w:after="120"/>
        <w:ind w:left="0" w:firstLine="0"/>
        <w:rPr>
          <w:rFonts w:ascii="Arial" w:hAnsi="Arial" w:cs="Arial"/>
          <w:b/>
          <w:sz w:val="22"/>
          <w:szCs w:val="22"/>
        </w:rPr>
      </w:pPr>
    </w:p>
    <w:p w14:paraId="6CE66003"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bookmarkStart w:id="32" w:name="_Ref503903392"/>
      <w:bookmarkStart w:id="33" w:name="_Hlk503902409"/>
      <w:r w:rsidRPr="001D2B55">
        <w:rPr>
          <w:rFonts w:ascii="Arial" w:hAnsi="Arial" w:cs="Arial"/>
          <w:sz w:val="22"/>
          <w:szCs w:val="22"/>
        </w:rPr>
        <w:lastRenderedPageBreak/>
        <w:t xml:space="preserve">OK wybiera Usługę </w:t>
      </w:r>
      <w:bookmarkStart w:id="34" w:name="_Hlk67242074"/>
      <w:r w:rsidRPr="001D2B55">
        <w:rPr>
          <w:rFonts w:ascii="Arial" w:hAnsi="Arial" w:cs="Arial"/>
          <w:sz w:val="22"/>
          <w:szCs w:val="22"/>
        </w:rPr>
        <w:t>Dosyłową</w:t>
      </w:r>
      <w:bookmarkEnd w:id="34"/>
      <w:r w:rsidRPr="001D2B55">
        <w:rPr>
          <w:rFonts w:ascii="Arial" w:hAnsi="Arial" w:cs="Arial"/>
          <w:sz w:val="22"/>
          <w:szCs w:val="22"/>
        </w:rPr>
        <w:t xml:space="preserve"> poprzez złożenie Zamówienia na Usługę </w:t>
      </w:r>
      <w:r w:rsidRPr="001D2B55">
        <w:rPr>
          <w:rFonts w:ascii="Arial" w:hAnsi="Arial" w:cs="Arial"/>
          <w:sz w:val="22"/>
          <w:szCs w:val="22"/>
          <w:lang w:bidi="pl-PL"/>
        </w:rPr>
        <w:t xml:space="preserve">Dosyłową </w:t>
      </w:r>
      <w:r w:rsidRPr="001D2B55">
        <w:rPr>
          <w:rFonts w:ascii="Arial" w:hAnsi="Arial" w:cs="Arial"/>
          <w:sz w:val="22"/>
          <w:szCs w:val="22"/>
        </w:rPr>
        <w:t>za pośrednictwem Systemu Komunikacyjnego.</w:t>
      </w:r>
      <w:bookmarkEnd w:id="32"/>
    </w:p>
    <w:p w14:paraId="5CFE4342"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Zamówienie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dotyczy uruchomienia Usługi </w:t>
      </w:r>
      <w:r w:rsidRPr="001D2B55">
        <w:rPr>
          <w:rFonts w:ascii="Arial" w:hAnsi="Arial" w:cs="Arial"/>
          <w:sz w:val="22"/>
          <w:szCs w:val="22"/>
          <w:lang w:bidi="pl-PL"/>
        </w:rPr>
        <w:t>Dosyłowej</w:t>
      </w:r>
      <w:r w:rsidRPr="001D2B55">
        <w:rPr>
          <w:rFonts w:ascii="Arial" w:hAnsi="Arial" w:cs="Arial"/>
          <w:sz w:val="22"/>
          <w:szCs w:val="22"/>
        </w:rPr>
        <w:t xml:space="preserve">, modyfikacji Usługi </w:t>
      </w:r>
      <w:r w:rsidRPr="001D2B55">
        <w:rPr>
          <w:rFonts w:ascii="Arial" w:hAnsi="Arial" w:cs="Arial"/>
          <w:sz w:val="22"/>
          <w:szCs w:val="22"/>
          <w:lang w:bidi="pl-PL"/>
        </w:rPr>
        <w:t xml:space="preserve">Dosyłowej </w:t>
      </w:r>
      <w:r w:rsidRPr="001D2B55">
        <w:rPr>
          <w:rFonts w:ascii="Arial" w:hAnsi="Arial" w:cs="Arial"/>
          <w:sz w:val="22"/>
          <w:szCs w:val="22"/>
        </w:rPr>
        <w:t xml:space="preserve">lub rezygnacji z Usługi </w:t>
      </w:r>
      <w:r w:rsidRPr="001D2B55">
        <w:rPr>
          <w:rFonts w:ascii="Arial" w:hAnsi="Arial" w:cs="Arial"/>
          <w:sz w:val="22"/>
          <w:szCs w:val="22"/>
          <w:lang w:bidi="pl-PL"/>
        </w:rPr>
        <w:t>Dosyłowej</w:t>
      </w:r>
      <w:r w:rsidRPr="001D2B55">
        <w:rPr>
          <w:rFonts w:ascii="Arial" w:hAnsi="Arial" w:cs="Arial"/>
          <w:sz w:val="22"/>
          <w:szCs w:val="22"/>
        </w:rPr>
        <w:t>.</w:t>
      </w:r>
    </w:p>
    <w:p w14:paraId="216711AC"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bookmarkStart w:id="35" w:name="_Ref503902646"/>
      <w:bookmarkEnd w:id="33"/>
      <w:r w:rsidRPr="001D2B55">
        <w:rPr>
          <w:rFonts w:ascii="Arial" w:hAnsi="Arial" w:cs="Arial"/>
          <w:sz w:val="22"/>
          <w:szCs w:val="22"/>
        </w:rPr>
        <w:t xml:space="preserve">W Zamówieniu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OK wskazuje Usługę lub Usługi, istotne parametry każdej Usługi </w:t>
      </w:r>
      <w:r w:rsidRPr="001D2B55">
        <w:rPr>
          <w:rFonts w:ascii="Arial" w:hAnsi="Arial" w:cs="Arial"/>
          <w:sz w:val="22"/>
          <w:szCs w:val="22"/>
          <w:lang w:bidi="pl-PL"/>
        </w:rPr>
        <w:t xml:space="preserve">Dosyłowej </w:t>
      </w:r>
      <w:r w:rsidRPr="001D2B55">
        <w:rPr>
          <w:rFonts w:ascii="Arial" w:hAnsi="Arial" w:cs="Arial"/>
          <w:sz w:val="22"/>
          <w:szCs w:val="22"/>
        </w:rPr>
        <w:t>oraz PDU, w którym OK uzyskuje dostęp do danej Usługi</w:t>
      </w:r>
      <w:r w:rsidRPr="001D2B55">
        <w:rPr>
          <w:rStyle w:val="Odwoanieprzypisudolnego"/>
          <w:rFonts w:ascii="Arial" w:hAnsi="Arial" w:cs="Arial"/>
          <w:sz w:val="22"/>
          <w:szCs w:val="22"/>
        </w:rPr>
        <w:footnoteReference w:id="2"/>
      </w:r>
      <w:r w:rsidRPr="001D2B55">
        <w:rPr>
          <w:rFonts w:ascii="Arial" w:hAnsi="Arial" w:cs="Arial"/>
          <w:sz w:val="22"/>
          <w:szCs w:val="22"/>
        </w:rPr>
        <w:t>.</w:t>
      </w:r>
      <w:bookmarkEnd w:id="35"/>
      <w:r w:rsidRPr="001D2B55">
        <w:rPr>
          <w:rFonts w:ascii="Arial" w:hAnsi="Arial" w:cs="Arial"/>
          <w:sz w:val="22"/>
          <w:szCs w:val="22"/>
        </w:rPr>
        <w:t xml:space="preserve"> </w:t>
      </w:r>
    </w:p>
    <w:p w14:paraId="0A1DAD08"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OSD w terminie </w:t>
      </w:r>
      <w:r w:rsidRPr="001D2B55">
        <w:rPr>
          <w:rFonts w:ascii="Arial" w:hAnsi="Arial" w:cs="Arial"/>
          <w:color w:val="000000" w:themeColor="text1"/>
          <w:sz w:val="22"/>
          <w:szCs w:val="22"/>
        </w:rPr>
        <w:t xml:space="preserve">3 </w:t>
      </w:r>
      <w:r w:rsidRPr="001D2B55">
        <w:rPr>
          <w:rFonts w:ascii="Arial" w:hAnsi="Arial" w:cs="Arial"/>
          <w:sz w:val="22"/>
          <w:szCs w:val="22"/>
        </w:rPr>
        <w:t xml:space="preserve">dni roboczych od dnia otrzymania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wskazuje braki lub nieprawidłowości w Zamówieniu na Usługę </w:t>
      </w:r>
      <w:r w:rsidRPr="001D2B55">
        <w:rPr>
          <w:rFonts w:ascii="Arial" w:hAnsi="Arial" w:cs="Arial"/>
          <w:sz w:val="22"/>
          <w:szCs w:val="22"/>
          <w:lang w:bidi="pl-PL"/>
        </w:rPr>
        <w:t>Dosyłową</w:t>
      </w:r>
      <w:r w:rsidRPr="001D2B55">
        <w:rPr>
          <w:rFonts w:ascii="Arial" w:hAnsi="Arial" w:cs="Arial"/>
          <w:sz w:val="22"/>
          <w:szCs w:val="22"/>
        </w:rPr>
        <w:t xml:space="preserve">, które wymagają uzupełnienia lub poprawienia, stosownie do wymogów, o których mowa </w:t>
      </w:r>
      <w:r w:rsidRPr="001D2B55">
        <w:rPr>
          <w:rFonts w:ascii="Arial" w:hAnsi="Arial" w:cs="Arial"/>
          <w:sz w:val="22"/>
          <w:szCs w:val="22"/>
        </w:rPr>
        <w:fldChar w:fldCharType="begin"/>
      </w:r>
      <w:r w:rsidRPr="001D2B55">
        <w:rPr>
          <w:rFonts w:ascii="Arial" w:hAnsi="Arial" w:cs="Arial"/>
          <w:sz w:val="22"/>
          <w:szCs w:val="22"/>
        </w:rPr>
        <w:instrText xml:space="preserve"> REF _Ref503902646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1.8.3</w:t>
      </w:r>
      <w:r w:rsidRPr="001D2B55">
        <w:rPr>
          <w:rFonts w:ascii="Arial" w:hAnsi="Arial" w:cs="Arial"/>
          <w:sz w:val="22"/>
          <w:szCs w:val="22"/>
        </w:rPr>
        <w:fldChar w:fldCharType="end"/>
      </w:r>
      <w:r w:rsidRPr="001D2B55">
        <w:rPr>
          <w:rFonts w:ascii="Arial" w:hAnsi="Arial" w:cs="Arial"/>
          <w:sz w:val="22"/>
          <w:szCs w:val="22"/>
        </w:rPr>
        <w:t xml:space="preserve">. W przypadku niewskazania przez OSD braków lub nieprawidłowości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 zakreślonym terminie, Zamówienia na Usługę </w:t>
      </w:r>
      <w:r w:rsidRPr="001D2B55">
        <w:rPr>
          <w:rFonts w:ascii="Arial" w:hAnsi="Arial" w:cs="Arial"/>
          <w:sz w:val="22"/>
          <w:szCs w:val="22"/>
          <w:lang w:bidi="pl-PL"/>
        </w:rPr>
        <w:t xml:space="preserve">Dosyłową </w:t>
      </w:r>
      <w:r w:rsidRPr="001D2B55">
        <w:rPr>
          <w:rFonts w:ascii="Arial" w:hAnsi="Arial" w:cs="Arial"/>
          <w:sz w:val="22"/>
          <w:szCs w:val="22"/>
        </w:rPr>
        <w:t>uznaje się za wolne od braków formalnych.</w:t>
      </w:r>
    </w:p>
    <w:p w14:paraId="2F83D291"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OK uzupełnia braki wskazane przez OSD lub poprawia Zamówienie na Usługę Dosyłową w terminie 5 dni roboczych od dnia otrzymania od OSD informacji o brakach lub nieprawidłowościach Zamówienia na Usługę </w:t>
      </w:r>
      <w:r w:rsidRPr="001D2B55">
        <w:rPr>
          <w:rFonts w:ascii="Arial" w:hAnsi="Arial" w:cs="Arial"/>
          <w:sz w:val="22"/>
          <w:szCs w:val="22"/>
          <w:lang w:bidi="pl-PL"/>
        </w:rPr>
        <w:t>Dosyłową</w:t>
      </w:r>
      <w:r w:rsidRPr="001D2B55">
        <w:rPr>
          <w:rFonts w:ascii="Arial" w:hAnsi="Arial" w:cs="Arial"/>
          <w:sz w:val="22"/>
          <w:szCs w:val="22"/>
        </w:rPr>
        <w:t>, pod rygorem pozostawienia przez OSD Zamówienia na Usługę</w:t>
      </w:r>
      <w:r w:rsidRPr="001D2B55">
        <w:rPr>
          <w:rFonts w:ascii="Arial" w:eastAsia="Microsoft Sans Serif" w:hAnsi="Arial" w:cs="Arial"/>
          <w:color w:val="000000"/>
          <w:sz w:val="22"/>
          <w:szCs w:val="22"/>
          <w:lang w:bidi="pl-PL"/>
        </w:rPr>
        <w:t xml:space="preserve"> </w:t>
      </w:r>
      <w:r w:rsidRPr="001D2B55">
        <w:rPr>
          <w:rFonts w:ascii="Arial" w:hAnsi="Arial" w:cs="Arial"/>
          <w:sz w:val="22"/>
          <w:szCs w:val="22"/>
          <w:lang w:bidi="pl-PL"/>
        </w:rPr>
        <w:t>Dosyłową</w:t>
      </w:r>
      <w:r w:rsidRPr="001D2B55">
        <w:rPr>
          <w:rFonts w:ascii="Arial" w:hAnsi="Arial" w:cs="Arial"/>
          <w:sz w:val="22"/>
          <w:szCs w:val="22"/>
        </w:rPr>
        <w:t xml:space="preserve"> bez rozpoznania.</w:t>
      </w:r>
    </w:p>
    <w:p w14:paraId="6F31C32A"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W terminie 3 dni roboczych od dnia otrzymania przez OSD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wolnego od braków lub nieprawidłowości OSD informuje OK o przystąpieniu do realizacji Zamówienia na Usługę </w:t>
      </w:r>
      <w:r w:rsidRPr="001D2B55">
        <w:rPr>
          <w:rFonts w:ascii="Arial" w:hAnsi="Arial" w:cs="Arial"/>
          <w:sz w:val="22"/>
          <w:szCs w:val="22"/>
          <w:lang w:bidi="pl-PL"/>
        </w:rPr>
        <w:t>Dosyłową</w:t>
      </w:r>
      <w:r w:rsidRPr="001D2B55">
        <w:rPr>
          <w:rFonts w:ascii="Arial" w:hAnsi="Arial" w:cs="Arial"/>
          <w:sz w:val="22"/>
          <w:szCs w:val="22"/>
        </w:rPr>
        <w:t xml:space="preserve">, chyba że realizacja Zamówienia na Usługę </w:t>
      </w:r>
      <w:r w:rsidRPr="001D2B55">
        <w:rPr>
          <w:rFonts w:ascii="Arial" w:hAnsi="Arial" w:cs="Arial"/>
          <w:sz w:val="22"/>
          <w:szCs w:val="22"/>
          <w:lang w:bidi="pl-PL"/>
        </w:rPr>
        <w:t xml:space="preserve">Dosyłową </w:t>
      </w:r>
      <w:r w:rsidRPr="001D2B55">
        <w:rPr>
          <w:rFonts w:ascii="Arial" w:hAnsi="Arial" w:cs="Arial"/>
          <w:sz w:val="22"/>
          <w:szCs w:val="22"/>
        </w:rPr>
        <w:t>wymaga przeprowadzenia wywiadu technicznego.</w:t>
      </w:r>
    </w:p>
    <w:p w14:paraId="63190ED4"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OSD realizuje Zamówienie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 terminie wskazanym w tym Zamówieniu na Usługę </w:t>
      </w:r>
      <w:r w:rsidRPr="001D2B55">
        <w:rPr>
          <w:rFonts w:ascii="Arial" w:hAnsi="Arial" w:cs="Arial"/>
          <w:sz w:val="22"/>
          <w:szCs w:val="22"/>
          <w:lang w:bidi="pl-PL"/>
        </w:rPr>
        <w:t>Dosyłową</w:t>
      </w:r>
      <w:r w:rsidRPr="001D2B55">
        <w:rPr>
          <w:rFonts w:ascii="Arial" w:hAnsi="Arial" w:cs="Arial"/>
          <w:sz w:val="22"/>
          <w:szCs w:val="22"/>
        </w:rPr>
        <w:t xml:space="preserve">, nie wcześniej niż 7 dni roboczych od dnia otrzymania przez OSD tego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wolnego od braków lub nieprawidłowości, chyba że realizacja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wymaga przeprowadzenia wywiadu technicznego, przekazania lub zwrotu elementów sieci. </w:t>
      </w:r>
    </w:p>
    <w:p w14:paraId="535ABC7F"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Jeżeli realizacja Zamówienia na Usługę Dosyłową wymaga przeprowadzenia prac budowlanych przez OSD na żądanie OK, OSD realizuje Zamówienie na Usługę Dosyłową w terminie wskazanym w tym Zamówieniu na Usługę, nie wcześniej niż 30 dni roboczych od dnia otrzymania przez OSD tego Zamówienia na Usługę.</w:t>
      </w:r>
    </w:p>
    <w:p w14:paraId="5AFE3A0A"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Strony mogą uzgodnić inny termin realizacji Zamówienia, o którym mowa w 1.8.7 i 1.8.8 powyżej</w:t>
      </w:r>
    </w:p>
    <w:p w14:paraId="66056CAB"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Jeżeli realizacja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wymaga przeprowadzenia wywiadu technicznego, przekazania lub zwrotu elementów sieci, OSD realizuje Zamówienie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po przeprowadzeniu wywiadu technicznego zgodnie z 1.9 lub po przekazaniu lub zwrocie elementów sieci zgodnie z </w:t>
      </w:r>
      <w:r w:rsidRPr="001D2B55">
        <w:rPr>
          <w:rFonts w:ascii="Arial" w:hAnsi="Arial" w:cs="Arial"/>
          <w:sz w:val="22"/>
          <w:szCs w:val="22"/>
        </w:rPr>
        <w:fldChar w:fldCharType="begin"/>
      </w:r>
      <w:r w:rsidRPr="001D2B55">
        <w:rPr>
          <w:rFonts w:ascii="Arial" w:hAnsi="Arial" w:cs="Arial"/>
          <w:sz w:val="22"/>
          <w:szCs w:val="22"/>
        </w:rPr>
        <w:instrText xml:space="preserve"> REF _Ref503903029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1.10</w:t>
      </w:r>
      <w:r w:rsidRPr="001D2B55">
        <w:rPr>
          <w:rFonts w:ascii="Arial" w:hAnsi="Arial" w:cs="Arial"/>
          <w:sz w:val="22"/>
          <w:szCs w:val="22"/>
        </w:rPr>
        <w:fldChar w:fldCharType="end"/>
      </w:r>
      <w:r w:rsidRPr="001D2B55">
        <w:rPr>
          <w:rFonts w:ascii="Arial" w:hAnsi="Arial" w:cs="Arial"/>
          <w:sz w:val="22"/>
          <w:szCs w:val="22"/>
        </w:rPr>
        <w:t xml:space="preserve">. Przed wystąpieniem o wywiad techniczny udzielane są podstawowe dane o dostępności danej usługi. Wywiad techniczny zostanie przeprowadzony w terminie ustalonym przez Strony. </w:t>
      </w:r>
    </w:p>
    <w:p w14:paraId="7926D08E"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bookmarkStart w:id="36" w:name="_Ref503903148"/>
      <w:r w:rsidRPr="001D2B55">
        <w:rPr>
          <w:rFonts w:ascii="Arial" w:hAnsi="Arial" w:cs="Arial"/>
          <w:sz w:val="22"/>
          <w:szCs w:val="22"/>
        </w:rPr>
        <w:lastRenderedPageBreak/>
        <w:t>OSD może odmówić realizacji Zamówienia na Usługę</w:t>
      </w:r>
      <w:r w:rsidRPr="001D2B55">
        <w:rPr>
          <w:rFonts w:ascii="Arial" w:eastAsia="Microsoft Sans Serif" w:hAnsi="Arial" w:cs="Arial"/>
          <w:color w:val="000000"/>
          <w:sz w:val="22"/>
          <w:szCs w:val="22"/>
          <w:lang w:bidi="pl-PL"/>
        </w:rPr>
        <w:t xml:space="preserve"> </w:t>
      </w:r>
      <w:r w:rsidRPr="001D2B55">
        <w:rPr>
          <w:rFonts w:ascii="Arial" w:hAnsi="Arial" w:cs="Arial"/>
          <w:sz w:val="22"/>
          <w:szCs w:val="22"/>
          <w:lang w:bidi="pl-PL"/>
        </w:rPr>
        <w:t>Dosyłową</w:t>
      </w:r>
      <w:r w:rsidRPr="001D2B55">
        <w:rPr>
          <w:rFonts w:ascii="Arial" w:hAnsi="Arial" w:cs="Arial"/>
          <w:sz w:val="22"/>
          <w:szCs w:val="22"/>
        </w:rPr>
        <w:t>, dotyczącego uruchomienia lub modyfikacji Usługi, jeżeli:</w:t>
      </w:r>
      <w:bookmarkEnd w:id="36"/>
    </w:p>
    <w:p w14:paraId="611BE220" w14:textId="77777777" w:rsidR="00777226" w:rsidRPr="001D2B55" w:rsidRDefault="00777226" w:rsidP="001D2B55">
      <w:pPr>
        <w:pStyle w:val="Akapitzlist"/>
        <w:numPr>
          <w:ilvl w:val="3"/>
          <w:numId w:val="8"/>
        </w:numPr>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 xml:space="preserve">realizacja Zamówienia na Usługę </w:t>
      </w:r>
      <w:r w:rsidRPr="001D2B55">
        <w:rPr>
          <w:rFonts w:ascii="Arial" w:hAnsi="Arial" w:cs="Arial"/>
          <w:sz w:val="22"/>
          <w:szCs w:val="22"/>
          <w:lang w:bidi="pl-PL"/>
        </w:rPr>
        <w:t>Dosyłową</w:t>
      </w:r>
      <w:r w:rsidRPr="001D2B55">
        <w:rPr>
          <w:rFonts w:ascii="Arial" w:hAnsi="Arial" w:cs="Arial"/>
          <w:sz w:val="22"/>
          <w:szCs w:val="22"/>
        </w:rPr>
        <w:t xml:space="preserve"> jest niemożliwa z powodu wystąpienia Siły Wyższej,</w:t>
      </w:r>
    </w:p>
    <w:p w14:paraId="05BEE049" w14:textId="77777777" w:rsidR="00777226" w:rsidRPr="001D2B55" w:rsidRDefault="00777226" w:rsidP="001D2B55">
      <w:pPr>
        <w:pStyle w:val="Akapitzlist"/>
        <w:numPr>
          <w:ilvl w:val="3"/>
          <w:numId w:val="8"/>
        </w:numPr>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 xml:space="preserve">OK rażąco naruszył postanowienia Umowy i skutki takiego naruszenia nie zostały usunięte do chwili udzielenia odpowiedzi negatywnej na Zamówienia na Usługę </w:t>
      </w:r>
      <w:r w:rsidRPr="001D2B55">
        <w:rPr>
          <w:rFonts w:ascii="Arial" w:hAnsi="Arial" w:cs="Arial"/>
          <w:sz w:val="22"/>
          <w:szCs w:val="22"/>
          <w:lang w:bidi="pl-PL"/>
        </w:rPr>
        <w:t>Dosyłową</w:t>
      </w:r>
      <w:r w:rsidRPr="001D2B55">
        <w:rPr>
          <w:rFonts w:ascii="Arial" w:hAnsi="Arial" w:cs="Arial"/>
          <w:sz w:val="22"/>
          <w:szCs w:val="22"/>
        </w:rPr>
        <w:t>,</w:t>
      </w:r>
    </w:p>
    <w:p w14:paraId="06AF1143" w14:textId="77777777" w:rsidR="00777226" w:rsidRPr="001D2B55" w:rsidRDefault="00777226" w:rsidP="001D2B55">
      <w:pPr>
        <w:pStyle w:val="Akapitzlist"/>
        <w:numPr>
          <w:ilvl w:val="3"/>
          <w:numId w:val="8"/>
        </w:numPr>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OK zalega z płatnościami na rzecz OSD z tytułu świadczonych Usług, za co najmniej 2 Okresy Rozliczeniowe,</w:t>
      </w:r>
    </w:p>
    <w:p w14:paraId="0535E86C" w14:textId="77777777" w:rsidR="00777226" w:rsidRPr="001D2B55" w:rsidRDefault="00777226" w:rsidP="001D2B55">
      <w:pPr>
        <w:pStyle w:val="Akapitzlist"/>
        <w:numPr>
          <w:ilvl w:val="3"/>
          <w:numId w:val="8"/>
        </w:numPr>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 xml:space="preserve">Zamówienie na Usługę </w:t>
      </w:r>
      <w:r w:rsidRPr="001D2B55">
        <w:rPr>
          <w:rFonts w:ascii="Arial" w:hAnsi="Arial" w:cs="Arial"/>
          <w:sz w:val="22"/>
          <w:szCs w:val="22"/>
          <w:lang w:bidi="pl-PL"/>
        </w:rPr>
        <w:t xml:space="preserve">Dosyłową </w:t>
      </w:r>
      <w:r w:rsidRPr="001D2B55">
        <w:rPr>
          <w:rFonts w:ascii="Arial" w:hAnsi="Arial" w:cs="Arial"/>
          <w:sz w:val="22"/>
          <w:szCs w:val="22"/>
        </w:rPr>
        <w:t>nie dotyczy Usługi, którą zgodnie z ofertą świadczy OSD.</w:t>
      </w:r>
    </w:p>
    <w:p w14:paraId="002229BE" w14:textId="4A15FDF0" w:rsidR="00777226" w:rsidRPr="001D2B55" w:rsidRDefault="00777226" w:rsidP="001D2B55">
      <w:pPr>
        <w:pStyle w:val="Akapitzlist"/>
        <w:numPr>
          <w:ilvl w:val="3"/>
          <w:numId w:val="8"/>
        </w:numPr>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nie ma możliwości technicznych świadczenia danej Usługi Dosyłowej ze względu na technologię budowy Sieci KPO</w:t>
      </w:r>
      <w:r w:rsidR="005F2D84" w:rsidRPr="001D2B55">
        <w:rPr>
          <w:rFonts w:ascii="Arial" w:hAnsi="Arial" w:cs="Arial"/>
          <w:sz w:val="22"/>
          <w:szCs w:val="22"/>
        </w:rPr>
        <w:t>.</w:t>
      </w:r>
    </w:p>
    <w:p w14:paraId="39A7FB79"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W przypadku zaistnienia okoliczności, o których mowa w 1.8.11, OSD niezwłocznie przekaże OK informację o odmowie realizacji Zamówienia na Usługę </w:t>
      </w:r>
      <w:r w:rsidRPr="001D2B55">
        <w:rPr>
          <w:rFonts w:ascii="Arial" w:hAnsi="Arial" w:cs="Arial"/>
          <w:sz w:val="22"/>
          <w:szCs w:val="22"/>
          <w:lang w:bidi="pl-PL"/>
        </w:rPr>
        <w:t>Dosyłową</w:t>
      </w:r>
      <w:r w:rsidRPr="001D2B55">
        <w:rPr>
          <w:rFonts w:ascii="Arial" w:hAnsi="Arial" w:cs="Arial"/>
          <w:sz w:val="22"/>
          <w:szCs w:val="22"/>
        </w:rPr>
        <w:t>.</w:t>
      </w:r>
    </w:p>
    <w:p w14:paraId="7C671331"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Odmowa realizacji Zamówienia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wymaga uzasadnienia, a jeżeli istnieje możliwość zastosowania rozwiązań alternatywnych względem Usług wskazanych w Zamówieniu na Usługę </w:t>
      </w:r>
      <w:r w:rsidRPr="001D2B55">
        <w:rPr>
          <w:rFonts w:ascii="Arial" w:hAnsi="Arial" w:cs="Arial"/>
          <w:sz w:val="22"/>
          <w:szCs w:val="22"/>
          <w:lang w:bidi="pl-PL"/>
        </w:rPr>
        <w:t>Dosyłową</w:t>
      </w:r>
      <w:r w:rsidRPr="001D2B55">
        <w:rPr>
          <w:rFonts w:ascii="Arial" w:hAnsi="Arial" w:cs="Arial"/>
          <w:sz w:val="22"/>
          <w:szCs w:val="22"/>
        </w:rPr>
        <w:t>, należy wskazać takie rozwiązania alternatywne.</w:t>
      </w:r>
    </w:p>
    <w:p w14:paraId="19583CE8"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W przypadku odmowy realizacji niektórych Usług Dosyłowych wskazanych w Zamówieniu na Usługę </w:t>
      </w:r>
      <w:r w:rsidRPr="001D2B55">
        <w:rPr>
          <w:rFonts w:ascii="Arial" w:hAnsi="Arial" w:cs="Arial"/>
          <w:sz w:val="22"/>
          <w:szCs w:val="22"/>
          <w:lang w:bidi="pl-PL"/>
        </w:rPr>
        <w:t xml:space="preserve">Dosyłową, </w:t>
      </w:r>
      <w:r w:rsidRPr="001D2B55">
        <w:rPr>
          <w:rFonts w:ascii="Arial" w:hAnsi="Arial" w:cs="Arial"/>
          <w:sz w:val="22"/>
          <w:szCs w:val="22"/>
        </w:rPr>
        <w:t xml:space="preserve">OK w terminie 3 dni roboczych od dnia otrzymania informacji o odmowie realizacji Zamówienia na Usługę, może anulować to Zamówienie na Usługę </w:t>
      </w:r>
      <w:r w:rsidRPr="001D2B55">
        <w:rPr>
          <w:rFonts w:ascii="Arial" w:hAnsi="Arial" w:cs="Arial"/>
          <w:sz w:val="22"/>
          <w:szCs w:val="22"/>
          <w:lang w:bidi="pl-PL"/>
        </w:rPr>
        <w:t>Dosyłową w całości</w:t>
      </w:r>
      <w:r w:rsidRPr="001D2B55">
        <w:rPr>
          <w:rFonts w:ascii="Arial" w:hAnsi="Arial" w:cs="Arial"/>
          <w:sz w:val="22"/>
          <w:szCs w:val="22"/>
        </w:rPr>
        <w:t>.</w:t>
      </w:r>
    </w:p>
    <w:p w14:paraId="69255EBB"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Data realizacji Zamówienia na Usługę Dosyłową zostanie potwierdzona protokołem zdawczo-odbiorczym podpisanym przez Strony.</w:t>
      </w:r>
    </w:p>
    <w:p w14:paraId="59B00C97"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W przypadku niepodpisania przez OK protokołu zdawczo-odbiorczego i niezgłoszenia przez OK, w formie pisemnej, uzasadnionych zastrzeżeń do Usługi Dosyłowej, data realizacji Zamówienia na Usługę Dosyłową określona w podpisanym jednostronnie przez OSD protokole zdawczo-odbiorczym będzie uważana za dzień realizacji tego Zamówienia.</w:t>
      </w:r>
    </w:p>
    <w:p w14:paraId="51DFE2D5"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W przypadku zgłoszenia przez OK uzasadnionych zastrzeżeń odnośnie realizacji Zamówienia na Usługę Dosyłową, OSD ma obowiązek niezwłocznie je usunąć, </w:t>
      </w:r>
      <w:r w:rsidRPr="001D2B55">
        <w:rPr>
          <w:rFonts w:ascii="Arial" w:hAnsi="Arial" w:cs="Arial"/>
          <w:sz w:val="22"/>
          <w:szCs w:val="22"/>
        </w:rPr>
        <w:br/>
        <w:t>a następnie przesłać p</w:t>
      </w:r>
      <w:r w:rsidRPr="001D2B55">
        <w:rPr>
          <w:rFonts w:ascii="Arial" w:hAnsi="Arial" w:cs="Arial"/>
          <w:sz w:val="22"/>
          <w:szCs w:val="22"/>
          <w:lang w:bidi="pl-PL"/>
        </w:rPr>
        <w:t>oprawiony protokół zdawczo-odbiorczy. W dalszej części procesu stosuje się odpowiednio zapisy 1.8.15 i 1.8.16.</w:t>
      </w:r>
    </w:p>
    <w:p w14:paraId="150DE763"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t xml:space="preserve">W przypadku opisanym w 1.8.17 powyżej, za każdy rozpoczęty dzień opóźnienia </w:t>
      </w:r>
      <w:r w:rsidRPr="001D2B55">
        <w:rPr>
          <w:rFonts w:ascii="Arial" w:hAnsi="Arial" w:cs="Arial"/>
          <w:sz w:val="22"/>
          <w:szCs w:val="22"/>
        </w:rPr>
        <w:br/>
        <w:t>w stosunku do daty realizacji Zamówienia na Usługę Dosyłową wpisaną w pierwszym protokole zdawczo-</w:t>
      </w:r>
      <w:r w:rsidRPr="001D2B55">
        <w:rPr>
          <w:rFonts w:ascii="Arial" w:hAnsi="Arial" w:cs="Arial"/>
          <w:sz w:val="22"/>
          <w:szCs w:val="22"/>
          <w:lang w:bidi="pl-PL"/>
        </w:rPr>
        <w:t>odbiorczym dotyczącym tego Zamówienia, OK może żądać od OSD zapłaty kary umownej (dotyczy to jedynie Zamówienia na uruchomienie lub modyfikację Usługi Dosyłowej).</w:t>
      </w:r>
    </w:p>
    <w:p w14:paraId="51728AEB" w14:textId="77777777" w:rsidR="00777226" w:rsidRPr="001D2B55" w:rsidRDefault="00777226" w:rsidP="001D2B55">
      <w:pPr>
        <w:pStyle w:val="Akapitzlist"/>
        <w:numPr>
          <w:ilvl w:val="2"/>
          <w:numId w:val="8"/>
        </w:numPr>
        <w:autoSpaceDE w:val="0"/>
        <w:autoSpaceDN w:val="0"/>
        <w:adjustRightInd w:val="0"/>
        <w:spacing w:before="120" w:after="120"/>
        <w:contextualSpacing w:val="0"/>
        <w:rPr>
          <w:rFonts w:ascii="Arial" w:hAnsi="Arial" w:cs="Arial"/>
          <w:sz w:val="22"/>
          <w:szCs w:val="22"/>
        </w:rPr>
      </w:pPr>
      <w:r w:rsidRPr="001D2B55">
        <w:rPr>
          <w:rFonts w:ascii="Arial" w:hAnsi="Arial" w:cs="Arial"/>
          <w:sz w:val="22"/>
          <w:szCs w:val="22"/>
        </w:rPr>
        <w:lastRenderedPageBreak/>
        <w:t>Integralną częścią protokołu odbioru jest Potwierdzenie Warunków Zamówienia, które podpisywane jest przez OSD i OK. Potwierdzenie Warunków Zamówienia zawiera:</w:t>
      </w:r>
    </w:p>
    <w:p w14:paraId="32483DED" w14:textId="77777777" w:rsidR="00777226" w:rsidRPr="001D2B55" w:rsidRDefault="00777226" w:rsidP="001D2B55">
      <w:pPr>
        <w:pStyle w:val="Akapitzlist"/>
        <w:numPr>
          <w:ilvl w:val="3"/>
          <w:numId w:val="8"/>
        </w:numPr>
        <w:autoSpaceDE w:val="0"/>
        <w:autoSpaceDN w:val="0"/>
        <w:adjustRightInd w:val="0"/>
        <w:spacing w:before="120" w:after="120"/>
        <w:ind w:hanging="1026"/>
        <w:contextualSpacing w:val="0"/>
        <w:rPr>
          <w:rFonts w:ascii="Arial" w:hAnsi="Arial" w:cs="Arial"/>
          <w:sz w:val="22"/>
          <w:szCs w:val="22"/>
        </w:rPr>
      </w:pPr>
      <w:r w:rsidRPr="001D2B55">
        <w:rPr>
          <w:rFonts w:ascii="Arial" w:hAnsi="Arial" w:cs="Arial"/>
          <w:sz w:val="22"/>
          <w:szCs w:val="22"/>
        </w:rPr>
        <w:t xml:space="preserve">Wyszczególnienie zakresu i ilości Usług, w celu naliczania za nie opłat, </w:t>
      </w:r>
    </w:p>
    <w:p w14:paraId="187C7DCC" w14:textId="77777777" w:rsidR="00777226" w:rsidRPr="001D2B55" w:rsidRDefault="00777226" w:rsidP="001D2B55">
      <w:pPr>
        <w:pStyle w:val="Akapitzlist"/>
        <w:numPr>
          <w:ilvl w:val="3"/>
          <w:numId w:val="8"/>
        </w:numPr>
        <w:autoSpaceDE w:val="0"/>
        <w:autoSpaceDN w:val="0"/>
        <w:adjustRightInd w:val="0"/>
        <w:spacing w:before="120" w:after="120"/>
        <w:ind w:hanging="1026"/>
        <w:contextualSpacing w:val="0"/>
        <w:rPr>
          <w:rFonts w:ascii="Arial" w:hAnsi="Arial" w:cs="Arial"/>
          <w:sz w:val="22"/>
          <w:szCs w:val="22"/>
        </w:rPr>
      </w:pPr>
      <w:r w:rsidRPr="001D2B55">
        <w:rPr>
          <w:rFonts w:ascii="Arial" w:hAnsi="Arial" w:cs="Arial"/>
          <w:sz w:val="22"/>
          <w:szCs w:val="22"/>
        </w:rPr>
        <w:t xml:space="preserve">Określenie okresu świadczenia Usługi </w:t>
      </w:r>
      <w:r w:rsidRPr="001D2B55">
        <w:rPr>
          <w:rFonts w:ascii="Arial" w:hAnsi="Arial" w:cs="Arial"/>
          <w:sz w:val="22"/>
          <w:szCs w:val="22"/>
          <w:lang w:bidi="pl-PL"/>
        </w:rPr>
        <w:t>Dosyłową</w:t>
      </w:r>
      <w:r w:rsidRPr="001D2B55">
        <w:rPr>
          <w:rFonts w:ascii="Arial" w:hAnsi="Arial" w:cs="Arial"/>
          <w:sz w:val="22"/>
          <w:szCs w:val="22"/>
        </w:rPr>
        <w:t xml:space="preserve">, w szczególności czy jest świadczona na czas określony, czy nieokreślony, </w:t>
      </w:r>
    </w:p>
    <w:p w14:paraId="7AF2C6A2" w14:textId="77777777" w:rsidR="00777226" w:rsidRPr="001D2B55" w:rsidRDefault="00777226" w:rsidP="001D2B55">
      <w:pPr>
        <w:pStyle w:val="Akapitzlist"/>
        <w:numPr>
          <w:ilvl w:val="3"/>
          <w:numId w:val="8"/>
        </w:numPr>
        <w:autoSpaceDE w:val="0"/>
        <w:autoSpaceDN w:val="0"/>
        <w:adjustRightInd w:val="0"/>
        <w:spacing w:before="120" w:after="120"/>
        <w:ind w:hanging="1026"/>
        <w:contextualSpacing w:val="0"/>
        <w:rPr>
          <w:rFonts w:ascii="Arial" w:hAnsi="Arial" w:cs="Arial"/>
          <w:sz w:val="22"/>
          <w:szCs w:val="22"/>
        </w:rPr>
      </w:pPr>
      <w:r w:rsidRPr="001D2B55">
        <w:rPr>
          <w:rFonts w:ascii="Arial" w:hAnsi="Arial" w:cs="Arial"/>
          <w:sz w:val="22"/>
          <w:szCs w:val="22"/>
        </w:rPr>
        <w:t xml:space="preserve">Dzień uruchomienia Usługi i dzień zakończenia świadczenia Usługi </w:t>
      </w:r>
      <w:r w:rsidRPr="001D2B55">
        <w:rPr>
          <w:rFonts w:ascii="Arial" w:hAnsi="Arial" w:cs="Arial"/>
          <w:sz w:val="22"/>
          <w:szCs w:val="22"/>
          <w:lang w:bidi="pl-PL"/>
        </w:rPr>
        <w:t>Dosyłową</w:t>
      </w:r>
      <w:r w:rsidRPr="001D2B55">
        <w:rPr>
          <w:rFonts w:ascii="Arial" w:hAnsi="Arial" w:cs="Arial"/>
          <w:sz w:val="22"/>
          <w:szCs w:val="22"/>
        </w:rPr>
        <w:t>.</w:t>
      </w:r>
    </w:p>
    <w:p w14:paraId="4EBB38A6" w14:textId="77777777" w:rsidR="00777226" w:rsidRDefault="00777226" w:rsidP="001D2B55">
      <w:pPr>
        <w:pStyle w:val="Akapitzlist"/>
        <w:numPr>
          <w:ilvl w:val="3"/>
          <w:numId w:val="8"/>
        </w:numPr>
        <w:autoSpaceDE w:val="0"/>
        <w:autoSpaceDN w:val="0"/>
        <w:adjustRightInd w:val="0"/>
        <w:spacing w:before="120" w:after="120"/>
        <w:ind w:hanging="1026"/>
        <w:contextualSpacing w:val="0"/>
        <w:rPr>
          <w:rFonts w:ascii="Arial" w:hAnsi="Arial" w:cs="Arial"/>
          <w:sz w:val="22"/>
          <w:szCs w:val="22"/>
        </w:rPr>
      </w:pPr>
      <w:r w:rsidRPr="001D2B55">
        <w:rPr>
          <w:rFonts w:ascii="Arial" w:hAnsi="Arial" w:cs="Arial"/>
          <w:sz w:val="22"/>
          <w:szCs w:val="22"/>
        </w:rPr>
        <w:t>Potwierdzenie Warunków Zamówienia będzie przekazywane OK przez OSD poprzez SK.</w:t>
      </w:r>
    </w:p>
    <w:p w14:paraId="31967291" w14:textId="77777777" w:rsidR="001D2B55" w:rsidRPr="001D2B55" w:rsidRDefault="001D2B55" w:rsidP="001D2B55">
      <w:pPr>
        <w:autoSpaceDE w:val="0"/>
        <w:autoSpaceDN w:val="0"/>
        <w:adjustRightInd w:val="0"/>
        <w:spacing w:before="120" w:after="120"/>
        <w:ind w:left="0" w:firstLine="0"/>
        <w:rPr>
          <w:rFonts w:ascii="Arial" w:hAnsi="Arial" w:cs="Arial"/>
          <w:sz w:val="22"/>
          <w:szCs w:val="22"/>
        </w:rPr>
      </w:pPr>
    </w:p>
    <w:p w14:paraId="7F79259F"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sz w:val="22"/>
          <w:szCs w:val="22"/>
          <w:lang w:val="pl-PL"/>
        </w:rPr>
      </w:pPr>
      <w:bookmarkStart w:id="37" w:name="_Toc503878469"/>
      <w:bookmarkStart w:id="38" w:name="_Toc177473102"/>
      <w:r w:rsidRPr="001D2B55">
        <w:rPr>
          <w:rFonts w:ascii="Arial" w:hAnsi="Arial" w:cs="Arial"/>
          <w:b/>
          <w:bCs/>
          <w:sz w:val="22"/>
          <w:szCs w:val="22"/>
          <w:lang w:val="pl-PL"/>
        </w:rPr>
        <w:t>Warunki techniczne i projekt techniczny</w:t>
      </w:r>
      <w:bookmarkEnd w:id="37"/>
      <w:r w:rsidRPr="001D2B55">
        <w:rPr>
          <w:rFonts w:ascii="Arial" w:hAnsi="Arial" w:cs="Arial"/>
          <w:b/>
          <w:bCs/>
          <w:sz w:val="22"/>
          <w:szCs w:val="22"/>
          <w:lang w:val="pl-PL" w:bidi="pl-PL"/>
        </w:rPr>
        <w:t xml:space="preserve"> dla Usług Dosyłowych</w:t>
      </w:r>
      <w:bookmarkEnd w:id="38"/>
    </w:p>
    <w:p w14:paraId="65A5457D"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1067A8A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39" w:name="_Ref503903801"/>
      <w:r w:rsidRPr="001D2B55">
        <w:rPr>
          <w:rFonts w:ascii="Arial" w:hAnsi="Arial" w:cs="Arial"/>
          <w:sz w:val="22"/>
          <w:szCs w:val="22"/>
          <w:lang w:val="pl-PL"/>
        </w:rPr>
        <w:t xml:space="preserve">OSD w terminie 10 dni roboczych od dnia otrzymania Zamówienia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 xml:space="preserve">wolnego od braków i nieprawidłowości przekazuje OK warunki techniczne realizacji Zamówienia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niezbędne do sporządzenia przez OK projektu technicznego, w tym przypadku OSD dokonuje jednocześnie rezerwacji zasobów sieciowych na okres 60 dni kalendarzowych od dnia przekazania OK warunków technicznych.</w:t>
      </w:r>
      <w:bookmarkEnd w:id="39"/>
      <w:r w:rsidRPr="001D2B55">
        <w:rPr>
          <w:rFonts w:ascii="Arial" w:hAnsi="Arial" w:cs="Arial"/>
          <w:sz w:val="22"/>
          <w:szCs w:val="22"/>
          <w:lang w:val="pl-PL"/>
        </w:rPr>
        <w:t xml:space="preserve"> </w:t>
      </w:r>
    </w:p>
    <w:p w14:paraId="73BDB2C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Rezerwacja jest odpłatna:</w:t>
      </w:r>
    </w:p>
    <w:p w14:paraId="4F8091A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po okresie nieodpłatnej rezerwacji lub</w:t>
      </w:r>
    </w:p>
    <w:p w14:paraId="125F816B"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gdy OK złoży nowe Zamówienie dotyczące tej samej Usługi Dosyłowej, w zakresie istotnych parametrów, o których mowa w 1.8.3 Umowy, w okresie trwania nieodpłatnej rezerwacji, lub</w:t>
      </w:r>
    </w:p>
    <w:p w14:paraId="74F494A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gdy OK złoży nowe Zamówienie dotyczące Usługi Dosyłowej, dla której OK wyczerpał już pulę bezpłatnej rezerwacji zasobów i od ostatniego dnia okresu bezpłatnej rezerwacji, dotyczącego tej Usługi Dosyłowej, przyznanego OK, nie upłynęło 90 (dziewięćdziesiąt) dni kalendarzowych.</w:t>
      </w:r>
    </w:p>
    <w:p w14:paraId="65F6A52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40" w:name="_Ref503902975"/>
      <w:r w:rsidRPr="001D2B55">
        <w:rPr>
          <w:rFonts w:ascii="Arial" w:hAnsi="Arial" w:cs="Arial"/>
          <w:sz w:val="22"/>
          <w:szCs w:val="22"/>
          <w:lang w:val="pl-PL"/>
        </w:rPr>
        <w:t xml:space="preserve">Jeżeli spełnienie przez OK warunków technicznych określonych przez OSD, po przeprowadzeniu wywiadu technicznego jest ekonomicznie nieopłacalne lub niecelowe z punktu widzenia świadczenia usług telekomunikacyjnych, czego OK nie mógł przewidzieć przy zachowaniu należytej staranności, OK może anulować Zamówienie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w terminie 10 dni roboczych od dnia otrzymania warunków technicznych.</w:t>
      </w:r>
      <w:bookmarkEnd w:id="40"/>
      <w:r w:rsidRPr="001D2B55">
        <w:rPr>
          <w:rFonts w:ascii="Arial" w:hAnsi="Arial" w:cs="Arial"/>
          <w:sz w:val="22"/>
          <w:szCs w:val="22"/>
          <w:lang w:val="pl-PL"/>
        </w:rPr>
        <w:t xml:space="preserve"> </w:t>
      </w:r>
    </w:p>
    <w:p w14:paraId="422A99B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41" w:name="_Ref503903771"/>
      <w:r w:rsidRPr="001D2B55">
        <w:rPr>
          <w:rFonts w:ascii="Arial" w:hAnsi="Arial" w:cs="Arial"/>
          <w:sz w:val="22"/>
          <w:szCs w:val="22"/>
          <w:lang w:val="pl-PL"/>
        </w:rPr>
        <w:t xml:space="preserve">W terminie 60 dni kalendarzowych od dnia otrzymania warunków technicznych, o których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_Ref503903392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1.8.1</w:t>
      </w:r>
      <w:r w:rsidRPr="001D2B55">
        <w:rPr>
          <w:rFonts w:ascii="Arial" w:hAnsi="Arial" w:cs="Arial"/>
          <w:sz w:val="22"/>
          <w:szCs w:val="22"/>
          <w:lang w:val="pl-PL"/>
        </w:rPr>
        <w:fldChar w:fldCharType="end"/>
      </w:r>
      <w:r w:rsidRPr="001D2B55">
        <w:rPr>
          <w:rFonts w:ascii="Arial" w:hAnsi="Arial" w:cs="Arial"/>
          <w:sz w:val="22"/>
          <w:szCs w:val="22"/>
          <w:lang w:val="pl-PL"/>
        </w:rPr>
        <w:t xml:space="preserve"> powyżej, OK przekazuje do OSD projekt techniczny opracowany na podstawie wydanych warunków technicznych, pod rygorem pozostawienia Zamówienia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bez rozpoznania i anulowania rezerwacji zasobów.</w:t>
      </w:r>
      <w:bookmarkEnd w:id="41"/>
      <w:r w:rsidRPr="001D2B55">
        <w:rPr>
          <w:rFonts w:ascii="Arial" w:hAnsi="Arial" w:cs="Arial"/>
          <w:sz w:val="22"/>
          <w:szCs w:val="22"/>
          <w:lang w:val="pl-PL"/>
        </w:rPr>
        <w:t xml:space="preserve"> </w:t>
      </w:r>
    </w:p>
    <w:p w14:paraId="7757E56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lastRenderedPageBreak/>
        <w:t xml:space="preserve">OSD w terminie 5 dni roboczych od dnia otrzymania projektu technicznego, o którym mowa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_Ref503903771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1.9.4</w:t>
      </w:r>
      <w:r w:rsidRPr="001D2B55">
        <w:rPr>
          <w:rFonts w:ascii="Arial" w:hAnsi="Arial" w:cs="Arial"/>
          <w:sz w:val="22"/>
          <w:szCs w:val="22"/>
          <w:lang w:val="pl-PL"/>
        </w:rPr>
        <w:fldChar w:fldCharType="end"/>
      </w:r>
      <w:r w:rsidRPr="001D2B55">
        <w:rPr>
          <w:rFonts w:ascii="Arial" w:hAnsi="Arial" w:cs="Arial"/>
          <w:sz w:val="22"/>
          <w:szCs w:val="22"/>
          <w:lang w:val="pl-PL"/>
        </w:rPr>
        <w:t xml:space="preserve">, wskazuje braki lub nieprawidłowości tego projektu technicznego, które wymagają uzupełnienia lub poprawienia. W przypadku niewskazania przez OSD braków lub nieprawidłowości projektu technicznego w terminie 5 dni roboczych, projekt techniczny uznaje się za wolny od braków formalnych. </w:t>
      </w:r>
    </w:p>
    <w:p w14:paraId="0209B902"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OK uzupełnia braki wskazane przez OSD lub poprawia projekt techniczny w terminie 10 dni roboczych od dnia otrzymania od OSD informacji o brakach lub nieprawidłowościach projektu technicznego, pod rygorem pozostawienia przez OSD Zamówienia na Usługę Dosyłową bez rozpoznania. </w:t>
      </w:r>
    </w:p>
    <w:p w14:paraId="4A0B2192"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42" w:name="_Ref503903837"/>
      <w:r w:rsidRPr="001D2B55">
        <w:rPr>
          <w:rFonts w:ascii="Arial" w:hAnsi="Arial" w:cs="Arial"/>
          <w:sz w:val="22"/>
          <w:szCs w:val="22"/>
          <w:lang w:val="pl-PL"/>
        </w:rPr>
        <w:t>OSD realizuje Zamówienie na Usługę, które wymaga przeprowadzenia wywiadu technicznego w terminie 7 dni roboczych od dnia otrzymania projektu technicznego wolnego od braków i nieprawidłowości, chyba że realizacja Zamówienia na Usługę Dosyłową wymaga przekazania lub zwrotu elementów sieci</w:t>
      </w:r>
      <w:r w:rsidRPr="001D2B55">
        <w:rPr>
          <w:rFonts w:ascii="Arial" w:eastAsia="Microsoft Sans Serif" w:hAnsi="Arial" w:cs="Arial"/>
          <w:sz w:val="22"/>
          <w:szCs w:val="22"/>
          <w:lang w:val="pl-PL" w:eastAsia="pl-PL" w:bidi="pl-PL"/>
        </w:rPr>
        <w:t xml:space="preserve"> </w:t>
      </w:r>
      <w:r w:rsidRPr="001D2B55">
        <w:rPr>
          <w:rFonts w:ascii="Arial" w:hAnsi="Arial" w:cs="Arial"/>
          <w:sz w:val="22"/>
          <w:szCs w:val="22"/>
          <w:lang w:val="pl-PL" w:bidi="pl-PL"/>
        </w:rPr>
        <w:t xml:space="preserve">zgodnie z procedurą opisaną w </w:t>
      </w:r>
      <w:r w:rsidRPr="001D2B55">
        <w:rPr>
          <w:rFonts w:ascii="Arial" w:hAnsi="Arial" w:cs="Arial"/>
          <w:sz w:val="22"/>
          <w:szCs w:val="22"/>
          <w:lang w:val="pl-PL" w:bidi="pl-PL"/>
        </w:rPr>
        <w:fldChar w:fldCharType="begin"/>
      </w:r>
      <w:r w:rsidRPr="001D2B55">
        <w:rPr>
          <w:rFonts w:ascii="Arial" w:hAnsi="Arial" w:cs="Arial"/>
          <w:sz w:val="22"/>
          <w:szCs w:val="22"/>
          <w:lang w:val="pl-PL" w:bidi="pl-PL"/>
        </w:rPr>
        <w:instrText xml:space="preserve"> REF _Ref503903454 \r \h  \* MERGEFORMAT </w:instrText>
      </w:r>
      <w:r w:rsidRPr="001D2B55">
        <w:rPr>
          <w:rFonts w:ascii="Arial" w:hAnsi="Arial" w:cs="Arial"/>
          <w:sz w:val="22"/>
          <w:szCs w:val="22"/>
          <w:lang w:val="pl-PL" w:bidi="pl-PL"/>
        </w:rPr>
      </w:r>
      <w:r w:rsidRPr="001D2B55">
        <w:rPr>
          <w:rFonts w:ascii="Arial" w:hAnsi="Arial" w:cs="Arial"/>
          <w:sz w:val="22"/>
          <w:szCs w:val="22"/>
          <w:lang w:val="pl-PL" w:bidi="pl-PL"/>
        </w:rPr>
        <w:fldChar w:fldCharType="separate"/>
      </w:r>
      <w:r w:rsidRPr="001D2B55">
        <w:rPr>
          <w:rFonts w:ascii="Arial" w:hAnsi="Arial" w:cs="Arial"/>
          <w:sz w:val="22"/>
          <w:szCs w:val="22"/>
          <w:lang w:val="pl-PL" w:bidi="pl-PL"/>
        </w:rPr>
        <w:t>1.10</w:t>
      </w:r>
      <w:r w:rsidRPr="001D2B55">
        <w:rPr>
          <w:rFonts w:ascii="Arial" w:hAnsi="Arial" w:cs="Arial"/>
          <w:sz w:val="22"/>
          <w:szCs w:val="22"/>
          <w:lang w:val="pl-PL"/>
        </w:rPr>
        <w:fldChar w:fldCharType="end"/>
      </w:r>
      <w:r w:rsidRPr="001D2B55">
        <w:rPr>
          <w:rFonts w:ascii="Arial" w:hAnsi="Arial" w:cs="Arial"/>
          <w:sz w:val="22"/>
          <w:szCs w:val="22"/>
          <w:lang w:val="pl-PL"/>
        </w:rPr>
        <w:t xml:space="preserve"> lub Strony ustaliły inny termin realizacji Usługi Dosyłowej.</w:t>
      </w:r>
      <w:bookmarkEnd w:id="42"/>
      <w:r w:rsidRPr="001D2B55">
        <w:rPr>
          <w:rFonts w:ascii="Arial" w:hAnsi="Arial" w:cs="Arial"/>
          <w:sz w:val="22"/>
          <w:szCs w:val="22"/>
          <w:lang w:val="pl-PL"/>
        </w:rPr>
        <w:t xml:space="preserve"> </w:t>
      </w:r>
    </w:p>
    <w:p w14:paraId="2813BF73"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Jeżeli realizacja Zamówienia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 xml:space="preserve">wymaga przekazania lub zwrotu elementów sieci, OSD realizuje Zamówienie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 xml:space="preserve">po przekazaniu lub zwrocie elementów infrastruktury, zgodnie z procedurą opisaną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_Ref503903454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1.10</w:t>
      </w:r>
      <w:r w:rsidRPr="001D2B55">
        <w:rPr>
          <w:rFonts w:ascii="Arial" w:hAnsi="Arial" w:cs="Arial"/>
          <w:sz w:val="22"/>
          <w:szCs w:val="22"/>
          <w:lang w:val="pl-PL"/>
        </w:rPr>
        <w:fldChar w:fldCharType="end"/>
      </w:r>
      <w:r w:rsidRPr="001D2B55">
        <w:rPr>
          <w:rFonts w:ascii="Arial" w:hAnsi="Arial" w:cs="Arial"/>
          <w:sz w:val="22"/>
          <w:szCs w:val="22"/>
          <w:lang w:val="pl-PL"/>
        </w:rPr>
        <w:t xml:space="preserve">. </w:t>
      </w:r>
    </w:p>
    <w:p w14:paraId="772A48C9" w14:textId="220A597A"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może obciążyć OK kosztami przeprowadzenia procesu związanego z obsługą Zamówienia na Usługę </w:t>
      </w:r>
      <w:r w:rsidRPr="001D2B55">
        <w:rPr>
          <w:rFonts w:ascii="Arial" w:hAnsi="Arial" w:cs="Arial"/>
          <w:sz w:val="22"/>
          <w:szCs w:val="22"/>
          <w:lang w:val="pl-PL" w:bidi="pl-PL"/>
        </w:rPr>
        <w:t>Dosyłową</w:t>
      </w:r>
      <w:r w:rsidRPr="001D2B55">
        <w:rPr>
          <w:rFonts w:ascii="Arial" w:hAnsi="Arial" w:cs="Arial"/>
          <w:sz w:val="22"/>
          <w:szCs w:val="22"/>
          <w:lang w:val="pl-PL"/>
        </w:rPr>
        <w:t xml:space="preserve">, w tym kosztami przeprowadzenia wywiadu technicznego, jeżeli Zamówienie na Usługę </w:t>
      </w:r>
      <w:r w:rsidRPr="001D2B55">
        <w:rPr>
          <w:rFonts w:ascii="Arial" w:hAnsi="Arial" w:cs="Arial"/>
          <w:sz w:val="22"/>
          <w:szCs w:val="22"/>
          <w:lang w:val="pl-PL" w:bidi="pl-PL"/>
        </w:rPr>
        <w:t xml:space="preserve">Dosyłową </w:t>
      </w:r>
      <w:r w:rsidRPr="001D2B55">
        <w:rPr>
          <w:rFonts w:ascii="Arial" w:hAnsi="Arial" w:cs="Arial"/>
          <w:sz w:val="22"/>
          <w:szCs w:val="22"/>
          <w:lang w:val="pl-PL"/>
        </w:rPr>
        <w:t xml:space="preserve">nie zostanie zrealizowane z przyczyn leżących po stronie OK, z wyjątkiem sytuacji opisanych w 1.9.3 oraz 1.8.14. </w:t>
      </w:r>
    </w:p>
    <w:p w14:paraId="2C373BE9" w14:textId="77777777" w:rsidR="00777226" w:rsidRPr="001D2B55" w:rsidRDefault="00777226" w:rsidP="001D2B55">
      <w:pPr>
        <w:pStyle w:val="Default"/>
        <w:spacing w:before="120" w:after="120" w:line="276" w:lineRule="auto"/>
        <w:ind w:left="0"/>
        <w:rPr>
          <w:rFonts w:ascii="Arial" w:hAnsi="Arial" w:cs="Arial"/>
          <w:sz w:val="22"/>
          <w:szCs w:val="22"/>
          <w:lang w:val="pl-PL"/>
        </w:rPr>
      </w:pPr>
    </w:p>
    <w:p w14:paraId="5E021AE8"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sz w:val="22"/>
          <w:szCs w:val="22"/>
          <w:lang w:val="pl-PL"/>
        </w:rPr>
      </w:pPr>
      <w:bookmarkStart w:id="43" w:name="_Ref503903029"/>
      <w:bookmarkStart w:id="44" w:name="_Ref503903454"/>
      <w:bookmarkStart w:id="45" w:name="_Toc503878470"/>
      <w:bookmarkStart w:id="46" w:name="_Toc177473103"/>
      <w:r w:rsidRPr="001D2B55">
        <w:rPr>
          <w:rFonts w:ascii="Arial" w:hAnsi="Arial" w:cs="Arial"/>
          <w:b/>
          <w:bCs/>
          <w:sz w:val="22"/>
          <w:szCs w:val="22"/>
          <w:lang w:val="pl-PL"/>
        </w:rPr>
        <w:t xml:space="preserve">Przekazanie, zwrot oraz instalacja </w:t>
      </w:r>
      <w:bookmarkEnd w:id="43"/>
      <w:bookmarkEnd w:id="44"/>
      <w:bookmarkEnd w:id="45"/>
      <w:r w:rsidRPr="001D2B55">
        <w:rPr>
          <w:rFonts w:ascii="Arial" w:hAnsi="Arial" w:cs="Arial"/>
          <w:b/>
          <w:bCs/>
          <w:sz w:val="22"/>
          <w:szCs w:val="22"/>
          <w:lang w:val="pl-PL"/>
        </w:rPr>
        <w:t xml:space="preserve">sieci </w:t>
      </w:r>
      <w:r w:rsidRPr="001D2B55">
        <w:rPr>
          <w:rFonts w:ascii="Arial" w:hAnsi="Arial" w:cs="Arial"/>
          <w:b/>
          <w:bCs/>
          <w:sz w:val="22"/>
          <w:szCs w:val="22"/>
          <w:lang w:val="pl-PL" w:bidi="pl-PL"/>
        </w:rPr>
        <w:t>telekomunikacyjnej</w:t>
      </w:r>
      <w:bookmarkEnd w:id="46"/>
    </w:p>
    <w:p w14:paraId="11CF1824"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50DDD91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Niezwłocznie po otrzymaniu przez OK informacji o przystąpieniu przez OSD do realizacji Zamówienia na Usługę </w:t>
      </w:r>
      <w:bookmarkStart w:id="47" w:name="_Hlk67243196"/>
      <w:r w:rsidRPr="001D2B55">
        <w:rPr>
          <w:rFonts w:ascii="Arial" w:hAnsi="Arial" w:cs="Arial"/>
          <w:sz w:val="22"/>
          <w:szCs w:val="22"/>
          <w:lang w:val="pl-PL" w:bidi="pl-PL"/>
        </w:rPr>
        <w:t>Dosyłową</w:t>
      </w:r>
      <w:bookmarkEnd w:id="47"/>
      <w:r w:rsidRPr="001D2B55">
        <w:rPr>
          <w:rFonts w:ascii="Arial" w:hAnsi="Arial" w:cs="Arial"/>
          <w:sz w:val="22"/>
          <w:szCs w:val="22"/>
          <w:lang w:val="pl-PL"/>
        </w:rPr>
        <w:t xml:space="preserve">, Strony ustalą termin przekazania lub zwrotu elementów Infrastruktury telekomunikacyjnej niezbędnych do realizacji Usługi, o której mowa w tym Zamówieniu na Usługę, przypadający nie później niż 10 dni roboczych od dnia otrzymania przez OK informacji o przystąpieniu przez OSD do realizacji Zamówienia na Usługę </w:t>
      </w:r>
      <w:r w:rsidRPr="001D2B55">
        <w:rPr>
          <w:rFonts w:ascii="Arial" w:hAnsi="Arial" w:cs="Arial"/>
          <w:sz w:val="22"/>
          <w:szCs w:val="22"/>
          <w:lang w:val="pl-PL" w:bidi="pl-PL"/>
        </w:rPr>
        <w:t>Dosyłową</w:t>
      </w:r>
      <w:r w:rsidRPr="001D2B55">
        <w:rPr>
          <w:rFonts w:ascii="Arial" w:hAnsi="Arial" w:cs="Arial"/>
          <w:sz w:val="22"/>
          <w:szCs w:val="22"/>
          <w:lang w:val="pl-PL"/>
        </w:rPr>
        <w:t xml:space="preserve">, chyba że Strony uzgodnią inny termin. </w:t>
      </w:r>
    </w:p>
    <w:p w14:paraId="69DE5A83" w14:textId="270388C5"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Po przekazaniu elementów Sieci KPO, OK może przystąpić do prac instalacyjnych wyłącznie pod Nadzorem OSD. OK wykonuje prace instalacyjne na własny koszt. </w:t>
      </w:r>
    </w:p>
    <w:p w14:paraId="124349E8" w14:textId="110B233F"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48" w:name="_Ref503904636"/>
      <w:r w:rsidRPr="001D2B55">
        <w:rPr>
          <w:rFonts w:ascii="Arial" w:hAnsi="Arial" w:cs="Arial"/>
          <w:sz w:val="22"/>
          <w:szCs w:val="22"/>
          <w:lang w:val="pl-PL"/>
        </w:rPr>
        <w:t>Przed zwrotem elementów Sieci KPO, OK przywróci je do stanu poprzedniego z uwzględnieniem zużycia wynikającego z ich prawidłowej eksploatacji, poprzez odinstalowanie swoich urządzeń telekomunikacyjnych i zwolnienie zajmowanej powierzchni kolokacyjnej, Kanalizacji Kablowej, Podbudowy słupowej, Wież i Masztów, oraz włókien światłowodowych, chyba że Strony uzgodnią inne warunki.</w:t>
      </w:r>
      <w:bookmarkEnd w:id="48"/>
      <w:r w:rsidRPr="001D2B55">
        <w:rPr>
          <w:rFonts w:ascii="Arial" w:hAnsi="Arial" w:cs="Arial"/>
          <w:sz w:val="22"/>
          <w:szCs w:val="22"/>
          <w:lang w:val="pl-PL"/>
        </w:rPr>
        <w:t xml:space="preserve"> </w:t>
      </w:r>
    </w:p>
    <w:p w14:paraId="3A76F57D"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49" w:name="_Ref503904597"/>
      <w:r w:rsidRPr="001D2B55">
        <w:rPr>
          <w:rFonts w:ascii="Arial" w:hAnsi="Arial" w:cs="Arial"/>
          <w:sz w:val="22"/>
          <w:szCs w:val="22"/>
          <w:lang w:val="pl-PL"/>
        </w:rPr>
        <w:t>OK może przystąpić do wykonywania prac, o których mowa w 1.10.3, w terminie ustalonym przez Strony, wyłącznie pod nadzorem OSD. OK wykonuje te prace na własny koszt.</w:t>
      </w:r>
      <w:bookmarkEnd w:id="49"/>
      <w:r w:rsidRPr="001D2B55">
        <w:rPr>
          <w:rFonts w:ascii="Arial" w:hAnsi="Arial" w:cs="Arial"/>
          <w:sz w:val="22"/>
          <w:szCs w:val="22"/>
          <w:lang w:val="pl-PL"/>
        </w:rPr>
        <w:t xml:space="preserve"> </w:t>
      </w:r>
    </w:p>
    <w:p w14:paraId="00B49CB2"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lastRenderedPageBreak/>
        <w:t xml:space="preserve">Jeżeli OK nie zwróci elementów Infrastruktury stosownie do postanowień 1.10.1 i 1.10.4 oraz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_Ref503904597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1.10.4</w:t>
      </w:r>
      <w:r w:rsidRPr="001D2B55">
        <w:rPr>
          <w:rFonts w:ascii="Arial" w:hAnsi="Arial" w:cs="Arial"/>
          <w:sz w:val="22"/>
          <w:szCs w:val="22"/>
          <w:lang w:val="pl-PL"/>
        </w:rPr>
        <w:fldChar w:fldCharType="end"/>
      </w:r>
      <w:r w:rsidRPr="001D2B55">
        <w:rPr>
          <w:rFonts w:ascii="Arial" w:hAnsi="Arial" w:cs="Arial"/>
          <w:sz w:val="22"/>
          <w:szCs w:val="22"/>
          <w:lang w:val="pl-PL"/>
        </w:rPr>
        <w:t xml:space="preserve">, OSD wyznaczy OK dodatkowy termin na dokonanie tych czynności nie krótszy niż 5 dni roboczych. Po bezskutecznym upływie dodatkowego terminu OSD może dokonać czynności, o których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_Ref503904636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1.10.3</w:t>
      </w:r>
      <w:r w:rsidRPr="001D2B55">
        <w:rPr>
          <w:rFonts w:ascii="Arial" w:hAnsi="Arial" w:cs="Arial"/>
          <w:sz w:val="22"/>
          <w:szCs w:val="22"/>
          <w:lang w:val="pl-PL"/>
        </w:rPr>
        <w:fldChar w:fldCharType="end"/>
      </w:r>
      <w:r w:rsidRPr="001D2B55">
        <w:rPr>
          <w:rFonts w:ascii="Arial" w:hAnsi="Arial" w:cs="Arial"/>
          <w:sz w:val="22"/>
          <w:szCs w:val="22"/>
          <w:lang w:val="pl-PL"/>
        </w:rPr>
        <w:t xml:space="preserve"> na koszt i ryzyko OK. </w:t>
      </w:r>
    </w:p>
    <w:p w14:paraId="2BEC1BCD" w14:textId="303217C0"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50" w:name="_Hlk503904666"/>
      <w:r w:rsidRPr="001D2B55">
        <w:rPr>
          <w:rFonts w:ascii="Arial" w:hAnsi="Arial" w:cs="Arial"/>
          <w:sz w:val="22"/>
          <w:szCs w:val="22"/>
          <w:lang w:val="pl-PL"/>
        </w:rPr>
        <w:t xml:space="preserve">Przekazanie oraz zwrot elementów infrastruktury Sieci KPO, następuje na podstawie protokołu zdawczo-odbiorczego sporządzonego przez Strony w momencie przekazania lub zwrotu elementów infrastruktury Sieci KPO zgodnie z 1.9.  </w:t>
      </w:r>
    </w:p>
    <w:bookmarkEnd w:id="50"/>
    <w:p w14:paraId="1BF357B9"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realizuje Zamówienie na Usługę </w:t>
      </w:r>
      <w:r w:rsidRPr="001D2B55">
        <w:rPr>
          <w:rFonts w:ascii="Arial" w:hAnsi="Arial" w:cs="Arial"/>
          <w:sz w:val="22"/>
          <w:szCs w:val="22"/>
          <w:lang w:val="pl-PL" w:bidi="pl-PL"/>
        </w:rPr>
        <w:t>Dosyłową</w:t>
      </w:r>
      <w:r w:rsidRPr="001D2B55">
        <w:rPr>
          <w:rFonts w:ascii="Arial" w:hAnsi="Arial" w:cs="Arial"/>
          <w:sz w:val="22"/>
          <w:szCs w:val="22"/>
          <w:lang w:val="pl-PL"/>
        </w:rPr>
        <w:t xml:space="preserve">, które wymaga przekazania lub zwrotu elementów infrastruktury z chwilą podpisania przez Strony protokołu zdawczo-odbiorczego, o którym mowa powyżej, potwierdzającego uruchomienie, modyfikację lub rezygnację z Usługi </w:t>
      </w:r>
      <w:r w:rsidRPr="001D2B55">
        <w:rPr>
          <w:rFonts w:ascii="Arial" w:hAnsi="Arial" w:cs="Arial"/>
          <w:sz w:val="22"/>
          <w:szCs w:val="22"/>
          <w:lang w:val="pl-PL" w:bidi="pl-PL"/>
        </w:rPr>
        <w:t>Dosyłową</w:t>
      </w:r>
      <w:r w:rsidRPr="001D2B55">
        <w:rPr>
          <w:rFonts w:ascii="Arial" w:hAnsi="Arial" w:cs="Arial"/>
          <w:sz w:val="22"/>
          <w:szCs w:val="22"/>
          <w:lang w:val="pl-PL"/>
        </w:rPr>
        <w:t>, chyba, że Strony postanowią inaczej.</w:t>
      </w:r>
    </w:p>
    <w:p w14:paraId="617927CA"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7FF84ED4" w14:textId="77777777" w:rsidR="00777226" w:rsidRPr="001D2B55" w:rsidRDefault="00777226" w:rsidP="001D2B55">
      <w:pPr>
        <w:pStyle w:val="Styl2"/>
        <w:spacing w:before="120"/>
        <w:rPr>
          <w:sz w:val="22"/>
          <w:szCs w:val="22"/>
        </w:rPr>
      </w:pPr>
      <w:r w:rsidRPr="001D2B55">
        <w:rPr>
          <w:sz w:val="22"/>
          <w:szCs w:val="22"/>
        </w:rPr>
        <w:t xml:space="preserve"> </w:t>
      </w:r>
      <w:bookmarkStart w:id="51" w:name="_Toc177473104"/>
      <w:r w:rsidRPr="001D2B55">
        <w:rPr>
          <w:sz w:val="22"/>
          <w:szCs w:val="22"/>
        </w:rPr>
        <w:t>Zamówienia na Usługę Dostępową</w:t>
      </w:r>
      <w:bookmarkEnd w:id="51"/>
    </w:p>
    <w:p w14:paraId="73F50676"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1A05C8F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OK wybiera Usługę Dostępową lub Usługi Dostępowe poprzez złożenie Zamówienia na Usługę Dostępową za pośrednictwem SK.</w:t>
      </w:r>
    </w:p>
    <w:p w14:paraId="6AFC6FF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Zamówienie na Usługę Dostępową dotyczy aktywacji Usługi Dostępowej, modyfikacji Usługi Dostępowej lub dezaktywacji Usługi Dostępowej.</w:t>
      </w:r>
    </w:p>
    <w:p w14:paraId="715F6F2D" w14:textId="77777777" w:rsidR="00777226" w:rsidRPr="001D2B55" w:rsidRDefault="00777226" w:rsidP="001D2B55">
      <w:pPr>
        <w:pStyle w:val="Default"/>
        <w:spacing w:before="120" w:after="120" w:line="276" w:lineRule="auto"/>
        <w:ind w:left="0"/>
        <w:rPr>
          <w:rFonts w:ascii="Arial" w:hAnsi="Arial" w:cs="Arial"/>
          <w:sz w:val="22"/>
          <w:szCs w:val="22"/>
          <w:lang w:val="pl-PL"/>
        </w:rPr>
      </w:pPr>
    </w:p>
    <w:p w14:paraId="753910A6" w14:textId="77777777" w:rsidR="00777226" w:rsidRPr="001D2B55" w:rsidRDefault="00777226" w:rsidP="001D2B55">
      <w:pPr>
        <w:pStyle w:val="Styl2"/>
        <w:spacing w:before="120"/>
        <w:rPr>
          <w:sz w:val="22"/>
          <w:szCs w:val="22"/>
        </w:rPr>
      </w:pPr>
      <w:bookmarkStart w:id="52" w:name="_Toc177473105"/>
      <w:r w:rsidRPr="001D2B55">
        <w:rPr>
          <w:sz w:val="22"/>
          <w:szCs w:val="22"/>
        </w:rPr>
        <w:t>Zamówienie na uruchomienie lub modyfikację Usługi Dostępowej</w:t>
      </w:r>
      <w:bookmarkEnd w:id="52"/>
      <w:r w:rsidRPr="001D2B55">
        <w:rPr>
          <w:sz w:val="22"/>
          <w:szCs w:val="22"/>
        </w:rPr>
        <w:t xml:space="preserve"> </w:t>
      </w:r>
    </w:p>
    <w:p w14:paraId="2940A186" w14:textId="77777777" w:rsidR="00777226" w:rsidRPr="001D2B55" w:rsidRDefault="00777226" w:rsidP="001D2B55">
      <w:pPr>
        <w:pStyle w:val="Default"/>
        <w:spacing w:before="120" w:after="120" w:line="276" w:lineRule="auto"/>
        <w:ind w:left="1080"/>
        <w:rPr>
          <w:rFonts w:ascii="Arial" w:hAnsi="Arial" w:cs="Arial"/>
          <w:sz w:val="22"/>
          <w:szCs w:val="22"/>
          <w:lang w:val="pl-PL" w:bidi="pl-PL"/>
        </w:rPr>
      </w:pPr>
      <w:r w:rsidRPr="001D2B55">
        <w:rPr>
          <w:rFonts w:ascii="Arial" w:hAnsi="Arial" w:cs="Arial"/>
          <w:sz w:val="22"/>
          <w:szCs w:val="22"/>
          <w:lang w:val="pl-PL" w:bidi="pl-PL"/>
        </w:rPr>
        <w:t xml:space="preserve"> </w:t>
      </w:r>
    </w:p>
    <w:p w14:paraId="2F8156D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 xml:space="preserve"> OK składa Zamówienie na uruchomienie/modyfikację Usługi Dostępowej poprzez SK wskazując</w:t>
      </w:r>
      <w:r w:rsidRPr="001D2B55">
        <w:rPr>
          <w:rFonts w:ascii="Arial" w:hAnsi="Arial" w:cs="Arial"/>
          <w:sz w:val="22"/>
          <w:szCs w:val="22"/>
          <w:lang w:val="pl-PL"/>
        </w:rPr>
        <w:t xml:space="preserve"> </w:t>
      </w:r>
      <w:r w:rsidRPr="001D2B55">
        <w:rPr>
          <w:rFonts w:ascii="Arial" w:hAnsi="Arial" w:cs="Arial"/>
          <w:sz w:val="22"/>
          <w:szCs w:val="22"/>
          <w:lang w:val="pl-PL" w:bidi="pl-PL"/>
        </w:rPr>
        <w:t>adres świadczenia Usługi Dostępowej oraz inne istotne parametry Usługi Dostępowej.</w:t>
      </w:r>
    </w:p>
    <w:p w14:paraId="0FED42A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Odpowiedź na złożone Zamówienie jest przesyłana przez OSD do OK:</w:t>
      </w:r>
    </w:p>
    <w:p w14:paraId="1C23FF7B"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w czasie rzeczywistym dla Automatycznego Systemu Komunikacji,</w:t>
      </w:r>
    </w:p>
    <w:p w14:paraId="2C0CC53C"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w terminie 1 dnia roboczego w przypadku braku lub niedostępności Automatycznego Systemu Komunikacji.</w:t>
      </w:r>
    </w:p>
    <w:p w14:paraId="00F7677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OSD może odmówić realizacji Zamówienia na Usługę Dostępową, dotyczącego uruchomienia lub modyfikacji Usługi Dostępowej, jeżeli:</w:t>
      </w:r>
    </w:p>
    <w:p w14:paraId="2E4808F5"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brak jest wolnych zasobów oraz istniejące uwarunkowania technologiczne i organizacyjne</w:t>
      </w:r>
      <w:r w:rsidRPr="001D2B55">
        <w:rPr>
          <w:rFonts w:ascii="Arial" w:hAnsi="Arial" w:cs="Arial"/>
          <w:sz w:val="22"/>
          <w:szCs w:val="22"/>
          <w:lang w:val="pl-PL"/>
        </w:rPr>
        <w:t xml:space="preserve"> </w:t>
      </w:r>
      <w:r w:rsidRPr="001D2B55">
        <w:rPr>
          <w:rFonts w:ascii="Arial" w:hAnsi="Arial" w:cs="Arial"/>
          <w:sz w:val="22"/>
          <w:szCs w:val="22"/>
          <w:lang w:val="pl-PL" w:bidi="pl-PL"/>
        </w:rPr>
        <w:t>u danego OSD uniemożliwiają dostarczenie Usługi Dostępowej na zasadach niedyskryminujących,</w:t>
      </w:r>
    </w:p>
    <w:p w14:paraId="1C8C6D9B"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realizacja Zamówienia na Usługę Dostępową jest niemożliwa z powodu Siły wyższej,</w:t>
      </w:r>
    </w:p>
    <w:p w14:paraId="5255A70A"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OK rażąco naruszył postanowienia Umowy i skutki takiego naruszenia nie zostały usunięte do chwili udzielenia odpowiedzi negatywnej na Zamówienie na uruchomienie Usługi Dostępowej,</w:t>
      </w:r>
    </w:p>
    <w:p w14:paraId="3AF61704"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lastRenderedPageBreak/>
        <w:t>OK zalega z płatnościami na rzecz OSD z tytułu świadczonych Usług, za co najmniej 2 Okresy Rozliczeniowe,</w:t>
      </w:r>
    </w:p>
    <w:p w14:paraId="0DDDD7A9"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Zamówienie na Usługę Dostępową nie dotyczy Usługi, którą zgodnie z Ofertą świadczy OSD,</w:t>
      </w:r>
    </w:p>
    <w:p w14:paraId="12A734C1"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Zamówienie dotyczy dostępu do Lokalnej pętli abonenckiej zakończonej w przełącznicy głównej lub równoważnym urządzeniu, do którego nie dochodzi sieć OK (bezpośrednio lub przy wykorzystaniu uprzednio uruchomionych Usług Dosyłowych OSD),</w:t>
      </w:r>
    </w:p>
    <w:p w14:paraId="339F9918" w14:textId="5BC211EA"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nie ma możliwości świadczenia danej Usługi Dostępowej ze względu na technologię budowy Sieci KPO.</w:t>
      </w:r>
    </w:p>
    <w:p w14:paraId="0CC1046A"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Możliwe jest zastosowanie różnych terminów na realizację Zamówienia, w zależności od tego</w:t>
      </w:r>
      <w:r w:rsidRPr="001D2B55">
        <w:rPr>
          <w:rFonts w:ascii="Arial" w:hAnsi="Arial" w:cs="Arial"/>
          <w:sz w:val="22"/>
          <w:szCs w:val="22"/>
          <w:lang w:val="pl-PL"/>
        </w:rPr>
        <w:t xml:space="preserve"> </w:t>
      </w:r>
      <w:r w:rsidRPr="001D2B55">
        <w:rPr>
          <w:rFonts w:ascii="Arial" w:hAnsi="Arial" w:cs="Arial"/>
          <w:sz w:val="22"/>
          <w:szCs w:val="22"/>
          <w:lang w:val="pl-PL" w:bidi="pl-PL"/>
        </w:rPr>
        <w:t xml:space="preserve">czego dotyczy Zamówienie oraz jakie czynności należy wykonać w celu jego realizacji: </w:t>
      </w:r>
    </w:p>
    <w:p w14:paraId="63D3100D"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realizacja Zamówienia na uruchomienie/modyfikację Usługi Dostępowej wymaga wykonania prac budowlanych: Zamówienie realizowane jest nie później niż 30 dni roboczych od pozytywnej weryfikacji Zamówienia, chyba że Strony uzgodnią inny termin,</w:t>
      </w:r>
    </w:p>
    <w:p w14:paraId="331BAFBF"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realizacja Zamówienia nie wiąże się z wykonaniem prac budowlanych natomiast dotyczy usługi LLU lub wymaga wizyty służb technicznych OSD w lokalu Abonenta: Zamówienie realizowane jest maksymalnie w ciągu 14 dni roboczych od pozytywnej weryfikacji Zamówienia, chyba że Strony ustalą inaczej,</w:t>
      </w:r>
    </w:p>
    <w:p w14:paraId="4831F0E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bidi="pl-PL"/>
        </w:rPr>
        <w:t>realizacja Zamówienia nie wymaga wizyty służb technicznych OSD w lokalu Abonenta (dotyczy jedynie usługi BSA). Zamówienie realizowane jest maksymalnie w ciągu 7 dni roboczych od pozytywnej weryfikacji Zamówienia, chyba że Strony ustalą inaczej.</w:t>
      </w:r>
    </w:p>
    <w:p w14:paraId="3EF2ADF2"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W przypadku udostępniania przez OSD kalendarza dostępności swoich służb technicznych poprzez Automatyczny SK, OK ma możliwość wybrania dogodnego terminu na realizację Zamówienia (dla 1.12.4.1 i 1.12.4.2 powyżej).</w:t>
      </w:r>
    </w:p>
    <w:p w14:paraId="7F07FE5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W przypadku braku Automatycznego SK, niedostępności Automatycznego SK, braku udostępnienia przez OSD kalendarza dostępności swoich służb technicznych poprzez Automatyczny SK lub w przypadku gdy OK nie skorzysta z ww. kalendarza dostępności służb technicznych, OSD kontaktuje się z Abonentem w celu umówienia wizyty i informuje o tym terminie OK – dotyczy sytuacji opisanych w 1.12.4.1 i 1.12.4.2 powyżej (z wyłączeniem usługi LLU).</w:t>
      </w:r>
    </w:p>
    <w:p w14:paraId="70B46EB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Anulowanie Zamówienia na uruchomienie/modyfikację Usługi Dostępowej oraz zmiana terminu wizyty służb technicznych OSD, o której mowa w 1.12.5 i 1.12.6 powyżej może nastąpić najpóźniej na 1 dnia roboczego przed zaplanowaną wizytą, na żądanie OK zgłoszone poprzez SK do OSD. W przypadku niedotrzymania terminu przez OK, OSD ma prawo obciążyć OK karą umowną za niezrealizowanie wizyty.</w:t>
      </w:r>
    </w:p>
    <w:p w14:paraId="55088E7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lastRenderedPageBreak/>
        <w:t>W przypadku zmiany terminu wizyty służb technicznych OSD ponownie prowadzony jest proces umówienia wizyty u Abonenta – w takiej sytuacji podejmowana jest próba umówienia najszybszego możliwego terminu nie dłuższego niż 14 dni roboczych od daty zmiany terminu wizyty służb technicznych OSD, o ile Strony nie ustalą inaczej.</w:t>
      </w:r>
    </w:p>
    <w:p w14:paraId="444D59C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W przypadku, kiedy Abonent nie wyraził zgody na prace, które są konieczne do wykonania przez OSD w celu realizacji Zamówienia, OSD odstępuje od prawa obciążenia OK karą umowną za niezrealizowanie wizyty.</w:t>
      </w:r>
    </w:p>
    <w:p w14:paraId="667AAB4B"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bidi="pl-PL"/>
        </w:rPr>
      </w:pPr>
      <w:r w:rsidRPr="001D2B55">
        <w:rPr>
          <w:rFonts w:ascii="Arial" w:hAnsi="Arial" w:cs="Arial"/>
          <w:sz w:val="22"/>
          <w:szCs w:val="22"/>
          <w:lang w:val="pl-PL" w:bidi="pl-PL"/>
        </w:rPr>
        <w:t>Podczas realizacji Zamówienia, o którym mowa w 1.12.4.1 oraz 1.12.4.2 powyżej (z wyłączeniem usługi LLU) dopuszcza się możliwość kontaktu służb technicznych OSD z Abonentem OK. Szczegółowa procedura kontaktu w tym zakresie jest ustalana przez Strony.</w:t>
      </w:r>
    </w:p>
    <w:p w14:paraId="0B0A4154"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bidi="pl-PL"/>
        </w:rPr>
      </w:pPr>
      <w:r w:rsidRPr="001D2B55">
        <w:rPr>
          <w:rFonts w:ascii="Arial" w:hAnsi="Arial" w:cs="Arial"/>
          <w:sz w:val="22"/>
          <w:szCs w:val="22"/>
          <w:lang w:val="pl-PL" w:bidi="pl-PL"/>
        </w:rPr>
        <w:t>Data zrealizowania Zamówienia na uruchomienie/modyfikację Usługi Dostępowej przez OSD jest pierwszym dniem świadczenia tej Usługi Dostępowej. OSD jest zobowiązany potwierdzić OK realizację Zamówienia na uruchomienie/modyfikację Usługi Dostępowej poprzez SK w terminie 1 dnia roboczego od daty realizacji Zamówienia, o ile Strony nie ustalą inaczej.</w:t>
      </w:r>
    </w:p>
    <w:p w14:paraId="2378E844" w14:textId="77777777" w:rsidR="00777226" w:rsidRPr="001D2B55" w:rsidRDefault="00777226" w:rsidP="001D2B55">
      <w:pPr>
        <w:pStyle w:val="Default"/>
        <w:spacing w:before="120" w:after="120" w:line="276" w:lineRule="auto"/>
        <w:ind w:left="720" w:firstLine="0"/>
        <w:rPr>
          <w:rFonts w:ascii="Arial" w:hAnsi="Arial" w:cs="Arial"/>
          <w:sz w:val="22"/>
          <w:szCs w:val="22"/>
          <w:lang w:val="pl-PL" w:bidi="pl-PL"/>
        </w:rPr>
      </w:pPr>
    </w:p>
    <w:p w14:paraId="70734DBE" w14:textId="77777777" w:rsidR="00777226" w:rsidRPr="001D2B55" w:rsidRDefault="00777226" w:rsidP="001D2B55">
      <w:pPr>
        <w:pStyle w:val="Styl2"/>
        <w:spacing w:before="120"/>
        <w:rPr>
          <w:sz w:val="22"/>
          <w:szCs w:val="22"/>
        </w:rPr>
      </w:pPr>
      <w:bookmarkStart w:id="53" w:name="_Toc177473106"/>
      <w:r w:rsidRPr="001D2B55">
        <w:rPr>
          <w:sz w:val="22"/>
          <w:szCs w:val="22"/>
        </w:rPr>
        <w:t>Zamówienie na dezaktywację Usługi Dostępowej</w:t>
      </w:r>
      <w:bookmarkEnd w:id="53"/>
      <w:r w:rsidRPr="001D2B55">
        <w:rPr>
          <w:sz w:val="22"/>
          <w:szCs w:val="22"/>
        </w:rPr>
        <w:t xml:space="preserve"> </w:t>
      </w:r>
    </w:p>
    <w:p w14:paraId="127A7873" w14:textId="77777777" w:rsidR="00777226" w:rsidRPr="001D2B55" w:rsidRDefault="00777226" w:rsidP="001D2B55">
      <w:pPr>
        <w:pStyle w:val="Default"/>
        <w:spacing w:before="120" w:after="120" w:line="276" w:lineRule="auto"/>
        <w:ind w:left="720" w:firstLine="0"/>
        <w:rPr>
          <w:rFonts w:ascii="Arial" w:hAnsi="Arial" w:cs="Arial"/>
          <w:sz w:val="22"/>
          <w:szCs w:val="22"/>
          <w:lang w:val="pl-PL" w:bidi="pl-PL"/>
        </w:rPr>
      </w:pPr>
    </w:p>
    <w:p w14:paraId="7F6B822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 xml:space="preserve">Zamówienie na dezaktywację Usługi Dostępowej jest tożsame ze zgłoszeniem wypowiedzenia Zamówienia do OSD dotyczącym tej Usługi. </w:t>
      </w:r>
    </w:p>
    <w:p w14:paraId="5A6D2314"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Terminy związane z realizacją i anulowaniem Zamówienia na rezygnację z Usługi Dostępowej, są tożsame z terminami wypowiedzenia Zamówienia oraz anulowania wypowiedzenia Zamówienia ujętymi w 1.8.14 poniżej.</w:t>
      </w:r>
    </w:p>
    <w:p w14:paraId="27E79B7F"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7B4519D2" w14:textId="77777777" w:rsidR="00777226" w:rsidRPr="001D2B55" w:rsidRDefault="00777226" w:rsidP="001D2B55">
      <w:pPr>
        <w:pStyle w:val="Styl2"/>
        <w:spacing w:before="120"/>
        <w:rPr>
          <w:sz w:val="22"/>
          <w:szCs w:val="22"/>
        </w:rPr>
      </w:pPr>
      <w:bookmarkStart w:id="54" w:name="_Toc177473107"/>
      <w:r w:rsidRPr="001D2B55">
        <w:rPr>
          <w:sz w:val="22"/>
          <w:szCs w:val="22"/>
        </w:rPr>
        <w:t>Zmiana Dostawcy</w:t>
      </w:r>
      <w:bookmarkEnd w:id="54"/>
    </w:p>
    <w:p w14:paraId="24FC8075" w14:textId="77777777" w:rsidR="00777226" w:rsidRPr="001D2B55" w:rsidRDefault="00777226" w:rsidP="001D2B55">
      <w:pPr>
        <w:pStyle w:val="Default"/>
        <w:spacing w:before="120" w:after="120" w:line="276" w:lineRule="auto"/>
        <w:ind w:left="1080"/>
        <w:rPr>
          <w:rFonts w:ascii="Arial" w:hAnsi="Arial" w:cs="Arial"/>
          <w:sz w:val="22"/>
          <w:szCs w:val="22"/>
          <w:lang w:val="pl-PL" w:bidi="pl-PL"/>
        </w:rPr>
      </w:pPr>
    </w:p>
    <w:p w14:paraId="05D8C307" w14:textId="3024A045"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 xml:space="preserve">W zakresie realizacji uprawnienia Abonenta do zachowania ciągłości świadczenia usługi dostępu do sieci </w:t>
      </w:r>
      <w:r w:rsidR="005F2D84" w:rsidRPr="001D2B55">
        <w:rPr>
          <w:rFonts w:ascii="Arial" w:hAnsi="Arial" w:cs="Arial"/>
          <w:sz w:val="22"/>
          <w:szCs w:val="22"/>
          <w:lang w:val="pl-PL" w:bidi="pl-PL"/>
        </w:rPr>
        <w:t>Internet</w:t>
      </w:r>
      <w:r w:rsidRPr="001D2B55">
        <w:rPr>
          <w:rFonts w:ascii="Arial" w:hAnsi="Arial" w:cs="Arial"/>
          <w:sz w:val="22"/>
          <w:szCs w:val="22"/>
          <w:lang w:val="pl-PL" w:bidi="pl-PL"/>
        </w:rPr>
        <w:t xml:space="preserve"> w przypadku zmiany dostawcy tej usługi, do momentu uruchomienia przez Prezesa UKE systemu teleinformatycznego służącego do wymiany komunikatów pomiędzy operatorami lub dostawcami usługi dostępu do </w:t>
      </w:r>
      <w:proofErr w:type="spellStart"/>
      <w:r w:rsidRPr="001D2B55">
        <w:rPr>
          <w:rFonts w:ascii="Arial" w:hAnsi="Arial" w:cs="Arial"/>
          <w:sz w:val="22"/>
          <w:szCs w:val="22"/>
          <w:lang w:val="pl-PL" w:bidi="pl-PL"/>
        </w:rPr>
        <w:t>internetu</w:t>
      </w:r>
      <w:proofErr w:type="spellEnd"/>
      <w:r w:rsidRPr="001D2B55">
        <w:rPr>
          <w:rFonts w:ascii="Arial" w:hAnsi="Arial" w:cs="Arial"/>
          <w:sz w:val="22"/>
          <w:szCs w:val="22"/>
          <w:lang w:val="pl-PL" w:bidi="pl-PL"/>
        </w:rPr>
        <w:t xml:space="preserve">,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 . </w:t>
      </w:r>
    </w:p>
    <w:p w14:paraId="67BE91B2"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W chwili wdrożenia systemu, o którym mowa w art. 78a Pt oraz następnie w art. 318 ust. 10 PKE, OSD, OK i inni operatorzy i dostawcy usług zobowiązani są do dostosowania się do ustawowego obowiązku związanego ze zmianą dostawcy usługi dostępu do Internetu.</w:t>
      </w:r>
    </w:p>
    <w:p w14:paraId="14E855A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bookmarkStart w:id="55" w:name="_Hlk176939403"/>
      <w:r w:rsidRPr="001D2B55">
        <w:rPr>
          <w:rFonts w:ascii="Arial" w:hAnsi="Arial" w:cs="Arial"/>
          <w:sz w:val="22"/>
          <w:szCs w:val="22"/>
          <w:lang w:val="pl-PL" w:bidi="pl-PL"/>
        </w:rPr>
        <w:lastRenderedPageBreak/>
        <w:t>Dawca może dokonywać cesji Zamówienia na Biorcę, o ile Biorca ma zawartą Umowę z OSD.</w:t>
      </w:r>
    </w:p>
    <w:p w14:paraId="302B729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Dawca jest zobowiązany uzyskać uprzednią zgodę OSD na cesję Zamówienia, przy czym OSD nie może odmówić zgody na dokonanie cesji Zamówienia bez uzasadnionej przyczyny.</w:t>
      </w:r>
    </w:p>
    <w:p w14:paraId="0DD6D84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OSD kontaktuje się z Biorcą przed udzieleniem zgody na cesję dla Dawcy w celu ustalenia terminu wykonania cesji Zamówienia oraz parametrów technicznych świadczenia Usługi.</w:t>
      </w:r>
    </w:p>
    <w:p w14:paraId="0634E19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OSD informuje Dawcę, czy uzyskał on zgodę na cesję Zamówienia.</w:t>
      </w:r>
    </w:p>
    <w:p w14:paraId="35BEE24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bidi="pl-PL"/>
        </w:rPr>
      </w:pPr>
      <w:r w:rsidRPr="001D2B55">
        <w:rPr>
          <w:rFonts w:ascii="Arial" w:hAnsi="Arial" w:cs="Arial"/>
          <w:sz w:val="22"/>
          <w:szCs w:val="22"/>
          <w:lang w:val="pl-PL" w:bidi="pl-PL"/>
        </w:rPr>
        <w:t>Data realizacji cesji Zamówienia jest pierwszym dniem świadczenia Usługi przez OSD dla Biorcy. OSD jest zobowiązany potwierdzić Biorcy i Dawcy realizację cesji poprzez SK w terminie 1 dnia roboczego od daty realizacji cesji Zamówienia, o ile Strony nie ustalą inaczej.</w:t>
      </w:r>
    </w:p>
    <w:p w14:paraId="76FB8CC4" w14:textId="77777777" w:rsidR="00777226" w:rsidRPr="001D2B55" w:rsidRDefault="00777226" w:rsidP="001D2B55">
      <w:pPr>
        <w:pStyle w:val="Default"/>
        <w:numPr>
          <w:ilvl w:val="2"/>
          <w:numId w:val="8"/>
        </w:numPr>
        <w:spacing w:before="120" w:after="120" w:line="276" w:lineRule="auto"/>
        <w:ind w:left="709" w:hanging="851"/>
        <w:rPr>
          <w:rFonts w:ascii="Arial" w:hAnsi="Arial" w:cs="Arial"/>
          <w:sz w:val="22"/>
          <w:szCs w:val="22"/>
          <w:lang w:val="pl-PL" w:bidi="pl-PL"/>
        </w:rPr>
      </w:pPr>
      <w:bookmarkStart w:id="56" w:name="_Hlk176939432"/>
      <w:bookmarkEnd w:id="55"/>
      <w:r w:rsidRPr="001D2B55">
        <w:rPr>
          <w:rFonts w:ascii="Arial" w:hAnsi="Arial" w:cs="Arial"/>
          <w:sz w:val="22"/>
          <w:szCs w:val="22"/>
          <w:lang w:val="pl-PL" w:bidi="pl-PL"/>
        </w:rPr>
        <w:t>OSD ma prawo wypowiedzieć Zamówienie Dawcy w celu realizacji procesu Zmiany dostawcy, w takim przypadku OSD nie ponosi odpowiedzialności odszkodowawczej za wypowiedzenie Zamówienia/Umowy szczegółowej przed upływem okresu, na jaki zostały złożone/zawarte.</w:t>
      </w:r>
    </w:p>
    <w:bookmarkEnd w:id="56"/>
    <w:p w14:paraId="6BDD343B" w14:textId="3928DEE0"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bidi="pl-PL"/>
        </w:rPr>
      </w:pPr>
      <w:r w:rsidRPr="001D2B55">
        <w:rPr>
          <w:rFonts w:ascii="Arial" w:hAnsi="Arial" w:cs="Arial"/>
          <w:sz w:val="22"/>
          <w:szCs w:val="22"/>
          <w:lang w:val="pl-PL" w:bidi="pl-PL"/>
        </w:rPr>
        <w:t>Podczas procesu migracji OSD dołoży wszelkich starań, aby przerwa w świadczeniu Usługi Detalicznej na rzecz Abonenta wynikająca z przyczyn leżących po stronie OSD, nie trwała dłużej niż 18 godzin.</w:t>
      </w:r>
    </w:p>
    <w:p w14:paraId="2029B558"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7B1EB8D2" w14:textId="77777777" w:rsidR="00777226" w:rsidRPr="001D2B55" w:rsidRDefault="00777226" w:rsidP="001D2B55">
      <w:pPr>
        <w:pStyle w:val="Styl2"/>
        <w:spacing w:before="120"/>
        <w:rPr>
          <w:sz w:val="22"/>
          <w:szCs w:val="22"/>
        </w:rPr>
      </w:pPr>
      <w:bookmarkStart w:id="57" w:name="_Toc177473108"/>
      <w:r w:rsidRPr="001D2B55">
        <w:rPr>
          <w:sz w:val="22"/>
          <w:szCs w:val="22"/>
        </w:rPr>
        <w:t>Obowiązywanie Zamówienia</w:t>
      </w:r>
      <w:bookmarkEnd w:id="57"/>
      <w:r w:rsidRPr="001D2B55">
        <w:rPr>
          <w:sz w:val="22"/>
          <w:szCs w:val="22"/>
        </w:rPr>
        <w:t xml:space="preserve"> </w:t>
      </w:r>
    </w:p>
    <w:p w14:paraId="64A557E8"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362A56C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Zamówieniu polegającym na aktywacji Usługi, OK wskazuje czy obowiązuje ono na czas określony czy nieokreślony (z zastrzeżeniem ust. 1.6.3).</w:t>
      </w:r>
    </w:p>
    <w:p w14:paraId="115078B9"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przypadku Zamówienia na czas określony, po upływie okresu obowiązywania Zamówienia, obowiązuje ono nadal na czas nieokreślony, chyba że którakolwiek ze Stron nie później niż na co najmniej jeden miesiąc przed upływem okresu obowiązywania Zamówienia złoży oświadczenie o zakończeniu obowiązywania Zamówienia. OK może również złożyć OSD Zamówienie na Usługę na kolejny czas określony, przy czym okres obowiązywania nowego Zamówienia rozpoczyna bieg nie wcześniej niż w pierwszym dniu po zakończeniu dotychczasowego Zamówienia obowiązującego w odniesieniu do danej lokalizacji w dniu złożenia nowego Zamówienia.</w:t>
      </w:r>
    </w:p>
    <w:p w14:paraId="573415EA"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Zamówienie na dezaktywację Usługi obowiązującej na czas nieokreślony wymaga złożenia wypowiedzenia tego Zamówienia poprzez SK. Okres wypowiedzenia wynosi jeden miesiąc i upływa ostatniego dnia Okresu Rozliczeniowego następującego po dacie złożenia oświadczenia z zastrzeżeniem ust. 1.6.3 Umowy. OK może anulować wypowiedzenie Zamówienia na 10 dni roboczych przed datą końcową okresu wypowiedzenia tego Zamówienia.</w:t>
      </w:r>
    </w:p>
    <w:p w14:paraId="0439A18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lastRenderedPageBreak/>
        <w:t>Strona może wypowiedzieć Zamówienie, z zachowaniem 1 miesięcznego okresu wypowiedzenia, ze skutkiem na koniec Okresu Rozliczeniowego, jeżeli druga Strona rażąco narusza postanowienia Umowy lub tego Zamówienia i nie zaprzestała tych naruszeń w terminie 10 dni roboczych od dnia doręczenia pisemnego wezwania wskazującego zakres tych naruszeń. ust. 1.31.9 Umowy stosuje się odpowiednio.</w:t>
      </w:r>
    </w:p>
    <w:p w14:paraId="31F5902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Potwierdzone Zamówienia obowiązujące na podstawie Umowy wygasają z dniem rozwiązania Umowy w trybie określonym w Części 1.31.</w:t>
      </w:r>
    </w:p>
    <w:p w14:paraId="34A719A8" w14:textId="58843668"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przypadku dezaktywacji Usługi świadczonej w oparciu o potwierdzone Zamówienie obowiązujące na czas określony albo wypowiedzenia takiego Zamówienia przez którąkolwiek ze Stron, z przyczyn leżących po stronie OK, OK zobowiązany jest uiścić na rzecz OSD, w terminie 30 dni od daty dezaktywacji Usługi, opłaty abonamentowe, które poniósłby do końca deklarowanego okresu obowiązywania Zamówienia. Niniejsze postanowienie nie dotyczy sytuacji, w której dezaktywacja Usługi Dostępowej lub wypowiedzenie Zamówienia na Usługę Dostępową następuje z uwagi na rozwiązanie przez Abonenta umowy o świadczenie Usług Detalicznych z OK, którego Abonent dokonuje w celu uzyskania dostępu do Usług Detalicznych świadczonych przez innego PT w oparciu o Sieć KPO.</w:t>
      </w:r>
    </w:p>
    <w:p w14:paraId="0990097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przypadku, gdy Abonent, któremu OK świadczy Usługę Detaliczną z wykorzystaniem Usługi Dostępowej rozwiązuje umowę z tym OK w celu zawarcia umowy z innym PT, w ramach Migracji, Zamówienie Dawcy wygasa wraz z aktywacją Usług na podstawie Zamówienia Biorcy. W takim przypadku Dawca jest zobowiązany uiścić na rzecz OSD, w terminie 30 dni kalendarzowych od daty wygaśnięcia Zamówienia, opłaty abonamentowe jedynie za okres do daty wygaśnięcia Zamówienia, a OSD na wniosek OK jest zobowiązany do zwrotu ewentualnej nadpłaty do OK w terminie 30 dni kalendarzowych od daty wygaśnięcia Zamówienia.</w:t>
      </w:r>
    </w:p>
    <w:p w14:paraId="75C6EB7F" w14:textId="77777777" w:rsidR="00777226" w:rsidRPr="001D2B55" w:rsidRDefault="00777226" w:rsidP="001D2B55">
      <w:pPr>
        <w:pStyle w:val="Default"/>
        <w:numPr>
          <w:ilvl w:val="2"/>
          <w:numId w:val="8"/>
        </w:numPr>
        <w:spacing w:before="120" w:after="120" w:line="276" w:lineRule="auto"/>
        <w:ind w:left="709" w:hanging="709"/>
        <w:rPr>
          <w:rFonts w:ascii="Arial" w:hAnsi="Arial" w:cs="Arial"/>
          <w:sz w:val="22"/>
          <w:szCs w:val="22"/>
          <w:lang w:val="pl-PL"/>
        </w:rPr>
      </w:pPr>
      <w:r w:rsidRPr="001D2B55">
        <w:rPr>
          <w:rFonts w:ascii="Arial" w:hAnsi="Arial" w:cs="Arial"/>
          <w:sz w:val="22"/>
          <w:szCs w:val="22"/>
          <w:lang w:val="pl-PL"/>
        </w:rPr>
        <w:t>Postanowienie opisane w ust. 1.15.6 nie dotyczy również sytuacji, w której dezaktywacja Usługi Dostępowej lub wypowiedzenie Zamówienia następuje z uwagi na skorzystanie przez Abonenta z prawa od odstąpienia od umowy zawartej z OK na odległość lub poza lokalem przedsiębiorstwa bez podawania przyczyny w terminie 14 dni kalendarzowych:</w:t>
      </w:r>
    </w:p>
    <w:p w14:paraId="6B4550DC"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bidi="pl-PL"/>
        </w:rPr>
      </w:pPr>
      <w:r w:rsidRPr="001D2B55">
        <w:rPr>
          <w:rFonts w:ascii="Arial" w:hAnsi="Arial" w:cs="Arial"/>
          <w:sz w:val="22"/>
          <w:szCs w:val="22"/>
          <w:lang w:val="pl-PL"/>
        </w:rPr>
        <w:t xml:space="preserve">w przypadku, gdy Abonent wypowie umowę zawartą z OK korzystając z prawa odstąpienia od umowy zawartej na odległość lub poza lokalem przedsiębiorstwa, a OSD rozpoczął już świadczenie Usługi Dostępowej na rzecz OK, OK zobowiązany jest uiścić na rzecz OSD opłaty jednorazowe związane z aktywowaną Usługą Dostępową oraz opłaty abonamentowe za okres od daty rozpoczęcia świadczenia Usługi do daty zakończenia świadczenia Usługi Dostępowej. Usługa Dostępowa jest dezaktywowana w terminie 1 dnia roboczego od dnia zgłoszenia Zamówienia do OSD dotyczącego dezaktywacji Usługi Dostępowej; </w:t>
      </w:r>
    </w:p>
    <w:p w14:paraId="5D3BED26"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bidi="pl-PL"/>
        </w:rPr>
        <w:t xml:space="preserve">w przypadku, gdy Abonent wypowie umowę zawartą z OK korzystając z prawa odstąpienia od umowy zawartej na odległość lub poza lokalem przedsiębiorstwa, a OSD nie rozpoczął jeszcze świadczenia Usługi </w:t>
      </w:r>
      <w:r w:rsidRPr="001D2B55">
        <w:rPr>
          <w:rFonts w:ascii="Arial" w:hAnsi="Arial" w:cs="Arial"/>
          <w:sz w:val="22"/>
          <w:szCs w:val="22"/>
          <w:lang w:val="pl-PL" w:bidi="pl-PL"/>
        </w:rPr>
        <w:lastRenderedPageBreak/>
        <w:t>Dostępowej na rzecz OK i Zamówienie na dezaktywację Usługi Dostępowej wpłynęło na minimum 1 dzień roboczy przed datą instalacji lub aktywacji Usługi, OK nie ponosi żadnych opłat, a OSD anuluje realizację Zamówienia.</w:t>
      </w:r>
    </w:p>
    <w:p w14:paraId="5F05B3ED"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OK, na żądanie OSD, jest zobowiązany do przedstawienia oświadczenia Abonenta o odstąpieniu od umowy zawartej z OK na odległość lub poza lokalem przedsiębiorstwa bez podawania przyczyny w terminie 10 dni roboczych od daty otrzymania takiego żądania od OSD poprzez SK.</w:t>
      </w:r>
    </w:p>
    <w:p w14:paraId="78D4853A" w14:textId="77777777" w:rsidR="00777226" w:rsidRPr="001D2B55" w:rsidRDefault="00777226" w:rsidP="001D2B55">
      <w:pPr>
        <w:pStyle w:val="Default"/>
        <w:numPr>
          <w:ilvl w:val="2"/>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bidi="pl-PL"/>
        </w:rPr>
        <w:t>W przypadku nieprzedstawienia oświadczenia, o którym mowa w ust. 1.15.9 powyżej, OK zobowiązany jest ponieść koszty opłat jednorazowych i opłat abonamentowych, które poniósłby do końca deklarowanego okresu obowiązywania Zamówienia.</w:t>
      </w:r>
    </w:p>
    <w:p w14:paraId="0C080520"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p>
    <w:p w14:paraId="2AB94444" w14:textId="77777777" w:rsidR="00777226" w:rsidRPr="001D2B55" w:rsidRDefault="00777226" w:rsidP="001D2B55">
      <w:pPr>
        <w:pStyle w:val="Styl2"/>
        <w:spacing w:before="120"/>
        <w:rPr>
          <w:sz w:val="22"/>
          <w:szCs w:val="22"/>
        </w:rPr>
      </w:pPr>
      <w:bookmarkStart w:id="58" w:name="_Toc177473109"/>
      <w:r w:rsidRPr="001D2B55">
        <w:rPr>
          <w:sz w:val="22"/>
          <w:szCs w:val="22"/>
        </w:rPr>
        <w:t>Zarządzanie ONT</w:t>
      </w:r>
      <w:bookmarkEnd w:id="58"/>
    </w:p>
    <w:p w14:paraId="207C9B8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ramach uruchomienia usługi BSA lub VULA, ONT może według wyboru OK stanowić </w:t>
      </w:r>
      <w:r w:rsidRPr="001D2B55">
        <w:rPr>
          <w:rFonts w:ascii="Arial" w:hAnsi="Arial" w:cs="Arial"/>
          <w:sz w:val="22"/>
          <w:szCs w:val="22"/>
          <w:lang w:val="pl-PL" w:bidi="pl-PL"/>
        </w:rPr>
        <w:t>własność:</w:t>
      </w:r>
    </w:p>
    <w:p w14:paraId="6768489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OSD – w takim przypadku OSD instaluje ONT w lokalu Abonenta. Koszty związane z obsługą Awarii ONT obciążają OSD z zastrzeżeniem, iż za uszkodzenia łącza oraz ONT związane z niewłaściwym użytkowaniem odpowiedzialność ponosi OK lub Abonent. Korzystanie z urządzenia ONT stanowiącego własność OSD, przez OK reguluje odrębna umowa.</w:t>
      </w:r>
    </w:p>
    <w:p w14:paraId="26B49C13"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OK – w takim przypadku OK instaluje ONT w lokalu Abonenta oraz podaje OSD wszystkie niezbędne dane i informacje dotyczące ONT, ustala z OSD szczegółowe warunki współpracy oraz przeprowadza testy w celu zapewnienia integralności sieci i świadczenia usług. OK może również zlecić OSD dostarczenie i montaż swoich ONT na podstawie odrębnej umowy.</w:t>
      </w:r>
    </w:p>
    <w:p w14:paraId="79D43D9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przypadku zaistnienia konieczności wymiany uszkodzonego ONT, Strona będąca właścicielem ONT wymienia to urządzenie.</w:t>
      </w:r>
    </w:p>
    <w:p w14:paraId="5E4CE9D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przypadku gdy ONT stanowi własność OSD i jest udostępniane OK na podstawie odrębnej umowy:</w:t>
      </w:r>
    </w:p>
    <w:p w14:paraId="47B46261"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 xml:space="preserve">OK zapewnia, że Abonent będzie używał ONT OSD zgodnie z jego przeznaczeniem i wymogami prawidłowej eksploatacji oraz, że zapewni przedmiotowemu ONT należytą ochronę przed zniszczeniem lub utratą. Z tego tytułu OK ponosi odpowiedzialność względem OSD. </w:t>
      </w:r>
    </w:p>
    <w:p w14:paraId="6E2F0BB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OSD ma prawo obciążyć OK karą umowną w przypadku stwierdzenia:</w:t>
      </w:r>
    </w:p>
    <w:p w14:paraId="1DE040B9"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jakiejkolwiek ingerencji OK lub osoby trzeciej w działanie ONT OSD,</w:t>
      </w:r>
    </w:p>
    <w:p w14:paraId="3F1FAE55"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samowolnej naprawy ONT OSD dokonanej przez OK lub inną osobę nieuprawnioną,</w:t>
      </w:r>
    </w:p>
    <w:p w14:paraId="3D6FC467"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lastRenderedPageBreak/>
        <w:t>zniszczenia ONT OSD powstałego z przyczyn niezależnych od OSD,</w:t>
      </w:r>
    </w:p>
    <w:p w14:paraId="03CE6EE0"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uszkodzeń mechanicznych ONT OSD, które powstały w wyniku nieprawidłowej eksploatacji,</w:t>
      </w:r>
    </w:p>
    <w:p w14:paraId="2180377B"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braku niezwłocznego powiadomienia OSD o nieprawidłowościach w pracy lub uszkodzeniach ONT OSD, o których wiedział OK. </w:t>
      </w:r>
    </w:p>
    <w:p w14:paraId="4EDD34B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Kara umowna naliczana jest oddzielnie dla każdej z zaistniałych sytuacji, o których mowa w 1.16.3.2 powyżej, a pojedyncze zdarzenie może być podstawą do nałożenia tylko jednej kary.</w:t>
      </w:r>
    </w:p>
    <w:p w14:paraId="173B16F6"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Suma kar umownych za każde zdarzenie nie może przekroczyć wartości ONT, którego one dotyczą.</w:t>
      </w:r>
    </w:p>
    <w:p w14:paraId="50EC98BC"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 xml:space="preserve">Obsługa zgłoszeń uszkodzeń ONT OSD odbywa się zgodnie z zasadami obsługi Awarii </w:t>
      </w:r>
      <w:r w:rsidRPr="001D2B55">
        <w:rPr>
          <w:rFonts w:ascii="Arial" w:hAnsi="Arial" w:cs="Arial"/>
          <w:sz w:val="22"/>
          <w:szCs w:val="22"/>
          <w:lang w:val="pl-PL" w:bidi="pl-PL"/>
        </w:rPr>
        <w:t>opisanymi w 1.19 Umowy.</w:t>
      </w:r>
    </w:p>
    <w:p w14:paraId="1FAC3512"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 xml:space="preserve">W przypadku, gdy nie jest konieczny zwrot ONT OSD (np. Zmiana Dostawcy), </w:t>
      </w:r>
      <w:r w:rsidRPr="001D2B55">
        <w:rPr>
          <w:rFonts w:ascii="Arial" w:hAnsi="Arial" w:cs="Arial"/>
          <w:sz w:val="22"/>
          <w:szCs w:val="22"/>
          <w:lang w:val="pl-PL" w:bidi="pl-PL"/>
        </w:rPr>
        <w:t>sposób weryfikacji stanu ONT określa odrębna umowa.</w:t>
      </w:r>
    </w:p>
    <w:p w14:paraId="2C7CC609"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 xml:space="preserve">W przypadku konieczności zwrotu ONT OSD, OK jest zobowiązany zwrócić ONT OSD w stanie niepogorszonym, z uwzględnieniem stopnia jego zużycia wynikającego z prawidłowej </w:t>
      </w:r>
      <w:r w:rsidRPr="001D2B55">
        <w:rPr>
          <w:rFonts w:ascii="Arial" w:hAnsi="Arial" w:cs="Arial"/>
          <w:sz w:val="22"/>
          <w:szCs w:val="22"/>
          <w:lang w:val="pl-PL" w:bidi="pl-PL"/>
        </w:rPr>
        <w:t>eksploatacji.</w:t>
      </w:r>
    </w:p>
    <w:p w14:paraId="49C62095"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Zwrot ONT OSD przez OK następuje w terminie 10 dni roboczych od daty otrzymania przez OK ONT od Abonenta, przy czym nie może on nastąpić później niż po upływie 30 dni kalendarzowych od daty realizacji Zamówienia na rezygnację z Usługi Dostępowej. Jeżeli w ciągu tego terminu zwrot jest niemożliwy, OSD wyznacza dodatkowy termin na zwrot nie krótszy niż 5 dni roboczych.</w:t>
      </w:r>
    </w:p>
    <w:p w14:paraId="50DCE1C0"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W przypadku braku możliwości zwrotu ONT OSD przez OK lub w przypadku jego zwrotu w stanie uniemożliwiającym jego dalszą prawidłową eksploatację, OK zobowiązany jest do zapłaty na rzecz OSD kary umownej.</w:t>
      </w:r>
    </w:p>
    <w:p w14:paraId="44CD52A0" w14:textId="77777777" w:rsidR="00777226" w:rsidRPr="001D2B55" w:rsidRDefault="00777226" w:rsidP="001D2B55">
      <w:pPr>
        <w:pStyle w:val="Default"/>
        <w:numPr>
          <w:ilvl w:val="3"/>
          <w:numId w:val="8"/>
        </w:numPr>
        <w:spacing w:before="120" w:after="120" w:line="276" w:lineRule="auto"/>
        <w:ind w:left="2268" w:hanging="992"/>
        <w:rPr>
          <w:rFonts w:ascii="Arial" w:hAnsi="Arial" w:cs="Arial"/>
          <w:sz w:val="22"/>
          <w:szCs w:val="22"/>
          <w:lang w:val="pl-PL"/>
        </w:rPr>
      </w:pPr>
      <w:r w:rsidRPr="001D2B55">
        <w:rPr>
          <w:rFonts w:ascii="Arial" w:hAnsi="Arial" w:cs="Arial"/>
          <w:sz w:val="22"/>
          <w:szCs w:val="22"/>
          <w:lang w:val="pl-PL"/>
        </w:rPr>
        <w:t>Przekazanie oraz zwrot elementów Infrastruktury telekomunikacyjnej następuje na odstawie protokołu zdawczo-odbiorczego sporządzonego przez Strony w momencie przekazania lub zwrotu ONT.</w:t>
      </w:r>
    </w:p>
    <w:p w14:paraId="13E78FBB" w14:textId="77777777" w:rsidR="00777226" w:rsidRPr="001D2B55" w:rsidRDefault="00777226" w:rsidP="001D2B55">
      <w:pPr>
        <w:pStyle w:val="Styl2"/>
        <w:spacing w:before="120"/>
        <w:rPr>
          <w:sz w:val="22"/>
          <w:szCs w:val="22"/>
        </w:rPr>
      </w:pPr>
      <w:bookmarkStart w:id="59" w:name="_Toc177473110"/>
      <w:r w:rsidRPr="001D2B55">
        <w:rPr>
          <w:sz w:val="22"/>
          <w:szCs w:val="22"/>
        </w:rPr>
        <w:t>Prognozy dla usług BSA i LLU</w:t>
      </w:r>
      <w:bookmarkEnd w:id="59"/>
    </w:p>
    <w:p w14:paraId="3581B6FA"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4C555795"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OK raz na Kwartał przesyła do OSD za pośrednictwem SK Prognozę dla Usługi BSA (dalej jako: „Prognoza BSA”) określającą:</w:t>
      </w:r>
    </w:p>
    <w:p w14:paraId="010DC2E7"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przewidywaną liczbę Lokalnych pętli abonenckich oraz wskazanie PDU, na którym w/w Usługa będzie świadczona,</w:t>
      </w:r>
    </w:p>
    <w:p w14:paraId="07FACE3F"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lastRenderedPageBreak/>
        <w:t>przewidywaną liczbę oraz typy interfejsów w poszczególnych PDU, z których zamierza korzystać dla potrzeb świadczenia Usług Detalicznych.</w:t>
      </w:r>
    </w:p>
    <w:p w14:paraId="3BC6EE73"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Prognozy BSA przygotowane przez OK powinny zostać przesłane do OSD nie później niż 1 miesiąc przed rozpoczęciem Kwartału, którego dotyczą, przy czym pierwszą Prognozę BSA OK prześle w dniu zawarcia Umowy.</w:t>
      </w:r>
    </w:p>
    <w:p w14:paraId="59B69385"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Jeżeli OSD wykaże, że występujące w tym okresie Awarie w świadczeniu usługi BSA spowodowane są błędnymi Prognozami BSA dostarczonymi przez OK, OSD nie ponosi z tego tytułu odpowiedzialności i nie wypłaca kar umownych lub bonifikaty, o których mowa w Częściach 1.20 i 1.21 poniżej</w:t>
      </w:r>
    </w:p>
    <w:p w14:paraId="4C46407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Liczba Zamówień prognozowana na dany Kwartał będzie porównywana z rzeczywistymi Zamówieniami złożonymi w tym Kwartale.</w:t>
      </w:r>
    </w:p>
    <w:p w14:paraId="3E23E554"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ramach Prognozy</w:t>
      </w:r>
      <w:r w:rsidRPr="001D2B55">
        <w:rPr>
          <w:rFonts w:ascii="Arial" w:eastAsia="Microsoft Sans Serif" w:hAnsi="Arial" w:cs="Arial"/>
          <w:sz w:val="22"/>
          <w:szCs w:val="22"/>
          <w:lang w:val="pl-PL" w:eastAsia="pl-PL" w:bidi="pl-PL"/>
        </w:rPr>
        <w:t xml:space="preserve"> </w:t>
      </w:r>
      <w:r w:rsidRPr="001D2B55">
        <w:rPr>
          <w:rFonts w:ascii="Arial" w:hAnsi="Arial" w:cs="Arial"/>
          <w:sz w:val="22"/>
          <w:szCs w:val="22"/>
          <w:lang w:val="pl-PL"/>
        </w:rPr>
        <w:t>Zamówień na usługi BSA podawane są ilości i rodzaj interfejsów fizycznych dla poszczególnych PDU. OK przestrzega górnych i dolnych limitów na prognozowany okres jednego Kwartału tj. +/- 20% dla usługi BSA.</w:t>
      </w:r>
    </w:p>
    <w:p w14:paraId="0221A80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przypadku przekroczenia górnego limitu odchyleń wskazanego w 1.17.5 powyżej, OSD dołoży starań, aby dostarczyć usługę BSA, z zastrzeżeniem, że w wypadku Zamówień przekraczających górny limit odchyleń OSD nie gwarantuje terminowości ich realizowania, </w:t>
      </w:r>
      <w:r w:rsidRPr="001D2B55">
        <w:rPr>
          <w:rFonts w:ascii="Arial" w:hAnsi="Arial" w:cs="Arial"/>
          <w:sz w:val="22"/>
          <w:szCs w:val="22"/>
          <w:lang w:val="pl-PL" w:bidi="pl-PL"/>
        </w:rPr>
        <w:t>a OK nie nalicza OSD kary umownej za nieterminowe realizowanie Zamówień.</w:t>
      </w:r>
    </w:p>
    <w:p w14:paraId="6037C638" w14:textId="398D4564"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Dla zapewnienia dokładności składanych Prognoz i uniknięcia rozbudowywania zbędnej pojemności w Sieci KPO, na OK zostanie nałożona opłata:</w:t>
      </w:r>
    </w:p>
    <w:p w14:paraId="56BC3C98"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 xml:space="preserve">Opłata = ((1 + </w:t>
      </w:r>
      <w:proofErr w:type="spellStart"/>
      <w:r w:rsidRPr="001D2B55">
        <w:rPr>
          <w:rFonts w:ascii="Arial" w:hAnsi="Arial" w:cs="Arial"/>
          <w:sz w:val="22"/>
          <w:szCs w:val="22"/>
          <w:lang w:val="pl-PL"/>
        </w:rPr>
        <w:t>δmax</w:t>
      </w:r>
      <w:proofErr w:type="spellEnd"/>
      <w:r w:rsidRPr="001D2B55">
        <w:rPr>
          <w:rFonts w:ascii="Arial" w:hAnsi="Arial" w:cs="Arial"/>
          <w:sz w:val="22"/>
          <w:szCs w:val="22"/>
          <w:lang w:val="pl-PL"/>
        </w:rPr>
        <w:t>) x P - Z) x S</w:t>
      </w:r>
    </w:p>
    <w:p w14:paraId="0E6D736E"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proofErr w:type="spellStart"/>
      <w:r w:rsidRPr="001D2B55">
        <w:rPr>
          <w:rFonts w:ascii="Arial" w:hAnsi="Arial" w:cs="Arial"/>
          <w:sz w:val="22"/>
          <w:szCs w:val="22"/>
          <w:lang w:val="pl-PL"/>
        </w:rPr>
        <w:t>δmax</w:t>
      </w:r>
      <w:proofErr w:type="spellEnd"/>
      <w:r w:rsidRPr="001D2B55">
        <w:rPr>
          <w:rFonts w:ascii="Arial" w:hAnsi="Arial" w:cs="Arial"/>
          <w:sz w:val="22"/>
          <w:szCs w:val="22"/>
          <w:lang w:val="pl-PL"/>
        </w:rPr>
        <w:t xml:space="preserve"> – dolny limit odchyleń, o których mowa w 1.17.5 powyżej,</w:t>
      </w:r>
    </w:p>
    <w:p w14:paraId="17F1FF22"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P – liczba Zamówień w Prognozie na dany okres,</w:t>
      </w:r>
    </w:p>
    <w:p w14:paraId="39D5695C"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Z – liczba zamówionych Usług na dany okres,</w:t>
      </w:r>
    </w:p>
    <w:p w14:paraId="4B37B621"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S – jednorazowa opłata za uruchomienie odpowiednia dla prognozowanej Usługi.</w:t>
      </w:r>
    </w:p>
    <w:p w14:paraId="3352E34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Wielkość prognozowana na dany Kwartał dla PDU, które w danym Kwartale zostały ujęte w Prognozie Rozbudowy Zasięgu jest korygowana przez OSD o stosunek faktycznej liczby oddanych PA do liczby PA wskazanych w Prognozie Rozbudowy Zasięgu. Dla tych PDU liczba Zamówień w Prognozie BSA na dany okres jest liczona zgodnie ze wzorem a następnie zaokrąglona do liczby całkowitej:</w:t>
      </w:r>
    </w:p>
    <w:p w14:paraId="0DE726F1"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 xml:space="preserve">P = </w:t>
      </w:r>
      <w:proofErr w:type="spellStart"/>
      <w:r w:rsidRPr="001D2B55">
        <w:rPr>
          <w:rFonts w:ascii="Arial" w:hAnsi="Arial" w:cs="Arial"/>
          <w:sz w:val="22"/>
          <w:szCs w:val="22"/>
          <w:lang w:val="pl-PL"/>
        </w:rPr>
        <w:t>Pzłożona</w:t>
      </w:r>
      <w:proofErr w:type="spellEnd"/>
      <w:r w:rsidRPr="001D2B55">
        <w:rPr>
          <w:rFonts w:ascii="Arial" w:hAnsi="Arial" w:cs="Arial"/>
          <w:sz w:val="22"/>
          <w:szCs w:val="22"/>
          <w:lang w:val="pl-PL"/>
        </w:rPr>
        <w:t xml:space="preserve"> x (1 + (LPA uruchomione - LPA plan)/(LPA istniejące + LPA Plan))</w:t>
      </w:r>
    </w:p>
    <w:p w14:paraId="77CDABD6"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gdzie</w:t>
      </w:r>
    </w:p>
    <w:p w14:paraId="28462B1A"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proofErr w:type="spellStart"/>
      <w:r w:rsidRPr="001D2B55">
        <w:rPr>
          <w:rFonts w:ascii="Arial" w:hAnsi="Arial" w:cs="Arial"/>
          <w:sz w:val="22"/>
          <w:szCs w:val="22"/>
          <w:lang w:val="pl-PL"/>
        </w:rPr>
        <w:t>Pzłożona</w:t>
      </w:r>
      <w:proofErr w:type="spellEnd"/>
      <w:r w:rsidRPr="001D2B55">
        <w:rPr>
          <w:rFonts w:ascii="Arial" w:hAnsi="Arial" w:cs="Arial"/>
          <w:sz w:val="22"/>
          <w:szCs w:val="22"/>
          <w:lang w:val="pl-PL"/>
        </w:rPr>
        <w:t xml:space="preserve"> – liczba prognozowanych Zamówień na dany Kwartał, która została złożona przez OK w Prognozie BSA,</w:t>
      </w:r>
    </w:p>
    <w:p w14:paraId="26F04FC0"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LPA uruchomione – liczba PA, dla których uruchomione zostało świadczenie Usług Dostępowych</w:t>
      </w:r>
    </w:p>
    <w:p w14:paraId="6C304147"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w danym Kwartale,</w:t>
      </w:r>
    </w:p>
    <w:p w14:paraId="12453A68"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lastRenderedPageBreak/>
        <w:t>LPA plan – liczba PA, dla których OSD planował uruchomić świadczenie Usług Dostępowych w danym Kwartale zgodnie z Prognozą Rozbudowy Zasięgu na ten Kwartał (jeżeli LPA plan &gt; LPA</w:t>
      </w:r>
    </w:p>
    <w:p w14:paraId="04DE53C5"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uruchomione to LPA plan = LPA uruchomione),</w:t>
      </w:r>
    </w:p>
    <w:p w14:paraId="60405194"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LPA istniejące – liczba PA, które zostały uruchomione w okresie wcześniejszym, którego nie dotyczy Prognoza BSA</w:t>
      </w:r>
    </w:p>
    <w:p w14:paraId="1E8690A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OK może aktualizować swoją Prognozę BSA, a aktualizacja Prognozy BSA może odbywać się z wykorzystaniem wzoru przedstawionego w 1.17.8 powyżej. W przypadku aktualizacji Prognozy przez OK, ma ona nastąpić w terminie 10 dni roboczych od dnia publikacji zaktualizowanej Prognozy Rozbudowy Zasięgu przez OSD.</w:t>
      </w:r>
    </w:p>
    <w:p w14:paraId="2B673F9D"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OK raz na Kwartał przesyła do OSD za pośrednictwem SK Prognozę określającą: przewidywaną liczbę Lokalnych pętli abonenckich oraz wskazanie SIMC, na którym w/w Usługa będzie świadczona.</w:t>
      </w:r>
    </w:p>
    <w:p w14:paraId="33003CAF"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Prognozy przygotowane przez OK powinny zostać przesłane do OSD nie później niż 1 miesiąc przed rozpoczęciem Kwartału, którego dotyczą, przy czym pierwszą Prognozę OK prześle w dniu zawarcia Umowy.</w:t>
      </w:r>
    </w:p>
    <w:p w14:paraId="2B24C677"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Liczba Zamówień prognozowana na dany Kwartał będzie porównywana z rzeczywistymi Zamówieniami złożonymi w tym Kwartale.</w:t>
      </w:r>
    </w:p>
    <w:p w14:paraId="3CDE823F"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W ramach Prognozy Zamówień na usługi LLU podawana jest liczba Lokalnych pętli abonenckich dla poszczególnych SIMC. OK przestrzega górnych i dolnych limitów na prognozowany okres jednego Kwartału tj. +/- 20% dla Usługi LLU.</w:t>
      </w:r>
    </w:p>
    <w:p w14:paraId="3F377B83"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W przypadku przekroczenia górnego limitu odchyleń wskazanego w 1.17.13 powyżej, OSD dołoży starań, aby dostarczyć Usługę LLU, z zastrzeżeniem, że w wypadku Zamówień przekraczających górny limit odchyleń OSD nie gwarantuje terminowości ich realizowania, a OK nie nalicza OSD kary umownej za nieterminowe realizowanie Zamówień.</w:t>
      </w:r>
    </w:p>
    <w:p w14:paraId="4E8A1526" w14:textId="54DA8B5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Dla zapewnienia dokładności składanych Prognoz i uniknięcia rozbudowywania zbędnej pojemności w Sieci KPO, na OK zostanie nałożona opłata:</w:t>
      </w:r>
    </w:p>
    <w:p w14:paraId="225A345D"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 xml:space="preserve">Opłata = ((1 + </w:t>
      </w:r>
      <w:proofErr w:type="spellStart"/>
      <w:r w:rsidRPr="001D2B55">
        <w:rPr>
          <w:rFonts w:ascii="Arial" w:hAnsi="Arial" w:cs="Arial"/>
          <w:sz w:val="22"/>
          <w:szCs w:val="22"/>
          <w:lang w:val="pl-PL"/>
        </w:rPr>
        <w:t>δmax</w:t>
      </w:r>
      <w:proofErr w:type="spellEnd"/>
      <w:r w:rsidRPr="001D2B55">
        <w:rPr>
          <w:rFonts w:ascii="Arial" w:hAnsi="Arial" w:cs="Arial"/>
          <w:sz w:val="22"/>
          <w:szCs w:val="22"/>
          <w:lang w:val="pl-PL"/>
        </w:rPr>
        <w:t>) x P - Z) x S</w:t>
      </w:r>
    </w:p>
    <w:p w14:paraId="79979A4A"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proofErr w:type="spellStart"/>
      <w:r w:rsidRPr="001D2B55">
        <w:rPr>
          <w:rFonts w:ascii="Arial" w:hAnsi="Arial" w:cs="Arial"/>
          <w:sz w:val="22"/>
          <w:szCs w:val="22"/>
          <w:lang w:val="pl-PL"/>
        </w:rPr>
        <w:t>δmax</w:t>
      </w:r>
      <w:proofErr w:type="spellEnd"/>
      <w:r w:rsidRPr="001D2B55">
        <w:rPr>
          <w:rFonts w:ascii="Arial" w:hAnsi="Arial" w:cs="Arial"/>
          <w:sz w:val="22"/>
          <w:szCs w:val="22"/>
          <w:lang w:val="pl-PL"/>
        </w:rPr>
        <w:t xml:space="preserve"> – dolny limit odchyleń, o których mowa w </w:t>
      </w:r>
      <w:proofErr w:type="spellStart"/>
      <w:r w:rsidRPr="001D2B55">
        <w:rPr>
          <w:rFonts w:ascii="Arial" w:hAnsi="Arial" w:cs="Arial"/>
          <w:sz w:val="22"/>
          <w:szCs w:val="22"/>
          <w:lang w:val="pl-PL"/>
        </w:rPr>
        <w:t>ppkt</w:t>
      </w:r>
      <w:proofErr w:type="spellEnd"/>
      <w:r w:rsidRPr="001D2B55">
        <w:rPr>
          <w:rFonts w:ascii="Arial" w:hAnsi="Arial" w:cs="Arial"/>
          <w:sz w:val="22"/>
          <w:szCs w:val="22"/>
          <w:lang w:val="pl-PL"/>
        </w:rPr>
        <w:t xml:space="preserve"> 4 powyżej,</w:t>
      </w:r>
    </w:p>
    <w:p w14:paraId="4807062A"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P – liczba Zamówień w Prognozie na dany okres,</w:t>
      </w:r>
    </w:p>
    <w:p w14:paraId="508447B5"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Z – liczba zamówionych Usług na dany okres,</w:t>
      </w:r>
    </w:p>
    <w:p w14:paraId="7DBFCB68"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S – jednorazowa opłata za uruchomienie odpowiednia dla prognozowanej Usługi.</w:t>
      </w:r>
    </w:p>
    <w:p w14:paraId="41EB611F"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 xml:space="preserve">Wielkość prognozowana na dany Kwartał dla SIMC, który w danym Kwartale zostały ujęte w Prognozie Rozbudowy Zasięgu określona w </w:t>
      </w:r>
      <w:proofErr w:type="spellStart"/>
      <w:r w:rsidRPr="001D2B55">
        <w:rPr>
          <w:rFonts w:ascii="Arial" w:hAnsi="Arial" w:cs="Arial"/>
          <w:sz w:val="22"/>
          <w:szCs w:val="22"/>
          <w:lang w:val="pl-PL"/>
        </w:rPr>
        <w:t>ppkt</w:t>
      </w:r>
      <w:proofErr w:type="spellEnd"/>
      <w:r w:rsidRPr="001D2B55">
        <w:rPr>
          <w:rFonts w:ascii="Arial" w:hAnsi="Arial" w:cs="Arial"/>
          <w:sz w:val="22"/>
          <w:szCs w:val="22"/>
          <w:lang w:val="pl-PL"/>
        </w:rPr>
        <w:t xml:space="preserve"> 6 powyżej jest korygowana przez OSD o stosunek faktycznej liczby oddanych PA do liczby PA wskazanych w Prognozie Rozbudowy Zasięgu. Dla tych SIMC liczba Zamówień w Prognozie na dany okres jest liczona zgodnie ze wzorem a następnie zaokrąglona do liczby całkowitej:</w:t>
      </w:r>
    </w:p>
    <w:p w14:paraId="7DF9C457"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lastRenderedPageBreak/>
        <w:t xml:space="preserve">P = </w:t>
      </w:r>
      <w:proofErr w:type="spellStart"/>
      <w:r w:rsidRPr="001D2B55">
        <w:rPr>
          <w:rFonts w:ascii="Arial" w:hAnsi="Arial" w:cs="Arial"/>
          <w:sz w:val="22"/>
          <w:szCs w:val="22"/>
          <w:lang w:val="pl-PL"/>
        </w:rPr>
        <w:t>Pzłożona</w:t>
      </w:r>
      <w:proofErr w:type="spellEnd"/>
      <w:r w:rsidRPr="001D2B55">
        <w:rPr>
          <w:rFonts w:ascii="Arial" w:hAnsi="Arial" w:cs="Arial"/>
          <w:sz w:val="22"/>
          <w:szCs w:val="22"/>
          <w:lang w:val="pl-PL"/>
        </w:rPr>
        <w:t xml:space="preserve"> x (1 + (LPA uruchomione - LPA plan)/(LPA istniejące + LPA Plan))</w:t>
      </w:r>
    </w:p>
    <w:p w14:paraId="71EE34E3"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gdzie:</w:t>
      </w:r>
    </w:p>
    <w:p w14:paraId="5A6FEF42"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proofErr w:type="spellStart"/>
      <w:r w:rsidRPr="001D2B55">
        <w:rPr>
          <w:rFonts w:ascii="Arial" w:hAnsi="Arial" w:cs="Arial"/>
          <w:sz w:val="22"/>
          <w:szCs w:val="22"/>
          <w:lang w:val="pl-PL"/>
        </w:rPr>
        <w:t>Pzłożona</w:t>
      </w:r>
      <w:proofErr w:type="spellEnd"/>
      <w:r w:rsidRPr="001D2B55">
        <w:rPr>
          <w:rFonts w:ascii="Arial" w:hAnsi="Arial" w:cs="Arial"/>
          <w:sz w:val="22"/>
          <w:szCs w:val="22"/>
          <w:lang w:val="pl-PL"/>
        </w:rPr>
        <w:t xml:space="preserve"> – liczba prognozowanych Zamówień na dany Kwartał, która została złożona przez OK w Prognozie,</w:t>
      </w:r>
    </w:p>
    <w:p w14:paraId="133AAE7E"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LPA uruchomione – liczba PA, dla których uruchomione zostało świadczenie Usług Dostępowych w danym Kwartale,</w:t>
      </w:r>
    </w:p>
    <w:p w14:paraId="4D44C062"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LPA plan – liczba PA, dla których OSD planował uruchomić świadczenie Usług Dostępowych w danym Kwartale zgodnie z Prognozą Rozbudowy Zasięgu na ten Kwartał (jeżeli LPA plan &gt; LPA uruchomione to LPA plan = LPA uruchomione),</w:t>
      </w:r>
    </w:p>
    <w:p w14:paraId="61955AAC"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L PA istniejące – liczba PA, które zostały uruchomione w okresie wcześniejszym, którego nie dotyczy Prognoza.</w:t>
      </w:r>
    </w:p>
    <w:p w14:paraId="39C467FA"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OK może aktualizować swoją Prognozę LLU, a aktualizacja Prognozy może odbywać się z wykorzystaniem wzoru przedstawionego w 1.17.16 powyżej. W przypadku aktualizacji Prognozy przez OK, ma ona nastąpić w terminie 10 dni roboczych od dnia publikacji zaktualizowanej Prognozy Rozbudowy Zasięgu przez OSD</w:t>
      </w:r>
    </w:p>
    <w:p w14:paraId="3ED5C673"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p>
    <w:p w14:paraId="2A2B0172" w14:textId="77777777" w:rsidR="00777226" w:rsidRPr="001D2B55" w:rsidRDefault="00777226" w:rsidP="001D2B55">
      <w:pPr>
        <w:pStyle w:val="Styl2"/>
        <w:spacing w:before="120"/>
        <w:rPr>
          <w:sz w:val="22"/>
          <w:szCs w:val="22"/>
        </w:rPr>
      </w:pPr>
      <w:bookmarkStart w:id="60" w:name="_Toc177473111"/>
      <w:r w:rsidRPr="001D2B55">
        <w:rPr>
          <w:sz w:val="22"/>
          <w:szCs w:val="22"/>
        </w:rPr>
        <w:t>Techniczne warunki przyłączenia Sieci OK do Sieci OSD</w:t>
      </w:r>
      <w:bookmarkEnd w:id="60"/>
    </w:p>
    <w:p w14:paraId="4EE339D2"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7E2E0B19"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celu przyłączenia Sieci OK do Sieci OSD dla potrzeb realizacji Usług, OSD oferuje OK tryby realizacji połączenia Sieci, które różnią się technicznymi sposobami ich realizacji oraz zakresem odpowiedzialności za Infrastrukturę telekomunikacyjną. Przyłączenie Sieci OK do Sieci OSD może być zrealizowane w:</w:t>
      </w:r>
    </w:p>
    <w:p w14:paraId="476CA7CE" w14:textId="77777777" w:rsidR="00777226" w:rsidRPr="001D2B55" w:rsidRDefault="00777226" w:rsidP="001D2B55">
      <w:pPr>
        <w:pStyle w:val="Default"/>
        <w:spacing w:before="120" w:after="120" w:line="276" w:lineRule="auto"/>
        <w:ind w:left="2268" w:hanging="992"/>
        <w:rPr>
          <w:rFonts w:ascii="Arial" w:hAnsi="Arial" w:cs="Arial"/>
          <w:sz w:val="22"/>
          <w:szCs w:val="22"/>
          <w:lang w:val="pl-PL" w:bidi="pl-PL"/>
        </w:rPr>
      </w:pPr>
      <w:r w:rsidRPr="001D2B55">
        <w:rPr>
          <w:rFonts w:ascii="Arial" w:hAnsi="Arial" w:cs="Arial"/>
          <w:sz w:val="22"/>
          <w:szCs w:val="22"/>
          <w:lang w:val="pl-PL" w:bidi="pl-PL"/>
        </w:rPr>
        <w:t xml:space="preserve">1.18.1.1. trybie Kolokacji, </w:t>
      </w:r>
    </w:p>
    <w:p w14:paraId="2E6E6F11" w14:textId="77777777" w:rsidR="00777226" w:rsidRPr="001D2B55" w:rsidRDefault="00777226" w:rsidP="001D2B55">
      <w:pPr>
        <w:pStyle w:val="Default"/>
        <w:spacing w:before="120" w:after="120" w:line="276" w:lineRule="auto"/>
        <w:ind w:left="2268" w:hanging="992"/>
        <w:rPr>
          <w:rFonts w:ascii="Arial" w:hAnsi="Arial" w:cs="Arial"/>
          <w:sz w:val="22"/>
          <w:szCs w:val="22"/>
          <w:lang w:val="pl-PL"/>
        </w:rPr>
      </w:pPr>
      <w:r w:rsidRPr="001D2B55">
        <w:rPr>
          <w:rFonts w:ascii="Arial" w:hAnsi="Arial" w:cs="Arial"/>
          <w:sz w:val="22"/>
          <w:szCs w:val="22"/>
          <w:lang w:val="pl-PL" w:bidi="pl-PL"/>
        </w:rPr>
        <w:t>1.18.1.2. trybie połączenia liniowego.</w:t>
      </w:r>
    </w:p>
    <w:p w14:paraId="5DA7A1D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O wyborze trybu realizacji połączenia Sieci decyduje OK. Warunkiem korzystania z wybranego trybu przyłączenia są możliwości techniczne realizacji PDU w danej lokalizacji. W przypadku braku takich możliwości OSD przedstawi uzasadnienie wyjaśniające przyczynę występujących ograniczeń oraz wskaże propozycję zastosowania rozwiązania alternatywnego.</w:t>
      </w:r>
      <w:r w:rsidRPr="001D2B55" w:rsidDel="0098501F">
        <w:rPr>
          <w:rFonts w:ascii="Arial" w:hAnsi="Arial" w:cs="Arial"/>
          <w:sz w:val="22"/>
          <w:szCs w:val="22"/>
          <w:lang w:val="pl-PL" w:bidi="pl-PL"/>
        </w:rPr>
        <w:t xml:space="preserve"> </w:t>
      </w:r>
    </w:p>
    <w:p w14:paraId="02F9681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Dla każdego trybu realizacji połączenia Sieci zdefiniowano FPSS, który jest miejscem połączenia włókien światłowodowych.</w:t>
      </w:r>
    </w:p>
    <w:p w14:paraId="351AF4CD"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Dostęp do PDU odbywa się poprzez FPSS.</w:t>
      </w:r>
    </w:p>
    <w:p w14:paraId="662E2A0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Wykaz lokalizacji, w których możliwe jest utworzenie FPSS w trybie Kolokacji lub w trybie połączenia liniowego, dostępny będzie poprzez SK.</w:t>
      </w:r>
    </w:p>
    <w:p w14:paraId="140F18F3"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Realizacja fizycznego połączenia Sieci na bazie łączy dzierżawionych od innego PT wymaga doręczenia do OSD pisemnej zgody OK wraz z dokładnym określeniem lokalizacji tych łączy na Przełącznicy OSD.</w:t>
      </w:r>
    </w:p>
    <w:p w14:paraId="223CE3E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lastRenderedPageBreak/>
        <w:t>Wykorzystanie powierzchni kolokacyjnej przez OK w celach niezwiązanych z połączeniem sieci OK z siecią OSD nie może uniemożliwić OSD świadczenia Usług na rzecz innych PT.</w:t>
      </w:r>
    </w:p>
    <w:p w14:paraId="1500665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Połączenie Sieci w trybie Kolokacji jest to połączenie, w którym OK zapewnia całą Infrastrukturę telekomunikacyjną między własną siecią a punktem dostępu do sieci wybranym przez OK.</w:t>
      </w:r>
    </w:p>
    <w:p w14:paraId="4B630BB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przypadku połączenia Sieci w trybie Kolokacji urządzenia telekomunikacyjne OK są obsługiwane przez OK.</w:t>
      </w:r>
    </w:p>
    <w:p w14:paraId="31C666B2"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bidi="pl-PL"/>
        </w:rPr>
        <w:t>Połączenie Sieci w trybie liniowym polega na połączeniu kabla telekomunikacyjnego OK lub kabla należącego do innego podmiotu, z którego korzysta OK, z kablem telekomunikacyjnym OSD lub na doprowadzeniu kabla wskazanego przez OK do przełącznicy OSD. Punkt połączenia znajduje się w miejscu uzgodnionym przez Strony, a w przypadku braku porozumienia pomiędzy Stronami – w innym miejscu wskazanym przez OSD. Punkt ten stanowi FPSS.</w:t>
      </w:r>
    </w:p>
    <w:p w14:paraId="235E7902"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bidi="pl-PL"/>
        </w:rPr>
        <w:t>W przypadku połączenia Sieci w trybie liniowym OSD zapewnia Infrastrukturę telekomunikacyjną do FPSS i odpowiada za jej utrzymanie.</w:t>
      </w:r>
    </w:p>
    <w:p w14:paraId="7A54F9FF"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bidi="pl-PL"/>
        </w:rPr>
        <w:t>W przypadku, gdy istnieje możliwość wyboru spośród kilku PDU, do którego wprowadzony zostanie kabel telekomunikacyjny OK, wyboru dokonają wspólnie OSD i OK składający Zamówienie, przy uwzględnieniu możliwości technicznych i zasobów sieciowych OSD. Miejsce wprowadzenia kabla OK do PDU, w którym zlokalizowano FPSS, jest ustalane wspólnie przez Strony.</w:t>
      </w:r>
    </w:p>
    <w:p w14:paraId="2907954A" w14:textId="77777777" w:rsidR="00777226" w:rsidRPr="001D2B55" w:rsidRDefault="00777226" w:rsidP="001D2B55">
      <w:pPr>
        <w:pStyle w:val="Default"/>
        <w:spacing w:before="120" w:after="120" w:line="276" w:lineRule="auto"/>
        <w:rPr>
          <w:rFonts w:ascii="Arial" w:hAnsi="Arial" w:cs="Arial"/>
          <w:sz w:val="22"/>
          <w:szCs w:val="22"/>
          <w:lang w:val="pl-PL"/>
        </w:rPr>
      </w:pPr>
    </w:p>
    <w:p w14:paraId="22F6EFDB" w14:textId="77777777" w:rsidR="00777226" w:rsidRPr="001D2B55" w:rsidRDefault="00777226" w:rsidP="001D2B55">
      <w:pPr>
        <w:pStyle w:val="Styl2"/>
        <w:spacing w:before="120"/>
        <w:rPr>
          <w:sz w:val="22"/>
          <w:szCs w:val="22"/>
        </w:rPr>
      </w:pPr>
      <w:bookmarkStart w:id="61" w:name="_Toc177473112"/>
      <w:r w:rsidRPr="001D2B55">
        <w:rPr>
          <w:sz w:val="22"/>
          <w:szCs w:val="22"/>
        </w:rPr>
        <w:t>Zasady budowy PPDU</w:t>
      </w:r>
      <w:bookmarkEnd w:id="61"/>
    </w:p>
    <w:p w14:paraId="765C7255" w14:textId="77777777" w:rsidR="00777226" w:rsidRPr="001D2B55" w:rsidRDefault="00777226" w:rsidP="001D2B55">
      <w:pPr>
        <w:pStyle w:val="Default"/>
        <w:spacing w:before="120" w:after="120" w:line="276" w:lineRule="auto"/>
        <w:ind w:left="0"/>
        <w:rPr>
          <w:rFonts w:ascii="Arial" w:hAnsi="Arial" w:cs="Arial"/>
          <w:sz w:val="22"/>
          <w:szCs w:val="22"/>
          <w:lang w:val="pl-PL"/>
        </w:rPr>
      </w:pPr>
    </w:p>
    <w:p w14:paraId="539B158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Wybrana lokalizacja PPDU jest wskazywana przez OK w zapytaniu o wydanie warunków technicznych w zakresie budowy PPDU, zgodnie z Dokumentacją Konkursową.  </w:t>
      </w:r>
    </w:p>
    <w:p w14:paraId="7F9680A2"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OSD zbada możliwość budowy PPDU we wskazanej lokalizacji w terminie 10 dni roboczych po otrzymaniu zapytania o wydanie warunków technicznych w zakresie budowy PPDU.</w:t>
      </w:r>
    </w:p>
    <w:p w14:paraId="4BD1D2D1" w14:textId="7849C302"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Do zasad budowy PPDU nie stosuje się postanowień Wymagań KPO w zakresie wymaganej nadmiarowości Sieci KPO. </w:t>
      </w:r>
    </w:p>
    <w:p w14:paraId="4B918174"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PPDU może być wybudowany w odległości nie mniejszej niż 200 m licząc po trasie Kanalizacji Kablowej lub Podbudowy słupowej od najbliższego istniejącego już PDU. </w:t>
      </w:r>
    </w:p>
    <w:p w14:paraId="28201DB4"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uzasadnionych przypadkach OSD może odmówić budowy PPDU w szczególności, jeżeli: </w:t>
      </w:r>
    </w:p>
    <w:p w14:paraId="73203EB5"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budowa PPDU byłaby technicznie nieuzasadniona, </w:t>
      </w:r>
    </w:p>
    <w:p w14:paraId="37128810"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lastRenderedPageBreak/>
        <w:t xml:space="preserve">budowa PPDU jest niemożliwa lub niecelowa z punktu widzenia planowania przestrzennego, ochrony środowiska, bezpieczeństwa i porządku publicznego, </w:t>
      </w:r>
    </w:p>
    <w:p w14:paraId="5CFA8D46"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budowa PPDU jest niemożliwa lub niecelowa ze względu na Dokumentacją Konkursową, </w:t>
      </w:r>
    </w:p>
    <w:p w14:paraId="130AB0DE"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OSD nie dysponuje wolnymi zasobami na budowę PPDU. </w:t>
      </w:r>
    </w:p>
    <w:p w14:paraId="1C2FE07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Budowa więcej niż trzech PPDU w danej relacji jest ekonomicznie nieuzasadniona, chyba że wystąpią wyjątkowe okoliczności przemawiające za budową kolejnego PPDU. </w:t>
      </w:r>
    </w:p>
    <w:p w14:paraId="73C3B27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Jeżeli proponowana przez OK lokalizacja PPDU znajduje się w odległości mniejszej niż 200 m od istniejącego zasobnika, licząc po trasie Kanalizacji Kablowej lub Podbudowy słupowej, wtedy PPDU powinien być zlokalizowany dokładnie w tym miejscu sieci, w którym znajduje się zasobnik. </w:t>
      </w:r>
    </w:p>
    <w:p w14:paraId="35A33D2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Rozpatrzenie wniosków OK przez OSD oraz podejmowanie przez OSD decyzji o budowie lub odmowie budowy PPDU odbywa się z przestrzeganiem zasady równego traktowania (niedyskryminacji), przejrzystości i obiektywizmu. </w:t>
      </w:r>
    </w:p>
    <w:p w14:paraId="526DCF9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PPDU jest budowany przez OSD po zawarciu z OK umowy szczegółowo regulującej prawa i obowiązki Stron. </w:t>
      </w:r>
    </w:p>
    <w:p w14:paraId="59C2C10E"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bookmarkStart w:id="62" w:name="_Ref503904775"/>
      <w:bookmarkStart w:id="63" w:name="_Hlk503904737"/>
      <w:r w:rsidRPr="001D2B55">
        <w:rPr>
          <w:rFonts w:ascii="Arial" w:hAnsi="Arial" w:cs="Arial"/>
          <w:sz w:val="22"/>
          <w:szCs w:val="22"/>
        </w:rPr>
        <w:t>OK pokrywa koszt budowy PPDU, które obejmują koszt nabycia materiałów do budowy PPDU oraz koszt robót budowlanych, w tym koszt odtworzenia nawierzchni oraz koszty uzgodnieniowe (w tym za zajętość pasa drogowego) oraz koszty robocizny, a także inne uzasadnione koszty związane z procesem inwestycyjnym budowy PPDU. W tym celu zawierana jest odpowiednia umowa pomiędzy OSD a OK na budowę PPDU.</w:t>
      </w:r>
      <w:bookmarkEnd w:id="62"/>
      <w:r w:rsidRPr="001D2B55">
        <w:rPr>
          <w:rFonts w:ascii="Arial" w:hAnsi="Arial" w:cs="Arial"/>
          <w:sz w:val="22"/>
          <w:szCs w:val="22"/>
        </w:rPr>
        <w:t xml:space="preserve">  </w:t>
      </w:r>
    </w:p>
    <w:bookmarkEnd w:id="63"/>
    <w:p w14:paraId="1F751C11"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Umowa, o której mowa w </w:t>
      </w:r>
      <w:bookmarkStart w:id="64" w:name="_Hlk503904822"/>
      <w:r w:rsidRPr="001D2B55">
        <w:rPr>
          <w:rFonts w:ascii="Arial" w:hAnsi="Arial" w:cs="Arial"/>
          <w:sz w:val="22"/>
          <w:szCs w:val="22"/>
        </w:rPr>
        <w:fldChar w:fldCharType="begin"/>
      </w:r>
      <w:r w:rsidRPr="001D2B55">
        <w:rPr>
          <w:rFonts w:ascii="Arial" w:hAnsi="Arial" w:cs="Arial"/>
          <w:sz w:val="22"/>
          <w:szCs w:val="22"/>
        </w:rPr>
        <w:instrText xml:space="preserve"> REF _Ref503904775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1.19.10</w:t>
      </w:r>
      <w:r w:rsidRPr="001D2B55">
        <w:rPr>
          <w:rFonts w:ascii="Arial" w:hAnsi="Arial" w:cs="Arial"/>
          <w:sz w:val="22"/>
          <w:szCs w:val="22"/>
        </w:rPr>
        <w:fldChar w:fldCharType="end"/>
      </w:r>
      <w:bookmarkEnd w:id="64"/>
      <w:r w:rsidRPr="001D2B55">
        <w:rPr>
          <w:rFonts w:ascii="Arial" w:hAnsi="Arial" w:cs="Arial"/>
          <w:sz w:val="22"/>
          <w:szCs w:val="22"/>
        </w:rPr>
        <w:t xml:space="preserve">, reguluje zasady pokrywania kosztów budowy PPDU, które uiszczane są przed poniesieniem kosztu przez OSD lub – w wyjątkowych przypadkach i po ustanowieniu wymaganego przez OSD zabezpieczenia – po poniesieniu kosztu przez OSD. </w:t>
      </w:r>
    </w:p>
    <w:p w14:paraId="6AC273D1"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Koszt nabycia materiałów ustalany jest zgodnie z umowami OSD z dostawcami, a OSD przekaże OK kopie dowodów poniesienia wydatków. </w:t>
      </w:r>
    </w:p>
    <w:p w14:paraId="40E2093E"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Koszt robót budowlanych ustalany jest według kosztorysu załączonego do umowy, o której mowa w </w:t>
      </w:r>
      <w:r w:rsidRPr="001D2B55">
        <w:rPr>
          <w:rFonts w:ascii="Arial" w:hAnsi="Arial" w:cs="Arial"/>
          <w:sz w:val="22"/>
          <w:szCs w:val="22"/>
        </w:rPr>
        <w:fldChar w:fldCharType="begin"/>
      </w:r>
      <w:r w:rsidRPr="001D2B55">
        <w:rPr>
          <w:rFonts w:ascii="Arial" w:hAnsi="Arial" w:cs="Arial"/>
          <w:sz w:val="22"/>
          <w:szCs w:val="22"/>
        </w:rPr>
        <w:instrText xml:space="preserve"> REF _Ref503904775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1.19.10</w:t>
      </w:r>
      <w:r w:rsidRPr="001D2B55">
        <w:rPr>
          <w:rFonts w:ascii="Arial" w:hAnsi="Arial" w:cs="Arial"/>
          <w:sz w:val="22"/>
          <w:szCs w:val="22"/>
        </w:rPr>
        <w:fldChar w:fldCharType="end"/>
      </w:r>
      <w:r w:rsidRPr="001D2B55">
        <w:rPr>
          <w:rFonts w:ascii="Arial" w:hAnsi="Arial" w:cs="Arial"/>
          <w:sz w:val="22"/>
          <w:szCs w:val="22"/>
        </w:rPr>
        <w:t xml:space="preserve">. </w:t>
      </w:r>
    </w:p>
    <w:p w14:paraId="3A897414"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Po zawarciu umowy, o której mowa w </w:t>
      </w:r>
      <w:r w:rsidRPr="001D2B55">
        <w:rPr>
          <w:rFonts w:ascii="Arial" w:hAnsi="Arial" w:cs="Arial"/>
          <w:sz w:val="22"/>
          <w:szCs w:val="22"/>
        </w:rPr>
        <w:fldChar w:fldCharType="begin"/>
      </w:r>
      <w:r w:rsidRPr="001D2B55">
        <w:rPr>
          <w:rFonts w:ascii="Arial" w:hAnsi="Arial" w:cs="Arial"/>
          <w:sz w:val="22"/>
          <w:szCs w:val="22"/>
        </w:rPr>
        <w:instrText xml:space="preserve"> REF _Ref503904775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1.19.10</w:t>
      </w:r>
      <w:r w:rsidRPr="001D2B55">
        <w:rPr>
          <w:rFonts w:ascii="Arial" w:hAnsi="Arial" w:cs="Arial"/>
          <w:sz w:val="22"/>
          <w:szCs w:val="22"/>
        </w:rPr>
        <w:fldChar w:fldCharType="end"/>
      </w:r>
      <w:r w:rsidRPr="001D2B55">
        <w:rPr>
          <w:rFonts w:ascii="Arial" w:hAnsi="Arial" w:cs="Arial"/>
          <w:sz w:val="22"/>
          <w:szCs w:val="22"/>
        </w:rPr>
        <w:t xml:space="preserve">, OK w terminie 10 dni roboczych rozpocznie projektowanie PPDU. Jeżeli budowa PPDU będzie wymagała wyłącznie zgłoszenia właściwemu organowi architektoniczno-budowlanemu bez konieczności uzgadniania projektu budowlanego, OSD deklaruje dokonanie zgłoszenia w terminie nie dłuższym niż 10 dni roboczych. Terminy szczegółowo reguluje umowa, o której mowa w </w:t>
      </w:r>
      <w:r w:rsidRPr="001D2B55">
        <w:rPr>
          <w:rFonts w:ascii="Arial" w:hAnsi="Arial" w:cs="Arial"/>
          <w:sz w:val="22"/>
          <w:szCs w:val="22"/>
        </w:rPr>
        <w:fldChar w:fldCharType="begin"/>
      </w:r>
      <w:r w:rsidRPr="001D2B55">
        <w:rPr>
          <w:rFonts w:ascii="Arial" w:hAnsi="Arial" w:cs="Arial"/>
          <w:sz w:val="22"/>
          <w:szCs w:val="22"/>
        </w:rPr>
        <w:instrText xml:space="preserve"> REF _Ref503904775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1.19.10</w:t>
      </w:r>
      <w:r w:rsidRPr="001D2B55">
        <w:rPr>
          <w:rFonts w:ascii="Arial" w:hAnsi="Arial" w:cs="Arial"/>
          <w:sz w:val="22"/>
          <w:szCs w:val="22"/>
        </w:rPr>
        <w:fldChar w:fldCharType="end"/>
      </w:r>
      <w:r w:rsidRPr="001D2B55">
        <w:rPr>
          <w:rFonts w:ascii="Arial" w:hAnsi="Arial" w:cs="Arial"/>
          <w:sz w:val="22"/>
          <w:szCs w:val="22"/>
        </w:rPr>
        <w:t>.</w:t>
      </w:r>
    </w:p>
    <w:p w14:paraId="4636F3F7"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bookmarkStart w:id="65" w:name="_Ref17626441"/>
      <w:r w:rsidRPr="001D2B55">
        <w:rPr>
          <w:rFonts w:ascii="Arial" w:hAnsi="Arial" w:cs="Arial"/>
          <w:sz w:val="22"/>
          <w:szCs w:val="22"/>
        </w:rPr>
        <w:t xml:space="preserve">Wybudowany PPDU jest własnością OSD oraz może być wykorzystywany na potrzeby podłączeń innych przedsiębiorców telekomunikacyjnych zgodnie z zasadami równego traktowania (niedyskryminacji), przejrzystości i obiektywizmu. OK, który chce się podłączyć do PPDU będzie ponosił opłatę instalacyjną właściwą do Usługi, z której </w:t>
      </w:r>
      <w:r w:rsidRPr="001D2B55">
        <w:rPr>
          <w:rFonts w:ascii="Arial" w:hAnsi="Arial" w:cs="Arial"/>
          <w:sz w:val="22"/>
          <w:szCs w:val="22"/>
        </w:rPr>
        <w:lastRenderedPageBreak/>
        <w:t>będzie korzystał wg obowiązującego cennika OSD. Zasady te stosuje się odpowiednio do podłączenia OK do istniejących muf poza PPDU i PDU.</w:t>
      </w:r>
      <w:bookmarkEnd w:id="65"/>
    </w:p>
    <w:p w14:paraId="453A1642" w14:textId="77777777" w:rsidR="00777226" w:rsidRPr="001D2B55" w:rsidRDefault="00777226" w:rsidP="001D2B55">
      <w:pPr>
        <w:pStyle w:val="Akapitzlist"/>
        <w:numPr>
          <w:ilvl w:val="2"/>
          <w:numId w:val="8"/>
        </w:numPr>
        <w:tabs>
          <w:tab w:val="left" w:pos="426"/>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W przypadku rezygnacji przez OK z korzystania z wybudowanego PPDU w ciągu 36 miesięcy od dnia udostępnienia PPDU, OSD może żądać zwrotu uzasadnionych kosztów utrzymania PPDU. </w:t>
      </w:r>
    </w:p>
    <w:p w14:paraId="6074BF69"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79E00C63"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sz w:val="22"/>
          <w:szCs w:val="22"/>
          <w:lang w:val="pl-PL"/>
        </w:rPr>
      </w:pPr>
      <w:bookmarkStart w:id="66" w:name="_Toc503878472"/>
      <w:bookmarkStart w:id="67" w:name="_Toc177473113"/>
      <w:r w:rsidRPr="001D2B55">
        <w:rPr>
          <w:rFonts w:ascii="Arial" w:hAnsi="Arial" w:cs="Arial"/>
          <w:b/>
          <w:bCs/>
          <w:sz w:val="22"/>
          <w:szCs w:val="22"/>
          <w:lang w:val="pl-PL"/>
        </w:rPr>
        <w:t>Kary umowne</w:t>
      </w:r>
      <w:bookmarkEnd w:id="66"/>
      <w:bookmarkEnd w:id="67"/>
      <w:r w:rsidRPr="001D2B55">
        <w:rPr>
          <w:rFonts w:ascii="Arial" w:hAnsi="Arial" w:cs="Arial"/>
          <w:b/>
          <w:bCs/>
          <w:sz w:val="22"/>
          <w:szCs w:val="22"/>
          <w:lang w:val="pl-PL"/>
        </w:rPr>
        <w:t xml:space="preserve"> </w:t>
      </w:r>
    </w:p>
    <w:p w14:paraId="23482BBA"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22C2387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68" w:name="_Hlk162720632"/>
      <w:r w:rsidRPr="001D2B55">
        <w:rPr>
          <w:rFonts w:ascii="Arial" w:hAnsi="Arial" w:cs="Arial"/>
          <w:sz w:val="22"/>
          <w:szCs w:val="22"/>
          <w:lang w:val="pl-PL"/>
        </w:rPr>
        <w:t>OK obowiązany jest do zapłaty kar umownych na rzecz OSD kar umownych z tytułu</w:t>
      </w:r>
    </w:p>
    <w:p w14:paraId="0FFDFCEA"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 xml:space="preserve">naruszania przez OK warunków współpracy określonych w Umowie polegającego na: </w:t>
      </w:r>
    </w:p>
    <w:p w14:paraId="1DDC46E5"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bookmarkStart w:id="69" w:name="_Ref35282596"/>
      <w:r w:rsidRPr="001D2B55">
        <w:rPr>
          <w:rFonts w:ascii="Arial" w:hAnsi="Arial" w:cs="Arial"/>
          <w:sz w:val="22"/>
          <w:szCs w:val="22"/>
          <w:lang w:val="pl-PL"/>
        </w:rPr>
        <w:t xml:space="preserve">w wysokości 1/30 opłaty pobieranej za Okres Rozliczeniowy przez OSD za Usługę związaną ze zwrotem elementów sieci, za każdy dzień opóźnienia w zwrocie elementów sieci, o których mowa 1.11.1 oraz 1.11.5, chyba że opóźnienie nastąpiło z winy OSD.   </w:t>
      </w:r>
      <w:bookmarkEnd w:id="69"/>
      <w:r w:rsidRPr="001D2B55">
        <w:rPr>
          <w:rFonts w:ascii="Arial" w:hAnsi="Arial" w:cs="Arial"/>
          <w:sz w:val="22"/>
          <w:szCs w:val="22"/>
          <w:lang w:val="pl-PL"/>
        </w:rPr>
        <w:t xml:space="preserve"> </w:t>
      </w:r>
    </w:p>
    <w:p w14:paraId="26988746"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w wysokości 5 000 zł za każdy przypadek naruszenia zobowiązań, o którym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_Ref503904912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1.4.2</w:t>
      </w:r>
      <w:r w:rsidRPr="001D2B55">
        <w:rPr>
          <w:rFonts w:ascii="Arial" w:hAnsi="Arial" w:cs="Arial"/>
          <w:sz w:val="22"/>
          <w:szCs w:val="22"/>
          <w:lang w:val="pl-PL"/>
        </w:rPr>
        <w:fldChar w:fldCharType="end"/>
      </w:r>
      <w:r w:rsidRPr="001D2B55">
        <w:rPr>
          <w:rFonts w:ascii="Arial" w:hAnsi="Arial" w:cs="Arial"/>
          <w:sz w:val="22"/>
          <w:szCs w:val="22"/>
          <w:lang w:val="pl-PL"/>
        </w:rPr>
        <w:t>.</w:t>
      </w:r>
    </w:p>
    <w:p w14:paraId="448A583A" w14:textId="3FFB892D"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w wysokości 2 000 zł za </w:t>
      </w:r>
      <w:r w:rsidRPr="001D2B55">
        <w:rPr>
          <w:rFonts w:ascii="Arial" w:hAnsi="Arial" w:cs="Arial"/>
          <w:bCs/>
          <w:sz w:val="22"/>
          <w:szCs w:val="22"/>
          <w:lang w:val="pl-PL"/>
        </w:rPr>
        <w:t>wprowadzanie przez OK nieuzgodnionych istotnych ingerencji (przeróbek) w Sieć KPO,</w:t>
      </w:r>
    </w:p>
    <w:p w14:paraId="0A679412" w14:textId="776D032F"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bCs/>
          <w:sz w:val="22"/>
          <w:szCs w:val="22"/>
          <w:lang w:val="pl-PL"/>
        </w:rPr>
        <w:t xml:space="preserve">w wysokości 3 000 zł za odmowę poddania się kontroli sposobu wykorzystywania przez OK Sieci KPO lub odmowę przedstawienia wszelkich wyjaśnień i dowodów przez OK, zgodnie </w:t>
      </w:r>
      <w:r w:rsidRPr="001D2B55">
        <w:rPr>
          <w:rFonts w:ascii="Arial" w:hAnsi="Arial" w:cs="Arial"/>
          <w:bCs/>
          <w:color w:val="auto"/>
          <w:sz w:val="22"/>
          <w:szCs w:val="22"/>
          <w:lang w:val="pl-PL"/>
        </w:rPr>
        <w:t xml:space="preserve">z </w:t>
      </w:r>
      <w:r w:rsidRPr="001D2B55">
        <w:rPr>
          <w:rFonts w:ascii="Arial" w:hAnsi="Arial" w:cs="Arial"/>
          <w:bCs/>
          <w:color w:val="auto"/>
          <w:sz w:val="22"/>
          <w:szCs w:val="22"/>
          <w:lang w:val="pl-PL"/>
        </w:rPr>
        <w:fldChar w:fldCharType="begin"/>
      </w:r>
      <w:r w:rsidRPr="001D2B55">
        <w:rPr>
          <w:rFonts w:ascii="Arial" w:hAnsi="Arial" w:cs="Arial"/>
          <w:bCs/>
          <w:color w:val="auto"/>
          <w:sz w:val="22"/>
          <w:szCs w:val="22"/>
          <w:lang w:val="pl-PL"/>
        </w:rPr>
        <w:instrText xml:space="preserve"> REF _Ref503897543 \r \h  \* MERGEFORMAT </w:instrText>
      </w:r>
      <w:r w:rsidRPr="001D2B55">
        <w:rPr>
          <w:rFonts w:ascii="Arial" w:hAnsi="Arial" w:cs="Arial"/>
          <w:bCs/>
          <w:color w:val="auto"/>
          <w:sz w:val="22"/>
          <w:szCs w:val="22"/>
          <w:lang w:val="pl-PL"/>
        </w:rPr>
      </w:r>
      <w:r w:rsidRPr="001D2B55">
        <w:rPr>
          <w:rFonts w:ascii="Arial" w:hAnsi="Arial" w:cs="Arial"/>
          <w:bCs/>
          <w:color w:val="auto"/>
          <w:sz w:val="22"/>
          <w:szCs w:val="22"/>
          <w:lang w:val="pl-PL"/>
        </w:rPr>
        <w:fldChar w:fldCharType="separate"/>
      </w:r>
      <w:r w:rsidRPr="001D2B55">
        <w:rPr>
          <w:rFonts w:ascii="Arial" w:hAnsi="Arial" w:cs="Arial"/>
          <w:bCs/>
          <w:color w:val="auto"/>
          <w:sz w:val="22"/>
          <w:szCs w:val="22"/>
          <w:lang w:val="pl-PL"/>
        </w:rPr>
        <w:t>1.4.4</w:t>
      </w:r>
      <w:r w:rsidRPr="001D2B55">
        <w:rPr>
          <w:rFonts w:ascii="Arial" w:hAnsi="Arial" w:cs="Arial"/>
          <w:bCs/>
          <w:color w:val="auto"/>
          <w:sz w:val="22"/>
          <w:szCs w:val="22"/>
          <w:lang w:val="pl-PL"/>
        </w:rPr>
        <w:fldChar w:fldCharType="end"/>
      </w:r>
      <w:r w:rsidRPr="001D2B55">
        <w:rPr>
          <w:rFonts w:ascii="Arial" w:hAnsi="Arial" w:cs="Arial"/>
          <w:bCs/>
          <w:color w:val="auto"/>
          <w:sz w:val="22"/>
          <w:szCs w:val="22"/>
          <w:lang w:val="pl-PL"/>
        </w:rPr>
        <w:t>,</w:t>
      </w:r>
    </w:p>
    <w:p w14:paraId="42A838B3"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 wysokości 15 000 zł za naruszenie tajemnicy przedsiębiorstwa OSD,</w:t>
      </w:r>
    </w:p>
    <w:p w14:paraId="4A9413C7"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w wysokości 3 000 zł za rozwiązanie Umowy z przyczyn leżących po stronie OK. </w:t>
      </w:r>
    </w:p>
    <w:p w14:paraId="2DC79096"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w wysokości 5 000 zł </w:t>
      </w:r>
      <w:r w:rsidRPr="001D2B55">
        <w:rPr>
          <w:rFonts w:ascii="Arial" w:hAnsi="Arial" w:cs="Arial"/>
          <w:sz w:val="22"/>
          <w:szCs w:val="22"/>
          <w:lang w:val="pl-PL" w:bidi="pl-PL"/>
        </w:rPr>
        <w:t>za każdy przypadek gdy, OK w ramach korzystania z usługi BSA i LLU w danym adresie świadczy usługi poza tym adresem dla którego została zamówienia usługa.</w:t>
      </w:r>
    </w:p>
    <w:p w14:paraId="5C02956B"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Maksymalna wysokość kary umownej, o której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_Ref35282596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1.20.1.1</w:t>
      </w:r>
      <w:r w:rsidRPr="001D2B55">
        <w:rPr>
          <w:rFonts w:ascii="Arial" w:hAnsi="Arial" w:cs="Arial"/>
          <w:sz w:val="22"/>
          <w:szCs w:val="22"/>
          <w:lang w:val="pl-PL"/>
        </w:rPr>
        <w:fldChar w:fldCharType="end"/>
      </w:r>
      <w:r w:rsidRPr="001D2B55">
        <w:rPr>
          <w:rFonts w:ascii="Arial" w:hAnsi="Arial" w:cs="Arial"/>
          <w:sz w:val="22"/>
          <w:szCs w:val="22"/>
          <w:lang w:val="pl-PL"/>
        </w:rPr>
        <w:t xml:space="preserve"> nie przekracza wartości rynkowej elementów sieci, które nie zostały zwrócone. </w:t>
      </w:r>
    </w:p>
    <w:p w14:paraId="6A2B1C49"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bookmarkStart w:id="70" w:name="_Ref37500667"/>
      <w:r w:rsidRPr="001D2B55">
        <w:rPr>
          <w:rFonts w:ascii="Arial" w:hAnsi="Arial" w:cs="Arial"/>
          <w:sz w:val="22"/>
          <w:szCs w:val="22"/>
          <w:lang w:val="pl-PL"/>
        </w:rPr>
        <w:t>OSD obowiązany jest do zapłaty kar umownych na rzecz OK za:</w:t>
      </w:r>
      <w:bookmarkEnd w:id="70"/>
    </w:p>
    <w:p w14:paraId="12E90460" w14:textId="77777777" w:rsidR="00777226" w:rsidRPr="001D2B55" w:rsidRDefault="00777226" w:rsidP="001D2B55">
      <w:pPr>
        <w:pStyle w:val="Default"/>
        <w:numPr>
          <w:ilvl w:val="3"/>
          <w:numId w:val="8"/>
        </w:numPr>
        <w:spacing w:before="120" w:after="120" w:line="276" w:lineRule="auto"/>
        <w:ind w:hanging="1026"/>
        <w:rPr>
          <w:rFonts w:ascii="Arial" w:hAnsi="Arial" w:cs="Arial"/>
          <w:bCs/>
          <w:sz w:val="22"/>
          <w:szCs w:val="22"/>
          <w:lang w:val="pl-PL"/>
        </w:rPr>
      </w:pPr>
      <w:bookmarkStart w:id="71" w:name="_Ref37500773"/>
      <w:r w:rsidRPr="001D2B55">
        <w:rPr>
          <w:rFonts w:ascii="Arial" w:hAnsi="Arial" w:cs="Arial"/>
          <w:bCs/>
          <w:sz w:val="22"/>
          <w:szCs w:val="22"/>
          <w:lang w:val="pl-PL"/>
        </w:rPr>
        <w:t>niedotrzymania terminu aktywacji Usługi: w przypadku niedotrzymania daty uruchomienia Usługi - 1% opłaty aktywacyjnej określonej dla danej Usługi za każdy dzień zwłoki;</w:t>
      </w:r>
      <w:bookmarkEnd w:id="71"/>
    </w:p>
    <w:p w14:paraId="105980EA" w14:textId="77777777" w:rsidR="00777226" w:rsidRPr="001D2B55" w:rsidRDefault="00777226" w:rsidP="001D2B55">
      <w:pPr>
        <w:pStyle w:val="Default"/>
        <w:numPr>
          <w:ilvl w:val="3"/>
          <w:numId w:val="8"/>
        </w:numPr>
        <w:spacing w:before="120" w:after="120" w:line="276" w:lineRule="auto"/>
        <w:ind w:hanging="1026"/>
        <w:rPr>
          <w:rFonts w:ascii="Arial" w:hAnsi="Arial" w:cs="Arial"/>
          <w:bCs/>
          <w:sz w:val="22"/>
          <w:szCs w:val="22"/>
          <w:lang w:val="pl-PL"/>
        </w:rPr>
      </w:pPr>
      <w:r w:rsidRPr="001D2B55">
        <w:rPr>
          <w:rFonts w:ascii="Arial" w:hAnsi="Arial" w:cs="Arial"/>
          <w:bCs/>
          <w:sz w:val="22"/>
          <w:szCs w:val="22"/>
          <w:lang w:val="pl-PL"/>
        </w:rPr>
        <w:t>niedotrzymania terminu usunięcia Awarii - 0,05 % opłaty miesięcznej za świadczenie Usługi za każdą godzinę przekroczenia CUA;</w:t>
      </w:r>
    </w:p>
    <w:p w14:paraId="54B340A9"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bookmarkStart w:id="72" w:name="_Ref37500785"/>
      <w:r w:rsidRPr="001D2B55">
        <w:rPr>
          <w:rFonts w:ascii="Arial" w:hAnsi="Arial" w:cs="Arial"/>
          <w:sz w:val="22"/>
          <w:szCs w:val="22"/>
          <w:lang w:val="pl-PL"/>
        </w:rPr>
        <w:lastRenderedPageBreak/>
        <w:t>niedotrzymanie parametru RDU (parametr rozliczany w okresach rocznych) - 0,1 % średniorocznej opłaty miesięcznej netto za każdą godzinę niedotrzymania parametru;</w:t>
      </w:r>
      <w:bookmarkEnd w:id="72"/>
    </w:p>
    <w:p w14:paraId="7BC48150"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rozwiązanie Umowy z przyczyn leżących po stronie OSD w wysokości 3 000 zł; </w:t>
      </w:r>
    </w:p>
    <w:p w14:paraId="3CA1C5CF"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naruszenie tajemnicy przedsiębiorstwa OK oraz wykorzystania informacji stanowiących tajemnicę przedsiębiorstwa OK w swojej działalności detalicznej, w szczególności informacji dotyczących strategii inwestycyjnych i handlowych oraz baz klientów – 15 000 zł;</w:t>
      </w:r>
    </w:p>
    <w:p w14:paraId="252E77D5"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wprowadzenie do oferty hurtowej OSD zmian przed upływem 90 dni od daty poinformowania OK o planowanych zmianach, polegających na:</w:t>
      </w:r>
    </w:p>
    <w:p w14:paraId="02B7F3DC" w14:textId="6DD813EC" w:rsidR="00777226" w:rsidRPr="001D2B55" w:rsidRDefault="00777226" w:rsidP="001D2B55">
      <w:pPr>
        <w:pStyle w:val="Default"/>
        <w:numPr>
          <w:ilvl w:val="4"/>
          <w:numId w:val="8"/>
        </w:numPr>
        <w:spacing w:before="120" w:after="120" w:line="276" w:lineRule="auto"/>
        <w:ind w:left="3544" w:hanging="1276"/>
        <w:rPr>
          <w:rFonts w:ascii="Arial" w:hAnsi="Arial" w:cs="Arial"/>
          <w:sz w:val="22"/>
          <w:szCs w:val="22"/>
          <w:lang w:val="pl-PL"/>
        </w:rPr>
      </w:pPr>
      <w:r w:rsidRPr="001D2B55">
        <w:rPr>
          <w:rFonts w:ascii="Arial" w:hAnsi="Arial" w:cs="Arial"/>
          <w:sz w:val="22"/>
          <w:szCs w:val="22"/>
          <w:lang w:val="pl-PL"/>
        </w:rPr>
        <w:t>wprowadzeniu nowych usług dostępu hurtowego do Sieci KPO;</w:t>
      </w:r>
    </w:p>
    <w:p w14:paraId="6612EB5A" w14:textId="77777777" w:rsidR="00777226" w:rsidRPr="001D2B55" w:rsidRDefault="00777226" w:rsidP="001D2B55">
      <w:pPr>
        <w:pStyle w:val="Default"/>
        <w:numPr>
          <w:ilvl w:val="4"/>
          <w:numId w:val="8"/>
        </w:numPr>
        <w:spacing w:before="120" w:after="120" w:line="276" w:lineRule="auto"/>
        <w:ind w:left="3544" w:hanging="1276"/>
        <w:rPr>
          <w:rFonts w:ascii="Arial" w:hAnsi="Arial" w:cs="Arial"/>
          <w:sz w:val="22"/>
          <w:szCs w:val="22"/>
          <w:lang w:val="pl-PL"/>
        </w:rPr>
      </w:pPr>
      <w:r w:rsidRPr="001D2B55">
        <w:rPr>
          <w:rFonts w:ascii="Arial" w:hAnsi="Arial" w:cs="Arial"/>
          <w:sz w:val="22"/>
          <w:szCs w:val="22"/>
          <w:lang w:val="pl-PL"/>
        </w:rPr>
        <w:t xml:space="preserve">wprowadzeniu zmian dotyczących istotnych, </w:t>
      </w:r>
      <w:proofErr w:type="spellStart"/>
      <w:r w:rsidRPr="001D2B55">
        <w:rPr>
          <w:rFonts w:ascii="Arial" w:hAnsi="Arial" w:cs="Arial"/>
          <w:sz w:val="22"/>
          <w:szCs w:val="22"/>
          <w:lang w:val="pl-PL"/>
        </w:rPr>
        <w:t>pozacenowych</w:t>
      </w:r>
      <w:proofErr w:type="spellEnd"/>
      <w:r w:rsidRPr="001D2B55">
        <w:rPr>
          <w:rFonts w:ascii="Arial" w:hAnsi="Arial" w:cs="Arial"/>
          <w:sz w:val="22"/>
          <w:szCs w:val="22"/>
          <w:lang w:val="pl-PL"/>
        </w:rPr>
        <w:t xml:space="preserve"> warunków świadczenia Usług (w szczególności zakresu usługi, funkcjonalności usługi lub parametrów jakościowych),</w:t>
      </w:r>
    </w:p>
    <w:p w14:paraId="7EDBD0E2" w14:textId="0B8DBF4B" w:rsidR="00777226" w:rsidRPr="001D2B55" w:rsidRDefault="00777226" w:rsidP="001D2B55">
      <w:pPr>
        <w:pStyle w:val="Default"/>
        <w:numPr>
          <w:ilvl w:val="4"/>
          <w:numId w:val="8"/>
        </w:numPr>
        <w:spacing w:before="120" w:after="120" w:line="276" w:lineRule="auto"/>
        <w:ind w:left="3544" w:hanging="1276"/>
        <w:rPr>
          <w:rFonts w:ascii="Arial" w:hAnsi="Arial" w:cs="Arial"/>
          <w:sz w:val="22"/>
          <w:szCs w:val="22"/>
          <w:lang w:val="pl-PL"/>
        </w:rPr>
      </w:pPr>
      <w:r w:rsidRPr="001D2B55">
        <w:rPr>
          <w:rFonts w:ascii="Arial" w:hAnsi="Arial" w:cs="Arial"/>
          <w:sz w:val="22"/>
          <w:szCs w:val="22"/>
          <w:lang w:val="pl-PL"/>
        </w:rPr>
        <w:t xml:space="preserve"> wprowadzeniu zmian technologicznych, organizacyjno-technicznych i innych zmian poprawiających efektywność świadczenia usług dostępu hurtowego do Sieci KPO - 3 000 zł;</w:t>
      </w:r>
    </w:p>
    <w:p w14:paraId="51E9623D"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wprowadzenia do oferty hurtowej OSD zmian wysokości opłat przed upływem 30 dni od daty poinformowania OK o planowanych zmianach;</w:t>
      </w:r>
    </w:p>
    <w:p w14:paraId="016AACFC" w14:textId="42374070"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 przypadku opóźnienia OSD w przekazaniu OK informacji o zmianach w ofercie hurtowej względem innych przedsiębiorców, którym OSD świadczy usługi, w oparciu o Sieć KPO – 1 000 zł;</w:t>
      </w:r>
    </w:p>
    <w:p w14:paraId="747AE575"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w przypadku opóźnienia OSD w poinformowaniu OK o pracach planowanych, które będą miały wpływ na prawidłowe świadczenie Usług na rzecz OK, zgodnie z 1.25.2 - 250 zł. </w:t>
      </w:r>
    </w:p>
    <w:p w14:paraId="29C1B643" w14:textId="100B5BD0"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 wysokości 1/30 opłaty pobieranej za Okres Rozliczeniowy przez OSD za Usługę związaną ze zwrotem elementów sieci, za każdy dzień opóźnienia w zwrocie elementów sieci, o których mowa 1.11.1 oraz 1.11.5, w przypadku niedotrzymania terminu zwrotu elementów Infrastruktury telekomunikacyjnej Sieci KPO w winy OSD.</w:t>
      </w:r>
    </w:p>
    <w:p w14:paraId="0779F7F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Łączna wysokość kar umownych, o których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_Ref37500773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1.20.1.10</w:t>
      </w:r>
      <w:r w:rsidRPr="001D2B55">
        <w:rPr>
          <w:rFonts w:ascii="Arial" w:hAnsi="Arial" w:cs="Arial"/>
          <w:sz w:val="22"/>
          <w:szCs w:val="22"/>
          <w:lang w:val="pl-PL"/>
        </w:rPr>
        <w:fldChar w:fldCharType="end"/>
      </w:r>
      <w:r w:rsidRPr="001D2B55">
        <w:rPr>
          <w:rFonts w:ascii="Arial" w:hAnsi="Arial" w:cs="Arial"/>
          <w:sz w:val="22"/>
          <w:szCs w:val="22"/>
          <w:lang w:val="pl-PL"/>
        </w:rPr>
        <w:t xml:space="preserve"> -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_Ref37500785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1.20.1.12</w:t>
      </w:r>
      <w:r w:rsidRPr="001D2B55">
        <w:rPr>
          <w:rFonts w:ascii="Arial" w:hAnsi="Arial" w:cs="Arial"/>
          <w:sz w:val="22"/>
          <w:szCs w:val="22"/>
          <w:lang w:val="pl-PL"/>
        </w:rPr>
        <w:fldChar w:fldCharType="end"/>
      </w:r>
      <w:r w:rsidRPr="001D2B55">
        <w:rPr>
          <w:rFonts w:ascii="Arial" w:hAnsi="Arial" w:cs="Arial"/>
          <w:sz w:val="22"/>
          <w:szCs w:val="22"/>
          <w:lang w:val="pl-PL"/>
        </w:rPr>
        <w:t xml:space="preserve">, nie może być wyższa niż równowartość wszystkich opłat należnych OSD z tytułu świadczenia takiej Usługi przez trzy miesiące. </w:t>
      </w:r>
    </w:p>
    <w:p w14:paraId="6D2B81F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Strona nie ponosi odpowiedzialności z tytułu kar umownych, jeżeli zdarzenie będące podstawą do naliczenia kar umownych było spowodowane działaniem lub zaniechaniem drugiej Strony. </w:t>
      </w:r>
    </w:p>
    <w:bookmarkEnd w:id="68"/>
    <w:p w14:paraId="3925F7DD"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00A29B00"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sz w:val="22"/>
          <w:szCs w:val="22"/>
          <w:lang w:val="pl-PL"/>
        </w:rPr>
      </w:pPr>
      <w:bookmarkStart w:id="73" w:name="_Toc503878473"/>
      <w:bookmarkStart w:id="74" w:name="_Toc177473114"/>
      <w:r w:rsidRPr="001D2B55">
        <w:rPr>
          <w:rFonts w:ascii="Arial" w:hAnsi="Arial" w:cs="Arial"/>
          <w:b/>
          <w:bCs/>
          <w:sz w:val="22"/>
          <w:szCs w:val="22"/>
          <w:lang w:val="pl-PL"/>
        </w:rPr>
        <w:t>Bonifikaty</w:t>
      </w:r>
      <w:bookmarkEnd w:id="73"/>
      <w:bookmarkEnd w:id="74"/>
      <w:r w:rsidRPr="001D2B55">
        <w:rPr>
          <w:rFonts w:ascii="Arial" w:hAnsi="Arial" w:cs="Arial"/>
          <w:b/>
          <w:bCs/>
          <w:sz w:val="22"/>
          <w:szCs w:val="22"/>
          <w:lang w:val="pl-PL"/>
        </w:rPr>
        <w:t xml:space="preserve"> </w:t>
      </w:r>
    </w:p>
    <w:p w14:paraId="79210DF0"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0420A03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Bonifikaty przysługują OK za każdy rozpoczęty dzień, w którym Usługa będąca przedmiotem Zamówienia na Usługę była niedostępna po przekroczeniu parametru RDU określonego w 1.27.</w:t>
      </w:r>
    </w:p>
    <w:p w14:paraId="72AEE58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Bonifikaty nie przysługują OK, jeżeli podstawą do ich przyznania są zdarzenia, za które odpowiedzialność ponosi OK. </w:t>
      </w:r>
    </w:p>
    <w:p w14:paraId="3AA912F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Wysokość bonifikaty ustala się na poziomie 1/30 opłat miesięcznych za każdy rozpoczęty dzień, w którym Usługa była niedostępna po przekroczeniu parametru RDU. </w:t>
      </w:r>
    </w:p>
    <w:p w14:paraId="03493ED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Jako dzień, w którym nastąpiła w sposób ciągły lub przerywany niedostępność Usługi będącej przedmiotem Zamówienia na Usługę, Strony przyjmują każdy dzień liczony, jako kolejne 24 godziny po przekroczeniu parametru RDU, określonego w 1.28.</w:t>
      </w:r>
    </w:p>
    <w:p w14:paraId="2BFB641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Bonifikaty uwzględnia się odejmując wysokość bonifikaty od sumy opłat za Okres Rozliczeniowy następujący po Okresie Rozliczeniowym, w którym nastąpiło zdarzenie związane z bonifikatą. OSD, bez potrzeby zgłaszania stosownego żądania przez OK, uwzględnia bonifikatę przy wystawianiu faktury w najbliższym terminie płatności, przed uwzględnieniem zwrotu pobranych należności. </w:t>
      </w:r>
    </w:p>
    <w:p w14:paraId="663AA3FC" w14:textId="77777777" w:rsidR="00777226" w:rsidRPr="001D2B55" w:rsidRDefault="00777226" w:rsidP="001D2B55">
      <w:pPr>
        <w:pStyle w:val="Default"/>
        <w:spacing w:before="120" w:after="120" w:line="276" w:lineRule="auto"/>
        <w:ind w:left="1800"/>
        <w:rPr>
          <w:rFonts w:ascii="Arial" w:hAnsi="Arial" w:cs="Arial"/>
          <w:sz w:val="22"/>
          <w:szCs w:val="22"/>
          <w:lang w:val="pl-PL"/>
        </w:rPr>
      </w:pPr>
    </w:p>
    <w:p w14:paraId="72B1FA26"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sz w:val="22"/>
          <w:szCs w:val="22"/>
          <w:lang w:val="pl-PL"/>
        </w:rPr>
      </w:pPr>
      <w:bookmarkStart w:id="75" w:name="_Toc503878474"/>
      <w:bookmarkStart w:id="76" w:name="_Toc177473115"/>
      <w:r w:rsidRPr="001D2B55">
        <w:rPr>
          <w:rFonts w:ascii="Arial" w:hAnsi="Arial" w:cs="Arial"/>
          <w:b/>
          <w:bCs/>
          <w:sz w:val="22"/>
          <w:szCs w:val="22"/>
          <w:lang w:val="pl-PL"/>
        </w:rPr>
        <w:t>Reklamacje</w:t>
      </w:r>
      <w:bookmarkEnd w:id="75"/>
      <w:bookmarkEnd w:id="76"/>
    </w:p>
    <w:p w14:paraId="30D66A75" w14:textId="77777777" w:rsidR="00777226" w:rsidRPr="001D2B55" w:rsidRDefault="00777226" w:rsidP="001D2B55">
      <w:pPr>
        <w:pStyle w:val="Default"/>
        <w:spacing w:before="120" w:after="120" w:line="276" w:lineRule="auto"/>
        <w:ind w:left="1080"/>
        <w:rPr>
          <w:rFonts w:ascii="Arial" w:hAnsi="Arial" w:cs="Arial"/>
          <w:sz w:val="22"/>
          <w:szCs w:val="22"/>
          <w:lang w:val="pl-PL"/>
        </w:rPr>
      </w:pPr>
      <w:r w:rsidRPr="001D2B55">
        <w:rPr>
          <w:rFonts w:ascii="Arial" w:hAnsi="Arial" w:cs="Arial"/>
          <w:b/>
          <w:bCs/>
          <w:sz w:val="22"/>
          <w:szCs w:val="22"/>
          <w:lang w:val="pl-PL"/>
        </w:rPr>
        <w:t xml:space="preserve"> </w:t>
      </w:r>
    </w:p>
    <w:p w14:paraId="2CBEDEA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Komunikacja pomiędzy OSD i OK w zakresie reklamacji będzie realizowana w oparciu o System Komunikacyjny. </w:t>
      </w:r>
    </w:p>
    <w:p w14:paraId="31705F7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Strony zobowiązują się do dochowania należytej staranności przy współpracy w obsłudze reklamacji zgłaszanych przez Strony. </w:t>
      </w:r>
    </w:p>
    <w:p w14:paraId="3F0B5E47"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OK może składać reklamacje w szczególności z tytułu: </w:t>
      </w:r>
    </w:p>
    <w:p w14:paraId="322CA1E9"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niewykonania lub nienależytego wykonania Usługi będącej przedmiotem Zamówienia na Usługę, </w:t>
      </w:r>
    </w:p>
    <w:p w14:paraId="754C327F"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opłat znajdujących się na fakturach VAT. </w:t>
      </w:r>
    </w:p>
    <w:p w14:paraId="073A1D96" w14:textId="5A741AEC"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OK może złożyć reklamację do OSD z tytułu niemożliwości świadczenia lub przerwy w świadczeniu Usługi spowodowanej brakiem dostępu lub pogorszeniem parametrów technicznych Sieci KPO oraz z tytułu braku terminowej realizacji Zamówienia na Usługę. OK możne złożyć reklamację w ciągu 12 miesięcy licząc od końca okresu rozliczeniowego, w którym wystąpiło zdarzenie będące podstawą złożenia reklamacji. </w:t>
      </w:r>
    </w:p>
    <w:p w14:paraId="5B8DC94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77" w:name="_Ref503905282"/>
      <w:r w:rsidRPr="001D2B55">
        <w:rPr>
          <w:rFonts w:ascii="Arial" w:hAnsi="Arial" w:cs="Arial"/>
          <w:sz w:val="22"/>
          <w:szCs w:val="22"/>
          <w:lang w:val="pl-PL"/>
        </w:rPr>
        <w:t xml:space="preserve">OSD rozpatruje reklamację dotyczącą niewykonania lub nienależytego wykonania Usługi w terminie 5 dni roboczych, z możliwością przedłużenia w szczególnie skomplikowanych przypadkach do 10 dni roboczych, licząc od daty jej złożenia przez OSD. Po upływie 5 dni roboczych od daty złożenia reklamacji przez OK, OSD informuje </w:t>
      </w:r>
      <w:r w:rsidRPr="001D2B55">
        <w:rPr>
          <w:rFonts w:ascii="Arial" w:hAnsi="Arial" w:cs="Arial"/>
          <w:sz w:val="22"/>
          <w:szCs w:val="22"/>
          <w:lang w:val="pl-PL"/>
        </w:rPr>
        <w:lastRenderedPageBreak/>
        <w:t>OK o wydłużeniu terminu rozpatrzenia reklamacji do 10 dni roboczych ze wskazaniem, na czym polega szczególnie skomplikowany przypadek danej reklamacji.</w:t>
      </w:r>
      <w:bookmarkEnd w:id="77"/>
      <w:r w:rsidRPr="001D2B55">
        <w:rPr>
          <w:rFonts w:ascii="Arial" w:hAnsi="Arial" w:cs="Arial"/>
          <w:sz w:val="22"/>
          <w:szCs w:val="22"/>
          <w:lang w:val="pl-PL"/>
        </w:rPr>
        <w:t xml:space="preserve"> </w:t>
      </w:r>
    </w:p>
    <w:p w14:paraId="696E7A35"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przypadku niedotrzymania przez OSD terminów, o których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_Ref503905282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1.22.5</w:t>
      </w:r>
      <w:r w:rsidRPr="001D2B55">
        <w:rPr>
          <w:rFonts w:ascii="Arial" w:hAnsi="Arial" w:cs="Arial"/>
          <w:sz w:val="22"/>
          <w:szCs w:val="22"/>
          <w:lang w:val="pl-PL"/>
        </w:rPr>
        <w:fldChar w:fldCharType="end"/>
      </w:r>
      <w:r w:rsidRPr="001D2B55">
        <w:rPr>
          <w:rFonts w:ascii="Arial" w:hAnsi="Arial" w:cs="Arial"/>
          <w:sz w:val="22"/>
          <w:szCs w:val="22"/>
          <w:lang w:val="pl-PL"/>
        </w:rPr>
        <w:t xml:space="preserve">. reklamację uznaje się za rozpatrzoną pozytywnie. </w:t>
      </w:r>
    </w:p>
    <w:p w14:paraId="4E533AEA"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78" w:name="_Ref503905333"/>
      <w:r w:rsidRPr="001D2B55">
        <w:rPr>
          <w:rFonts w:ascii="Arial" w:hAnsi="Arial" w:cs="Arial"/>
          <w:sz w:val="22"/>
          <w:szCs w:val="22"/>
          <w:lang w:val="pl-PL"/>
        </w:rPr>
        <w:t>Reklamacje dotyczące opłat znajdujących się na fakturach VAT mogą być składane z tytułu wadliwego rozliczenia należności pieniężnych za Usługi. Reklamacja taka zostanie przyjęta przez OSD do rozpatrzenia pod warunkiem określenia w niej numeru faktury, której zastrzeżenia dotyczą, oraz równoczesnego przekazania do OSD, szczegółowego wykazu reklamowanych Usług z danymi pozwalającymi na identyfikację przedmiotowych pozycji, wraz z informacją o zgłaszanych do niej zastrzeżeniach. OK jest zobowiązany do umieszczenia danych, o których mowa w zdaniu powyższym tylko w przypadku, gdy reklamowana faktura zawiera takie dane.</w:t>
      </w:r>
      <w:bookmarkEnd w:id="78"/>
      <w:r w:rsidRPr="001D2B55">
        <w:rPr>
          <w:rFonts w:ascii="Arial" w:hAnsi="Arial" w:cs="Arial"/>
          <w:sz w:val="22"/>
          <w:szCs w:val="22"/>
          <w:lang w:val="pl-PL"/>
        </w:rPr>
        <w:t xml:space="preserve"> </w:t>
      </w:r>
    </w:p>
    <w:p w14:paraId="6A07FFE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Fakt złożenia reklamacji, o której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_Ref503905333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1.22.7</w:t>
      </w:r>
      <w:r w:rsidRPr="001D2B55">
        <w:rPr>
          <w:rFonts w:ascii="Arial" w:hAnsi="Arial" w:cs="Arial"/>
          <w:sz w:val="22"/>
          <w:szCs w:val="22"/>
          <w:lang w:val="pl-PL"/>
        </w:rPr>
        <w:fldChar w:fldCharType="end"/>
      </w:r>
      <w:r w:rsidRPr="001D2B55">
        <w:rPr>
          <w:rFonts w:ascii="Arial" w:hAnsi="Arial" w:cs="Arial"/>
          <w:sz w:val="22"/>
          <w:szCs w:val="22"/>
          <w:lang w:val="pl-PL"/>
        </w:rPr>
        <w:t xml:space="preserve">, nie zwalnia OK z obowiązku uregulowania zobowiązania określonego na fakturze w pełnej kwocie i w wyznaczonym terminie. </w:t>
      </w:r>
    </w:p>
    <w:p w14:paraId="4FF1BD33"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rozpatruje reklamacje, o której mowa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_Ref503905333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1.22.7</w:t>
      </w:r>
      <w:r w:rsidRPr="001D2B55">
        <w:rPr>
          <w:rFonts w:ascii="Arial" w:hAnsi="Arial" w:cs="Arial"/>
          <w:sz w:val="22"/>
          <w:szCs w:val="22"/>
          <w:lang w:val="pl-PL"/>
        </w:rPr>
        <w:fldChar w:fldCharType="end"/>
      </w:r>
      <w:r w:rsidRPr="001D2B55">
        <w:rPr>
          <w:rFonts w:ascii="Arial" w:hAnsi="Arial" w:cs="Arial"/>
          <w:sz w:val="22"/>
          <w:szCs w:val="22"/>
          <w:lang w:val="pl-PL"/>
        </w:rPr>
        <w:t xml:space="preserve">, w terminie 30 dni kalendarzowych licząc od dnia otrzymania reklamacji poprzez System Komunikacyjny. </w:t>
      </w:r>
    </w:p>
    <w:p w14:paraId="07F43DC6"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W przypadku uznania przez OSD reklamacji, o której mowa w </w:t>
      </w:r>
      <w:r w:rsidRPr="001D2B55">
        <w:rPr>
          <w:rFonts w:ascii="Arial" w:hAnsi="Arial" w:cs="Arial"/>
          <w:sz w:val="22"/>
          <w:szCs w:val="22"/>
        </w:rPr>
        <w:fldChar w:fldCharType="begin"/>
      </w:r>
      <w:r w:rsidRPr="001D2B55">
        <w:rPr>
          <w:rFonts w:ascii="Arial" w:hAnsi="Arial" w:cs="Arial"/>
          <w:sz w:val="22"/>
          <w:szCs w:val="22"/>
        </w:rPr>
        <w:instrText xml:space="preserve"> REF _Ref503905333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1.22.7</w:t>
      </w:r>
      <w:r w:rsidRPr="001D2B55">
        <w:rPr>
          <w:rFonts w:ascii="Arial" w:hAnsi="Arial" w:cs="Arial"/>
          <w:sz w:val="22"/>
          <w:szCs w:val="22"/>
        </w:rPr>
        <w:fldChar w:fldCharType="end"/>
      </w:r>
      <w:r w:rsidRPr="001D2B55">
        <w:rPr>
          <w:rFonts w:ascii="Arial" w:hAnsi="Arial" w:cs="Arial"/>
          <w:sz w:val="22"/>
          <w:szCs w:val="22"/>
        </w:rPr>
        <w:t xml:space="preserve">, OSD w ciągu 30 dni kalendarzowych wystawi fakturę korygującą. </w:t>
      </w:r>
    </w:p>
    <w:p w14:paraId="3FF28C27"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 xml:space="preserve">W przypadku negatywnego rozpatrzenia reklamacji, OSD przekazuje odpowiedź OK wraz z uzasadnieniem odrzucenia reklamacji poprzez System Komunikacyjny. </w:t>
      </w:r>
    </w:p>
    <w:p w14:paraId="56F788FC" w14:textId="77777777" w:rsidR="00777226" w:rsidRPr="001D2B55" w:rsidRDefault="00777226" w:rsidP="001D2B55">
      <w:pPr>
        <w:pStyle w:val="Default"/>
        <w:spacing w:before="120" w:after="120" w:line="276" w:lineRule="auto"/>
        <w:rPr>
          <w:rFonts w:ascii="Arial" w:hAnsi="Arial" w:cs="Arial"/>
          <w:sz w:val="22"/>
          <w:szCs w:val="22"/>
          <w:lang w:val="pl-PL"/>
        </w:rPr>
      </w:pPr>
    </w:p>
    <w:p w14:paraId="714F1D10"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b/>
          <w:sz w:val="22"/>
          <w:szCs w:val="22"/>
          <w:lang w:val="pl-PL"/>
        </w:rPr>
      </w:pPr>
      <w:bookmarkStart w:id="79" w:name="_Toc503878475"/>
      <w:bookmarkStart w:id="80" w:name="_Toc177473116"/>
      <w:r w:rsidRPr="001D2B55">
        <w:rPr>
          <w:rFonts w:ascii="Arial" w:hAnsi="Arial" w:cs="Arial"/>
          <w:b/>
          <w:sz w:val="22"/>
          <w:szCs w:val="22"/>
          <w:lang w:val="pl-PL"/>
        </w:rPr>
        <w:t>Awarie</w:t>
      </w:r>
      <w:bookmarkEnd w:id="79"/>
      <w:bookmarkEnd w:id="80"/>
    </w:p>
    <w:p w14:paraId="031ACFC6" w14:textId="77777777" w:rsidR="00777226" w:rsidRPr="001D2B55" w:rsidRDefault="00777226" w:rsidP="001D2B55">
      <w:pPr>
        <w:pStyle w:val="Default"/>
        <w:spacing w:before="120" w:after="120" w:line="276" w:lineRule="auto"/>
        <w:ind w:left="1080"/>
        <w:rPr>
          <w:rFonts w:ascii="Arial" w:hAnsi="Arial" w:cs="Arial"/>
          <w:b/>
          <w:sz w:val="22"/>
          <w:szCs w:val="22"/>
          <w:lang w:val="pl-PL"/>
        </w:rPr>
      </w:pPr>
    </w:p>
    <w:p w14:paraId="36A19434"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Komunikacja pomiędzy OSD i OK w zakresie Awarii będzie realizowana w oparciu o System Komunikacyjny.</w:t>
      </w:r>
    </w:p>
    <w:p w14:paraId="6FBF6E59"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OSD i OK współpracują przy lokalizacji i usuwaniu Awarii.</w:t>
      </w:r>
    </w:p>
    <w:p w14:paraId="1DF94CE9"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Strona odpowiada za usunięcie Awarii w zakresie infrastruktury telekomunikacyjnej którą ta Strona dostarczyła. Strona ponosi koszty usunięcia Awarii w tym zakresie, chyba że zdarzenie będące przyczyną Awarii było następstwem okoliczności, za które odpowiedzialność ponosi druga Strona.</w:t>
      </w:r>
    </w:p>
    <w:p w14:paraId="000854CD"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przypadku, w którym Strona wykryje Awarię, zobowiązana jest do natychmiastowego jej zgłoszenia drugiej Stronie.</w:t>
      </w:r>
    </w:p>
    <w:p w14:paraId="5AA9DAE4"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Po otrzymaniu zgłoszenia, Strona przyjmująca zgłoszenie, niezwłocznie informuje Stronę zgłaszającą o prawidłowym dokonaniu zgłoszenia Awarii.</w:t>
      </w:r>
    </w:p>
    <w:p w14:paraId="413F534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Zgłoszenie Awarii musi zawierać:</w:t>
      </w:r>
    </w:p>
    <w:p w14:paraId="356B2C07"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informacje identyfikujące podmiot zgłaszający Awarię,</w:t>
      </w:r>
    </w:p>
    <w:p w14:paraId="6B84E2D4"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informacje pozwalające jednoznacznie zidentyfikować Usługę,</w:t>
      </w:r>
    </w:p>
    <w:p w14:paraId="63FEDA7F"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lastRenderedPageBreak/>
        <w:t>PA, którego dotyczy Awaria, jeżeli jego wskazanie jest możliwe,</w:t>
      </w:r>
    </w:p>
    <w:p w14:paraId="4311212A"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opis problemu,</w:t>
      </w:r>
    </w:p>
    <w:p w14:paraId="033218BC"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szczegółowe dane kontaktowe na wypadek potrzeby współpracy w zakresie usunięcia Awarii.</w:t>
      </w:r>
    </w:p>
    <w:p w14:paraId="33EB9AE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Za moment zgłoszenia oraz początek Czasu Usuwania Awarii (CUA) uważa się moment przekazania przez Stronę zgłoszenia w formie elektronicznej za pośrednictwem Systemu Komunikacyjnego dotyczącego Awarii.</w:t>
      </w:r>
    </w:p>
    <w:p w14:paraId="70A3132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Strona odpowiadająca za usunięcie Awarii zobowiązana jest do niezwłocznego podjęcia działań mających na celu usunięcie Awarii.</w:t>
      </w:r>
    </w:p>
    <w:p w14:paraId="3B235BB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Po dokonaniu wstępnej analizy przyczyny Awarii Strona odpowiadająca za usunięcie Awarii niezwłocznie przekaże drugiej Stronie przewidywaną datę i godzinę rozpoczęcia oraz zakończenia naprawy.</w:t>
      </w:r>
    </w:p>
    <w:p w14:paraId="5683836E"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Każda ze Stron prowadzi dziennik Awarii, dostępny Stronom za pośrednictwem Systemu Komunikacyjnego, zawierający podstawowe informacje na temat Awarii.</w:t>
      </w:r>
    </w:p>
    <w:p w14:paraId="0E55F306"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hanging="862"/>
        <w:contextualSpacing w:val="0"/>
        <w:rPr>
          <w:rFonts w:ascii="Arial" w:hAnsi="Arial" w:cs="Arial"/>
          <w:sz w:val="22"/>
          <w:szCs w:val="22"/>
        </w:rPr>
      </w:pPr>
      <w:r w:rsidRPr="001D2B55">
        <w:rPr>
          <w:rFonts w:ascii="Arial" w:hAnsi="Arial" w:cs="Arial"/>
          <w:sz w:val="22"/>
          <w:szCs w:val="22"/>
        </w:rPr>
        <w:t>Dopuszcza się możliwość kontaktu służb technicznych OSD z Abonentem OK, jeżeli jest to konieczne do usunięcia Awarii. Szczegółowa procedura kontaktu w tym zakresie jest ustalana przez Strony.</w:t>
      </w:r>
    </w:p>
    <w:p w14:paraId="1258DB6A"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hanging="862"/>
        <w:contextualSpacing w:val="0"/>
        <w:rPr>
          <w:rFonts w:ascii="Arial" w:hAnsi="Arial" w:cs="Arial"/>
          <w:sz w:val="22"/>
          <w:szCs w:val="22"/>
        </w:rPr>
      </w:pPr>
      <w:r w:rsidRPr="001D2B55">
        <w:rPr>
          <w:rFonts w:ascii="Arial" w:hAnsi="Arial" w:cs="Arial"/>
          <w:sz w:val="22"/>
          <w:szCs w:val="22"/>
        </w:rPr>
        <w:t>Strona odpowiadająca za usunięcie Awarii informuje drugą Stronę o usunięciu Awarii. Po otrzymaniu informacji o usunięciu Awarii Strona niezwłocznie nie później niż w ciągu 12 godzin od otrzymania informacji o usunięciu Awarii, potwierdza Stronie odpowiadającej za usunięcie Awarii, czy Awaria została usunięta.</w:t>
      </w:r>
    </w:p>
    <w:p w14:paraId="75E627C1"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Strona odpowiedzialna za usunięcie Awarii zamyka zgłoszenie Awarii z terminem powiadomienia drugiej Strony o usunięciu Awarii w przypadku:</w:t>
      </w:r>
    </w:p>
    <w:p w14:paraId="19900470" w14:textId="77777777" w:rsidR="00777226" w:rsidRPr="001D2B55" w:rsidRDefault="00777226" w:rsidP="001D2B55">
      <w:pPr>
        <w:pStyle w:val="Akapitzlist"/>
        <w:numPr>
          <w:ilvl w:val="3"/>
          <w:numId w:val="8"/>
        </w:numPr>
        <w:tabs>
          <w:tab w:val="left" w:pos="709"/>
        </w:tabs>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potwierdzenia przez drugą Stronę usunięcia Awarii,</w:t>
      </w:r>
    </w:p>
    <w:p w14:paraId="4506F0C3" w14:textId="77777777" w:rsidR="00777226" w:rsidRPr="001D2B55" w:rsidRDefault="00777226" w:rsidP="001D2B55">
      <w:pPr>
        <w:pStyle w:val="Akapitzlist"/>
        <w:numPr>
          <w:ilvl w:val="3"/>
          <w:numId w:val="8"/>
        </w:numPr>
        <w:tabs>
          <w:tab w:val="left" w:pos="709"/>
        </w:tabs>
        <w:autoSpaceDE w:val="0"/>
        <w:autoSpaceDN w:val="0"/>
        <w:adjustRightInd w:val="0"/>
        <w:spacing w:before="120" w:after="120"/>
        <w:ind w:hanging="1004"/>
        <w:contextualSpacing w:val="0"/>
        <w:rPr>
          <w:rFonts w:ascii="Arial" w:hAnsi="Arial" w:cs="Arial"/>
          <w:sz w:val="22"/>
          <w:szCs w:val="22"/>
        </w:rPr>
      </w:pPr>
      <w:r w:rsidRPr="001D2B55">
        <w:rPr>
          <w:rFonts w:ascii="Arial" w:hAnsi="Arial" w:cs="Arial"/>
          <w:sz w:val="22"/>
          <w:szCs w:val="22"/>
        </w:rPr>
        <w:t>niewysłania przez drugą Stronę potwierdzenia usunięcia Awarii w ciągu 12 godzin od wysłania komunikatu o usunięciu Awarii przez Stronę odpowiadającą za usunięcie Awarii.</w:t>
      </w:r>
    </w:p>
    <w:p w14:paraId="364F4BE5"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W przypadku stwierdzenia przez Stronę nieusunięcia Awarii i przesłaniu informacji o braku potwierdzenia usunięcia Awarii do Strony odpowiadającej za usunięcie Awarii, Strona odpowiadająca za usunięcie Awarii jest zobowiązana do ponownego podjęcia działań w celu usunięcia Awarii. W takim przypadku parametr CUA jest liczony nieprzerwanie od chwili pierwszego zgłoszenia Awarii przez Stronę.</w:t>
      </w:r>
    </w:p>
    <w:p w14:paraId="1B1F6EFA"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Zgłoszenia dotyczące Awarii obsługiwane będą według kolejności ich wpływu chyba, że zgłoszenie będzie dotyczyło Awarii priorytetowej.</w:t>
      </w:r>
    </w:p>
    <w:p w14:paraId="1FF13E0B"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hanging="862"/>
        <w:contextualSpacing w:val="0"/>
        <w:rPr>
          <w:rFonts w:ascii="Arial" w:hAnsi="Arial" w:cs="Arial"/>
          <w:sz w:val="22"/>
          <w:szCs w:val="22"/>
        </w:rPr>
      </w:pPr>
      <w:r w:rsidRPr="001D2B55">
        <w:rPr>
          <w:rFonts w:ascii="Arial" w:hAnsi="Arial" w:cs="Arial"/>
          <w:sz w:val="22"/>
          <w:szCs w:val="22"/>
          <w:lang w:bidi="pl-PL"/>
        </w:rPr>
        <w:t>OSD, za dodatkową opłatą, może oferować OK inny rodzaj postępowania w przypadku Awarii charakteryzujący się wyższymi parametrami jakościowymi niż to jest określone w Rekomendacjach.</w:t>
      </w:r>
    </w:p>
    <w:p w14:paraId="04E601F1" w14:textId="77777777" w:rsidR="00777226" w:rsidRPr="001D2B55" w:rsidRDefault="00777226" w:rsidP="001D2B55">
      <w:pPr>
        <w:pStyle w:val="Akapitzlist"/>
        <w:numPr>
          <w:ilvl w:val="2"/>
          <w:numId w:val="8"/>
        </w:numPr>
        <w:tabs>
          <w:tab w:val="left" w:pos="709"/>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lastRenderedPageBreak/>
        <w:t>OSD po wykryciu Awarii Masowej w czasie do 6 godzin od zdiagnozowania zaistniałej sytuacji przekaże OK wiadomość z listą ID łączy objętych Awarią Masową. Wiadomość będzie zawierała dodatkowo następujące informacje:</w:t>
      </w:r>
    </w:p>
    <w:p w14:paraId="06E53B25"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ID Łącza,</w:t>
      </w:r>
    </w:p>
    <w:p w14:paraId="231A9D96"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data wystąpienia Awarii Masowej,</w:t>
      </w:r>
    </w:p>
    <w:p w14:paraId="4F1C3E3C"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planowana data usunięcia Awarii Masowej,</w:t>
      </w:r>
    </w:p>
    <w:p w14:paraId="098C6D3A"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opis Awarii Masowej.</w:t>
      </w:r>
    </w:p>
    <w:p w14:paraId="6B46ECFC" w14:textId="77777777" w:rsidR="00777226" w:rsidRPr="001D2B55" w:rsidRDefault="00777226" w:rsidP="001D2B55">
      <w:pPr>
        <w:pStyle w:val="Akapitzlist"/>
        <w:numPr>
          <w:ilvl w:val="2"/>
          <w:numId w:val="8"/>
        </w:numPr>
        <w:shd w:val="clear" w:color="auto" w:fill="FFFFFF" w:themeFill="background1"/>
        <w:tabs>
          <w:tab w:val="left" w:pos="851"/>
        </w:tabs>
        <w:autoSpaceDE w:val="0"/>
        <w:autoSpaceDN w:val="0"/>
        <w:adjustRightInd w:val="0"/>
        <w:spacing w:before="120" w:after="120"/>
        <w:ind w:left="709" w:hanging="851"/>
        <w:contextualSpacing w:val="0"/>
        <w:rPr>
          <w:rFonts w:ascii="Arial" w:hAnsi="Arial" w:cs="Arial"/>
          <w:sz w:val="22"/>
          <w:szCs w:val="22"/>
        </w:rPr>
      </w:pPr>
      <w:r w:rsidRPr="001D2B55">
        <w:rPr>
          <w:rFonts w:ascii="Arial" w:hAnsi="Arial" w:cs="Arial"/>
          <w:sz w:val="22"/>
          <w:szCs w:val="22"/>
        </w:rPr>
        <w:t>OSD, nie rzadziej niż co 2 godziny przez 24 godziny na dobę, informował będzie OK poprzez System Komunikacyjny o statusie łączy objętych Awarią Masową. W przypadku braku zmian w przekazywanych statusach OSD nie będzie informował OK poprzez System Komunikacyjny o statusach łączy objętych Awarią Masową po raz kolejny.</w:t>
      </w:r>
    </w:p>
    <w:p w14:paraId="1AFE721D"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W sytuacji wystąpienia Awarii Masowej OK nie będzie zgłaszał do OSD pojedynczych informacji o Awarii wchodzących w skład węzła sieci telekomunikacyjnej objętego Awarią Masową.</w:t>
      </w:r>
    </w:p>
    <w:p w14:paraId="2E6C9209"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Zamknięcie statusu Awarii Masowej dotyczyło będzie pełnej listy łączy, dla których Awaria Masowa została usunięta.</w:t>
      </w:r>
    </w:p>
    <w:p w14:paraId="162B3266"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 xml:space="preserve">Potwierdzenie zamknięcia Awarii Masowej będzie się odbywało zgodnie z 1.23.13-14. </w:t>
      </w:r>
    </w:p>
    <w:p w14:paraId="12391F57"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OK może nadać Awarii status priorytetowy wyłącznie w sytuacji gdy Awaria dotyczy Abonentów będących organami administracji publicznej lub jednostkami świadczącymi usługi w zakresie ochrony zdrowia i życia, bezpieczeństwa państwa i porządku publicznego, obronności, szkolnictwa albo sądownictwa.</w:t>
      </w:r>
    </w:p>
    <w:p w14:paraId="34740D7F"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OK ma obowiązek przekazać do OSD listę podmiotów, którym może przyznawać status Awarii priorytetowej i ma obowiązek na bieżąco ją aktualizować.</w:t>
      </w:r>
    </w:p>
    <w:p w14:paraId="63368026"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OK przesyłając do OSD zgłoszenie Awarii określa, czy jest to Awaria o statusie priorytetowym.</w:t>
      </w:r>
    </w:p>
    <w:p w14:paraId="3CDF28CB"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Nadanie Awarii statusu priorytetowego powoduje zmianę kolejności usuwania Awarii. Zgłoszenia o statusie priorytetowym obsługiwane są w pierwszej kolejności.</w:t>
      </w:r>
    </w:p>
    <w:p w14:paraId="582CB84E"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Postępowanie w przypadku Awarii o statusie priorytetowym jest zgodne z postępowaniem opisanym w pkt 1.23.1-16.</w:t>
      </w:r>
    </w:p>
    <w:p w14:paraId="46A769E4"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Opłata z tytułu interwencji w przypadku Awarii o statusie priorytetowym wynosi maksymalnie 150% opłaty za Nadzór OSD, o którym mowa w Części 1.25</w:t>
      </w:r>
    </w:p>
    <w:p w14:paraId="1F963CB4" w14:textId="77777777" w:rsidR="00777226" w:rsidRPr="001D2B55" w:rsidRDefault="00777226" w:rsidP="001D2B55">
      <w:pPr>
        <w:pStyle w:val="Akapitzlist"/>
        <w:numPr>
          <w:ilvl w:val="2"/>
          <w:numId w:val="8"/>
        </w:numPr>
        <w:tabs>
          <w:tab w:val="left" w:pos="993"/>
        </w:tabs>
        <w:autoSpaceDE w:val="0"/>
        <w:autoSpaceDN w:val="0"/>
        <w:adjustRightInd w:val="0"/>
        <w:spacing w:before="120" w:after="120"/>
        <w:ind w:left="993" w:hanging="993"/>
        <w:contextualSpacing w:val="0"/>
        <w:rPr>
          <w:rFonts w:ascii="Arial" w:hAnsi="Arial" w:cs="Arial"/>
          <w:sz w:val="22"/>
          <w:szCs w:val="22"/>
        </w:rPr>
      </w:pPr>
      <w:r w:rsidRPr="001D2B55">
        <w:rPr>
          <w:rFonts w:ascii="Arial" w:hAnsi="Arial" w:cs="Arial"/>
          <w:sz w:val="22"/>
          <w:szCs w:val="22"/>
        </w:rPr>
        <w:t>CUA dla Awarii, której OK nadał status priorytetowy wynosi 8 godzin.</w:t>
      </w:r>
    </w:p>
    <w:p w14:paraId="61A375F1"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56F0935D"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b/>
          <w:sz w:val="22"/>
          <w:szCs w:val="22"/>
          <w:lang w:val="pl-PL"/>
        </w:rPr>
      </w:pPr>
      <w:bookmarkStart w:id="81" w:name="_Toc503878476"/>
      <w:bookmarkStart w:id="82" w:name="_Toc177473117"/>
      <w:r w:rsidRPr="001D2B55">
        <w:rPr>
          <w:rFonts w:ascii="Arial" w:hAnsi="Arial" w:cs="Arial"/>
          <w:b/>
          <w:sz w:val="22"/>
          <w:szCs w:val="22"/>
          <w:lang w:val="pl-PL"/>
        </w:rPr>
        <w:t>Prace planowe</w:t>
      </w:r>
      <w:bookmarkEnd w:id="81"/>
      <w:r w:rsidRPr="001D2B55">
        <w:rPr>
          <w:rFonts w:ascii="Arial" w:hAnsi="Arial" w:cs="Arial"/>
          <w:b/>
          <w:sz w:val="22"/>
          <w:szCs w:val="22"/>
          <w:lang w:val="pl-PL"/>
        </w:rPr>
        <w:t xml:space="preserve"> i działania utrzymaniowe</w:t>
      </w:r>
      <w:bookmarkEnd w:id="82"/>
    </w:p>
    <w:p w14:paraId="66523771"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7B25D00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lastRenderedPageBreak/>
        <w:t>Komunikacja pomiędzy OSD i OK w zakresie prac planowych na Infrastrukturze pasywnej będzie realizowana w oparciu o System Komunikacyjny.</w:t>
      </w:r>
    </w:p>
    <w:p w14:paraId="74AA7E8C" w14:textId="3B1C0121"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będzie powiadamiać OK o planowanej rozbudowie, okresowych przeglądach i modernizacji Infrastruktury pasywnej Sieci KPO, nie później niż na 10 dni roboczych przed planowanym dniem rozpoczęcia prac, jeżeli zdarzenia te będą miały wpływ na prawidłowe świadczenie Usług na rzecz OK (prace planowe). </w:t>
      </w:r>
    </w:p>
    <w:p w14:paraId="4BC5B12D"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Informacja o pracach planowych będzie określać przedmiot prac oraz:</w:t>
      </w:r>
    </w:p>
    <w:p w14:paraId="7A2AEFF9"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datę i godzinę rozpoczęcia i zakończenia prac planowych,</w:t>
      </w:r>
    </w:p>
    <w:p w14:paraId="5C45217C"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charakter i krótki opis prac planowanych,</w:t>
      </w:r>
    </w:p>
    <w:p w14:paraId="63227FF7"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możliwy wpływ na świadczone Usługi,</w:t>
      </w:r>
    </w:p>
    <w:p w14:paraId="3D94127A"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numery kontaktowe do osób przeprowadzających prace planowane, z którymi należy kontaktować się w razie potrzeby.</w:t>
      </w:r>
    </w:p>
    <w:p w14:paraId="7495B3CD"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OSD przeprowadzając prace planowe zapewni utrzymanie ruchu telekomunikacyjnego. W przypadku, gdy nie ma możliwości zapewnienia ciągłości świadczenia Usług, a planowane zawieszenie ruchu jest nieuniknione, prace planowe powinny być wykonane w porze najmniejszego ruchu międzysieciowego.</w:t>
      </w:r>
    </w:p>
    <w:p w14:paraId="2E1FA56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Jeżeli na 3 dni robocze przed przeprowadzeniem prac OSD nie anuluje Prac planowych na Infrastrukturze pasywnej, termin prac uznaje się za wiążący</w:t>
      </w:r>
    </w:p>
    <w:p w14:paraId="0F182EE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Do czasu prowadzenia prac planowych nie wlicza się czasu potrzebnego do usunięcia Awarii. Skutki prowadzenia prac planowych w czasie prowadzenia tych prac nie podlegają zgłoszeniu jako Awarie.</w:t>
      </w:r>
    </w:p>
    <w:p w14:paraId="2DCC951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Czas trwania prac planowych nie wlicza się do wskaźnika RDU, przy czym czas trwania prac planowych przekraczający dla danej Usługi 72 godziny w ciągu roku jest wliczany do tego wskaźnika.</w:t>
      </w:r>
    </w:p>
    <w:p w14:paraId="1C802ACF"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OK nie ponosi opłat z tytułu świadczenia Usługi za okres trwania prac planowych mających wpływ na prawidłowe świadczenie tej Usługi.</w:t>
      </w:r>
    </w:p>
    <w:p w14:paraId="7BF71B6A" w14:textId="691E9E05" w:rsidR="00777226" w:rsidRPr="001D2B55" w:rsidRDefault="00777226" w:rsidP="001D2B55">
      <w:pPr>
        <w:pStyle w:val="Default"/>
        <w:numPr>
          <w:ilvl w:val="2"/>
          <w:numId w:val="8"/>
        </w:numPr>
        <w:spacing w:before="120" w:after="120" w:line="276" w:lineRule="auto"/>
        <w:ind w:left="567"/>
        <w:rPr>
          <w:rFonts w:ascii="Arial" w:hAnsi="Arial" w:cs="Arial"/>
          <w:sz w:val="22"/>
          <w:szCs w:val="22"/>
          <w:lang w:val="pl-PL"/>
        </w:rPr>
      </w:pPr>
      <w:r w:rsidRPr="001D2B55">
        <w:rPr>
          <w:rFonts w:ascii="Arial" w:hAnsi="Arial" w:cs="Arial"/>
          <w:sz w:val="22"/>
          <w:szCs w:val="22"/>
          <w:lang w:val="pl-PL"/>
        </w:rPr>
        <w:t>W ramach Działań utrzymaniowych niezbędnych dla zapewnienia prawidłowej eksploatacji Sieci KPO, OSD ma prawo do wykonywania w sieci IP/Ethernet następujących prac:</w:t>
      </w:r>
    </w:p>
    <w:p w14:paraId="51E3B801"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optymalizacji sieci,</w:t>
      </w:r>
    </w:p>
    <w:p w14:paraId="2816DA01"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przełączenia</w:t>
      </w:r>
    </w:p>
    <w:p w14:paraId="0FB61176"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aktualizacji oprogramowania,</w:t>
      </w:r>
    </w:p>
    <w:p w14:paraId="56C89F14" w14:textId="77777777" w:rsidR="00777226" w:rsidRPr="001D2B55" w:rsidRDefault="00777226" w:rsidP="001D2B55">
      <w:pPr>
        <w:pStyle w:val="Default"/>
        <w:numPr>
          <w:ilvl w:val="3"/>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nowych uruchomień związanych z realokacją kart i połączeń</w:t>
      </w:r>
    </w:p>
    <w:p w14:paraId="698B997B"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Działania utrzymaniowe mogą być prowadzone w przedziale czasowym od godziny 22.00 do 6.00 każdego dnia. Każdorazowo, jeśli OSD będzie przeprowadzać prace, powiadomi o tym OK w terminie 10 dni roboczych przed planowanymi Działaniami utrzymaniowymi. W powiadomieniu OSD określi przewidywany czas wykonywanych prac oraz wskaże PDU, w których mogą wystąpić przerwy w świadczeniu Usługi.</w:t>
      </w:r>
    </w:p>
    <w:p w14:paraId="2B8BEE02"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lastRenderedPageBreak/>
        <w:t xml:space="preserve">Jeżeli na 3 dni roboczych przed przeprowadzeniem prac OSD nie anuluje Działań utrzymaniowych o których mowa w </w:t>
      </w:r>
      <w:proofErr w:type="spellStart"/>
      <w:r w:rsidRPr="001D2B55">
        <w:rPr>
          <w:rFonts w:ascii="Arial" w:hAnsi="Arial" w:cs="Arial"/>
          <w:sz w:val="22"/>
          <w:szCs w:val="22"/>
          <w:lang w:val="pl-PL"/>
        </w:rPr>
        <w:t>ppkt</w:t>
      </w:r>
      <w:proofErr w:type="spellEnd"/>
      <w:r w:rsidRPr="001D2B55">
        <w:rPr>
          <w:rFonts w:ascii="Arial" w:hAnsi="Arial" w:cs="Arial"/>
          <w:sz w:val="22"/>
          <w:szCs w:val="22"/>
          <w:lang w:val="pl-PL"/>
        </w:rPr>
        <w:t xml:space="preserve"> 2 powyżej, termin prac uznaje się za wiążący.</w:t>
      </w:r>
    </w:p>
    <w:p w14:paraId="323692E7"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Dla Usług zrealizowanych za pomocą dostępu z poziomu Ethernet w ramach działań modernizacyjnych i optymalizacyjnych sieci, OSD zastrzega sobie prawo do przełączenia łącza abonenckiego na inne urządzenie OLT w tej samej lokalizacji z zachowaniem tego samego poziomu dostępu. O takich pracach OSD powiadomi OK w terminie 10 dni roboczych przed planowaną datą przeprowadzenia tych prac oraz przekaże OK harmonogram i zasady przełączenia Łączy Abonenckich.</w:t>
      </w:r>
    </w:p>
    <w:p w14:paraId="72AE6907"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Jeżeli na 3 dni roboczych przed przeprowadzeniem prac, OSD nie anuluje prac utrzymaniowych, termin prac uznaje się za wiążący.</w:t>
      </w:r>
    </w:p>
    <w:p w14:paraId="28002BD4"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W ramach Działań utrzymaniowych OSD zastrzega sobie prawo do przełączenia łącza abonenckiego w przypadku Awarii portu na urządzeniu OSD na inny wolny port w tym samym urządzeniu.</w:t>
      </w:r>
    </w:p>
    <w:p w14:paraId="299E2847"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W przypadku, kiedy usunięcie Awarii portu wymaga zmiany portu skutkującego zmianą VLAN lub PDU, OSD powiadomi OK niezwłocznie po przełączeniu.</w:t>
      </w:r>
    </w:p>
    <w:p w14:paraId="337BF17A"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OSD zapewni niedyskryminujące, w stosunku do poszczególnych OK, warunki wykonywania Działań utrzymaniowych.</w:t>
      </w:r>
    </w:p>
    <w:p w14:paraId="34EBAC50"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Łączny czas niedostępności Usługi z powodu prowadzenia Prac planowych na Infrastrukturze pasywnej lub prowadzenia Działań utrzymaniowych dla danego PA, danej Usługi świadczonej w danym PA, Usługi Dosyłowej nie może przekroczyć 72 godzin w ciągu roku.</w:t>
      </w:r>
    </w:p>
    <w:p w14:paraId="503E4E7B"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Łączny czas niedostępności Usługi liczony jest w oparciu o faktyczną niedostępność Usługi, a nie długość całego przedziału czasowego, w którym prace są wykonywane.</w:t>
      </w:r>
    </w:p>
    <w:p w14:paraId="0155A139" w14:textId="77777777" w:rsidR="00777226" w:rsidRPr="001D2B55" w:rsidRDefault="00777226" w:rsidP="001D2B55">
      <w:pPr>
        <w:pStyle w:val="Default"/>
        <w:numPr>
          <w:ilvl w:val="2"/>
          <w:numId w:val="8"/>
        </w:numPr>
        <w:spacing w:before="120" w:after="120" w:line="276" w:lineRule="auto"/>
        <w:ind w:left="709" w:hanging="851"/>
        <w:rPr>
          <w:rFonts w:ascii="Arial" w:hAnsi="Arial" w:cs="Arial"/>
          <w:sz w:val="22"/>
          <w:szCs w:val="22"/>
          <w:lang w:val="pl-PL"/>
        </w:rPr>
      </w:pPr>
      <w:r w:rsidRPr="001D2B55">
        <w:rPr>
          <w:rFonts w:ascii="Arial" w:hAnsi="Arial" w:cs="Arial"/>
          <w:sz w:val="22"/>
          <w:szCs w:val="22"/>
          <w:lang w:val="pl-PL"/>
        </w:rPr>
        <w:t>Czas trwania Prac planowych na Infrastrukturze pasywnej i Działań utrzymaniowych nie wlicza się do wskaźnika RDU, przy czym łączny czas trwania Prac planowych na Infrastrukturze pasywnej i Działań utrzymaniowych przekraczający wymogi wskazane w 1.25.17 powyżej jest wliczany do tego wskaźnika.</w:t>
      </w:r>
    </w:p>
    <w:p w14:paraId="4D16C7B2"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Do czasu prowadzenia Prac planowych na Infrastrukturze pasywnej oraz Działań utrzymaniowych nie wlicza się czasu potrzebnego do usunięcia Awarii. Skutki prowadzenia Prac planowych w czasie prowadzenia tych prac nie podlegają zgłoszeniu jako Awarie.</w:t>
      </w:r>
    </w:p>
    <w:p w14:paraId="7DF7D625"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bidi="pl-PL"/>
        </w:rPr>
        <w:t>OK nie ponosi opłat z tytułu świadczenia Usługi za okres trwania Prac planowych na Infrastrukturze pasywnej lub Działań utrzymaniowych mających wpływ na prawidłowe świadczenie tej Usługi.</w:t>
      </w:r>
    </w:p>
    <w:p w14:paraId="27DF56FC"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Strony zobowiązane są informować o Pracach planowych przy SK, których realizacja może wiązać się z przerwami w obsłudze Zamówień.</w:t>
      </w:r>
    </w:p>
    <w:p w14:paraId="3E18B9AB"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Informację o Pracach planowych na SK należy przesłać drugiej Stronie w terminie co najmniej 10 dni roboczych przed rozpoczęciem Prac planowych na SK wraz ze szczegółowym harmonogramem prac, który powinien zawierać:</w:t>
      </w:r>
    </w:p>
    <w:p w14:paraId="5597B0D5"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przewidywaną datę i godzinę rozpoczęcia oraz zakończenia prac,</w:t>
      </w:r>
    </w:p>
    <w:p w14:paraId="3767C1CF"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lastRenderedPageBreak/>
        <w:t>charakter i opis przewidywanych prac,</w:t>
      </w:r>
    </w:p>
    <w:p w14:paraId="2282E14A"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ewentualny wpływ na obsługę Zamówień oraz obsługę zgłoszeń Awarii</w:t>
      </w:r>
    </w:p>
    <w:p w14:paraId="1209AB7A" w14:textId="77777777" w:rsidR="00777226" w:rsidRPr="001D2B55" w:rsidRDefault="00777226" w:rsidP="001D2B55">
      <w:pPr>
        <w:pStyle w:val="Default"/>
        <w:spacing w:before="120" w:after="120" w:line="276" w:lineRule="auto"/>
        <w:ind w:left="720" w:firstLine="0"/>
        <w:rPr>
          <w:rFonts w:ascii="Arial" w:hAnsi="Arial" w:cs="Arial"/>
          <w:sz w:val="22"/>
          <w:szCs w:val="22"/>
          <w:lang w:val="pl-PL"/>
        </w:rPr>
      </w:pPr>
      <w:r w:rsidRPr="001D2B55">
        <w:rPr>
          <w:rFonts w:ascii="Arial" w:hAnsi="Arial" w:cs="Arial"/>
          <w:sz w:val="22"/>
          <w:szCs w:val="22"/>
          <w:lang w:val="pl-PL"/>
        </w:rPr>
        <w:t>z wyszczególnieniem procesów, których to dotyczy.</w:t>
      </w:r>
    </w:p>
    <w:p w14:paraId="180427C3"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Anulowanie lub zmiana terminu wykonania Prac planowych na SK może zostać dokonana przez Stronę przeprowadzającą takie prace, najpóźniej w terminie 3 dni roboczych przed zgłoszoną uprzednio drugiej Stronie planowaną datą rozpoczęcia Prac planowych na SK.</w:t>
      </w:r>
    </w:p>
    <w:p w14:paraId="72761F68"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W przypadku niedostępności SK wstrzymuje się przesyłanie nowych Zamówień i komunikatów elektronicznych poprzez ten SK i udostępniany jest Kanał awaryjny.</w:t>
      </w:r>
    </w:p>
    <w:p w14:paraId="389FC222"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Odpowiedzi na Zamówienia, które wpłynęły do OSD przed wyłączeniem SK, zostaną wysłane przez Strony po przywróceniu komunikacji pomiędzy OSD a OK lub poprzez Kanał awaryjny. Dla procesu obsługi Awarii Strony rozpoczynają procedowanie zgłoszeń Awarii poprzez Kanał awaryjny.</w:t>
      </w:r>
    </w:p>
    <w:p w14:paraId="63E754D0"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rPr>
        <w:t>Za okres, w którym na zasadach przewidzianych w 1.25.22.-1.25.26. powyżej, Strona prowadziła Prace planowe przy SK, drugiej Stronie nie przysługuje prawo występowania z jakimikolwiek roszczeniami finansowymi z tytułu wydłużenia czasu realizacji Zamówienia.</w:t>
      </w:r>
    </w:p>
    <w:p w14:paraId="3CAD8DD3" w14:textId="77777777" w:rsidR="00777226" w:rsidRPr="001D2B55" w:rsidRDefault="00777226" w:rsidP="001D2B55">
      <w:pPr>
        <w:pStyle w:val="Default"/>
        <w:numPr>
          <w:ilvl w:val="2"/>
          <w:numId w:val="8"/>
        </w:numPr>
        <w:spacing w:before="120" w:after="120" w:line="276" w:lineRule="auto"/>
        <w:ind w:hanging="862"/>
        <w:rPr>
          <w:rFonts w:ascii="Arial" w:hAnsi="Arial" w:cs="Arial"/>
          <w:sz w:val="22"/>
          <w:szCs w:val="22"/>
          <w:lang w:val="pl-PL"/>
        </w:rPr>
      </w:pPr>
      <w:r w:rsidRPr="001D2B55">
        <w:rPr>
          <w:rFonts w:ascii="Arial" w:hAnsi="Arial" w:cs="Arial"/>
          <w:sz w:val="22"/>
          <w:szCs w:val="22"/>
          <w:lang w:val="pl-PL" w:bidi="pl-PL"/>
        </w:rPr>
        <w:t>Prace planowe na SK będą trwały maksymalnie do 20 dni w roku kalendarzowym i jednocześnie nie dłużej niż 7 dni kalendarzowych jednorazowo</w:t>
      </w:r>
    </w:p>
    <w:p w14:paraId="69269E75"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0999E14C" w14:textId="77777777" w:rsidR="00777226" w:rsidRPr="001D2B55" w:rsidRDefault="00777226" w:rsidP="001D2B55">
      <w:pPr>
        <w:pStyle w:val="Default"/>
        <w:numPr>
          <w:ilvl w:val="1"/>
          <w:numId w:val="8"/>
        </w:numPr>
        <w:shd w:val="clear" w:color="auto" w:fill="B4C6E7" w:themeFill="accent1" w:themeFillTint="66"/>
        <w:spacing w:before="120" w:after="120" w:line="276" w:lineRule="auto"/>
        <w:outlineLvl w:val="1"/>
        <w:rPr>
          <w:rFonts w:ascii="Arial" w:hAnsi="Arial" w:cs="Arial"/>
          <w:b/>
          <w:sz w:val="22"/>
          <w:szCs w:val="22"/>
          <w:lang w:val="pl-PL"/>
        </w:rPr>
      </w:pPr>
      <w:bookmarkStart w:id="83" w:name="_Toc503878477"/>
      <w:bookmarkStart w:id="84" w:name="_Toc177473118"/>
      <w:r w:rsidRPr="001D2B55">
        <w:rPr>
          <w:rFonts w:ascii="Arial" w:hAnsi="Arial" w:cs="Arial"/>
          <w:b/>
          <w:sz w:val="22"/>
          <w:szCs w:val="22"/>
          <w:lang w:val="pl-PL"/>
        </w:rPr>
        <w:t>Nadzór OSD</w:t>
      </w:r>
      <w:bookmarkEnd w:id="83"/>
      <w:bookmarkEnd w:id="84"/>
    </w:p>
    <w:p w14:paraId="6F64DE93" w14:textId="77777777" w:rsidR="00777226" w:rsidRPr="001D2B55" w:rsidRDefault="00777226" w:rsidP="001D2B55">
      <w:pPr>
        <w:pStyle w:val="Default"/>
        <w:spacing w:before="120" w:after="120" w:line="276" w:lineRule="auto"/>
        <w:ind w:left="720"/>
        <w:rPr>
          <w:rFonts w:ascii="Arial" w:hAnsi="Arial" w:cs="Arial"/>
          <w:sz w:val="22"/>
          <w:szCs w:val="22"/>
          <w:lang w:val="pl-PL"/>
        </w:rPr>
      </w:pPr>
      <w:bookmarkStart w:id="85" w:name="_Hlk503905445"/>
    </w:p>
    <w:p w14:paraId="0BBB8F9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Komunikacja pomiędzy OSD i OK w zakresie Nadzoru OSD będzie realizowana w oparciu o System Komunikacyjny.</w:t>
      </w:r>
    </w:p>
    <w:bookmarkEnd w:id="85"/>
    <w:p w14:paraId="357F38FE" w14:textId="69A63195"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Wszelkie prace związane z korzystaniem z Sieci KPO, wykonywane przez OK prowadzone są pod nadzorem OSD. OSD pobiera opłaty za Nadzór, przy czym OSD nieodpłatnie sprawuje Nadzór nad pracami wykonywanymi przez OK w związku z koniecznością usunięcia skutków zdarzeń, za które odpowiedzialność ponosi OSD</w:t>
      </w:r>
    </w:p>
    <w:p w14:paraId="6CBA2C2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 zastrzeżeniem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_Ref503905489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1.25.6</w:t>
      </w:r>
      <w:r w:rsidRPr="001D2B55">
        <w:rPr>
          <w:rFonts w:ascii="Arial" w:hAnsi="Arial" w:cs="Arial"/>
          <w:sz w:val="22"/>
          <w:szCs w:val="22"/>
          <w:lang w:val="pl-PL"/>
        </w:rPr>
        <w:fldChar w:fldCharType="end"/>
      </w:r>
      <w:r w:rsidRPr="001D2B55">
        <w:rPr>
          <w:rFonts w:ascii="Arial" w:hAnsi="Arial" w:cs="Arial"/>
          <w:sz w:val="22"/>
          <w:szCs w:val="22"/>
          <w:lang w:val="pl-PL"/>
        </w:rPr>
        <w:t>, OK deklaruje sposób sprawowania nadzoru OSD:</w:t>
      </w:r>
    </w:p>
    <w:p w14:paraId="3D3CEA1A"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ciągły/gwarantowany – zapewnienie Nadzoru OSD przez cały czas trwania prac. OSD na bieżąco weryfikuje poprawność wykonania prac. Nadzór ciągły/gwarantowany realizowany jest w uzasadnionych przypadkach,</w:t>
      </w:r>
    </w:p>
    <w:p w14:paraId="64EDACC1"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 xml:space="preserve">nieciągły – OSD ma obowiązek pojawić się co najmniej na początku i na końcu prac planowych. Minimalny czas nadzoru to 1 godzina. W tym przypadku Nadzór OSD ma obowiązek zweryfikować poprawność wykonanych prac. OK ma prawo do kontaktu z nadzorcą OSD w ciągu całego czasu trwania prac. Nadzór OSD ma obowiązek przybyć na </w:t>
      </w:r>
      <w:r w:rsidRPr="001D2B55">
        <w:rPr>
          <w:rFonts w:ascii="Arial" w:hAnsi="Arial" w:cs="Arial"/>
          <w:sz w:val="22"/>
          <w:szCs w:val="22"/>
          <w:lang w:val="pl-PL"/>
        </w:rPr>
        <w:lastRenderedPageBreak/>
        <w:t>miejsce prac na żądanie OK w czasie nie dłuższym niż 4 godziny (w godzinach sprawowania nadzoru OSD) od momentu wezwania OK.</w:t>
      </w:r>
    </w:p>
    <w:p w14:paraId="0D0942A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OK informuje OSD o planowanym terminie prac, z podaniem przewidywanego zakresu czynności i szacowanego okresu prowadzenia prac na 7 dni roboczych przed planowaną datą rozpoczęcia tych prac.</w:t>
      </w:r>
    </w:p>
    <w:p w14:paraId="374DDE2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przypadku pilnej potrzeby wykonania przez OK prac związanych z usunięciem Awarii, obowiązuje sprawowanie nadzoru OSD w sposób ciągły (gwarantowany). OK informuje OSD o planowanym terminie takich prac nie później niż:</w:t>
      </w:r>
    </w:p>
    <w:p w14:paraId="41503278"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 dni powszednie oraz w soboty (8.00 – 16.00) – 4 godziny przed rozpoczęciem prac,</w:t>
      </w:r>
    </w:p>
    <w:p w14:paraId="3CACF731"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 dni powszednie oraz w soboty (16.00 – 22.00) – 6 godzin przed rozpoczęciem prac,</w:t>
      </w:r>
    </w:p>
    <w:p w14:paraId="5293E539" w14:textId="77777777" w:rsidR="00777226" w:rsidRPr="001D2B55" w:rsidRDefault="00777226" w:rsidP="001D2B55">
      <w:pPr>
        <w:pStyle w:val="Default"/>
        <w:numPr>
          <w:ilvl w:val="3"/>
          <w:numId w:val="8"/>
        </w:numPr>
        <w:spacing w:before="120" w:after="120" w:line="276" w:lineRule="auto"/>
        <w:ind w:hanging="1026"/>
        <w:rPr>
          <w:rFonts w:ascii="Arial" w:hAnsi="Arial" w:cs="Arial"/>
          <w:sz w:val="22"/>
          <w:szCs w:val="22"/>
          <w:lang w:val="pl-PL"/>
        </w:rPr>
      </w:pPr>
      <w:r w:rsidRPr="001D2B55">
        <w:rPr>
          <w:rFonts w:ascii="Arial" w:hAnsi="Arial" w:cs="Arial"/>
          <w:sz w:val="22"/>
          <w:szCs w:val="22"/>
          <w:lang w:val="pl-PL"/>
        </w:rPr>
        <w:t>w nocy (22.00 – 8.00), niedziele i dni ustawowo wolne od pracy – 8 godzin przed rozpoczęciem prac.</w:t>
      </w:r>
    </w:p>
    <w:p w14:paraId="0ECD8E0E"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bookmarkStart w:id="86" w:name="_Ref503905489"/>
      <w:r w:rsidRPr="001D2B55">
        <w:rPr>
          <w:rFonts w:ascii="Arial" w:hAnsi="Arial" w:cs="Arial"/>
          <w:sz w:val="22"/>
          <w:szCs w:val="22"/>
          <w:lang w:val="pl-PL"/>
        </w:rPr>
        <w:t>W przypadku niestawienia się jednej ze Stron w miejscu i terminie wskazanym przez OK, Strona, której przedstawiciel stawił się w wyznaczonym miejscu i terminie obciąża drugą Stronę opłatą w wysokości jak za 8 godzin Nadzoru OSD sprawowanego w danych godzinach.</w:t>
      </w:r>
      <w:bookmarkEnd w:id="86"/>
    </w:p>
    <w:p w14:paraId="7ECF7A76" w14:textId="16B12AA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P</w:t>
      </w:r>
      <w:bookmarkStart w:id="87" w:name="_Hlk503905521"/>
      <w:r w:rsidRPr="001D2B55">
        <w:rPr>
          <w:rFonts w:ascii="Arial" w:hAnsi="Arial" w:cs="Arial"/>
          <w:sz w:val="22"/>
          <w:szCs w:val="22"/>
          <w:lang w:val="pl-PL"/>
        </w:rPr>
        <w:t>o zakończeniu prac przedstawiciel OSD spisuje protokół odbioru wykonanych prac i podpisuje go dwustronnie z przedstawicielem OK. Protokół odbioru wykonanych prac powinien zawierać krótki opis wykonanych prac z wyszczególnieniem m.in.: elementów sieci telekomunikacyjnej Sieci KPO, na jakich prace były wykonane, zakresu prac, sposobu sprawowania nadzoru (ciągły, nieciągły) oraz ilości godzin sprawowania Nadzoru OSD. Odmowa podpisania protokołu odbioru wykonanych prac przez którąkolwiek ze Stron zostanie opisana w ww. protokole wraz z podaniem przyczyn tej odmowy.</w:t>
      </w:r>
    </w:p>
    <w:p w14:paraId="7899F6BA"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459B3322" w14:textId="77777777" w:rsidR="00777226" w:rsidRPr="001D2B55" w:rsidRDefault="00777226" w:rsidP="001D2B55">
      <w:pPr>
        <w:pStyle w:val="Styl2"/>
        <w:spacing w:before="120"/>
        <w:rPr>
          <w:sz w:val="22"/>
          <w:szCs w:val="22"/>
        </w:rPr>
      </w:pPr>
      <w:bookmarkStart w:id="88" w:name="_Toc177473119"/>
      <w:r w:rsidRPr="001D2B55">
        <w:rPr>
          <w:sz w:val="22"/>
          <w:szCs w:val="22"/>
        </w:rPr>
        <w:t>Integralność sieci.</w:t>
      </w:r>
      <w:bookmarkEnd w:id="88"/>
      <w:r w:rsidRPr="001D2B55">
        <w:rPr>
          <w:sz w:val="22"/>
          <w:szCs w:val="22"/>
        </w:rPr>
        <w:t xml:space="preserve"> </w:t>
      </w:r>
    </w:p>
    <w:p w14:paraId="6E05790A"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63015EB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Techniczne rozwiązania stosowane przez Strony nie mogą naruszać integralności ich sieci ani zakłócać realizacji innych usług telekomunikacyjnych. Integralność sieci oznacza możliwość łączenia sieci telekomunikacyjnych Stron poprzez ściśle określone interfejsy, przy zagwarantowaniu właściwego poziomu wykonywanych usług telekomunikacyjnych.</w:t>
      </w:r>
    </w:p>
    <w:p w14:paraId="469C0D91"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bidi="pl-PL"/>
        </w:rPr>
        <w:t>W celu zachowania integralności sieci, każda ze Stron zobowiązuje się:</w:t>
      </w:r>
    </w:p>
    <w:p w14:paraId="6BC14126" w14:textId="77777777"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 xml:space="preserve">eksploatować sieć, a także ustalać zasady współpracy z innymi PT w taki sposób, aby nie spowodować szkody lub zakłóceń w sieci drugiej Strony, </w:t>
      </w:r>
    </w:p>
    <w:p w14:paraId="6FED47F6" w14:textId="77777777"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 xml:space="preserve">nie przyłączać ani nie zezwalać na przyłączenie do sieci żadnych sieci lub urządzeń, które nie spełniają wymogów przewidzianych w </w:t>
      </w:r>
      <w:r w:rsidRPr="001D2B55">
        <w:rPr>
          <w:rFonts w:ascii="Arial" w:hAnsi="Arial" w:cs="Arial"/>
          <w:sz w:val="22"/>
          <w:szCs w:val="22"/>
          <w:lang w:val="pl-PL" w:bidi="pl-PL"/>
        </w:rPr>
        <w:lastRenderedPageBreak/>
        <w:t>międzynarodowych standardach technicznych lub obowiązujących przepisach prawa</w:t>
      </w:r>
    </w:p>
    <w:p w14:paraId="7CEE9DA0" w14:textId="77777777"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nadzorować prawidłowe działanie sieci</w:t>
      </w:r>
    </w:p>
    <w:p w14:paraId="69220DAA" w14:textId="77777777"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informować drugą Stronę o wszelkich zdarzeniach mających lub mogących mieć wpływ na integralność sieci lub na jakość świadczonych usług</w:t>
      </w:r>
    </w:p>
    <w:p w14:paraId="5A732D6A" w14:textId="77777777" w:rsidR="00777226" w:rsidRPr="001D2B55" w:rsidRDefault="00777226" w:rsidP="001D2B55">
      <w:pPr>
        <w:pStyle w:val="Default"/>
        <w:spacing w:before="120" w:after="120" w:line="276" w:lineRule="auto"/>
        <w:ind w:left="1080"/>
        <w:rPr>
          <w:rFonts w:ascii="Arial" w:hAnsi="Arial" w:cs="Arial"/>
          <w:sz w:val="22"/>
          <w:szCs w:val="22"/>
          <w:lang w:val="pl-PL"/>
        </w:rPr>
      </w:pPr>
    </w:p>
    <w:p w14:paraId="0FA2229D" w14:textId="77777777" w:rsidR="00777226" w:rsidRPr="001D2B55" w:rsidRDefault="00777226" w:rsidP="001D2B55">
      <w:pPr>
        <w:pStyle w:val="Styl2"/>
        <w:spacing w:before="120"/>
        <w:rPr>
          <w:sz w:val="22"/>
          <w:szCs w:val="22"/>
        </w:rPr>
      </w:pPr>
      <w:bookmarkStart w:id="89" w:name="_Toc177473120"/>
      <w:r w:rsidRPr="001D2B55">
        <w:rPr>
          <w:sz w:val="22"/>
          <w:szCs w:val="22"/>
        </w:rPr>
        <w:t>Parametry jakościowe Usług</w:t>
      </w:r>
      <w:bookmarkEnd w:id="89"/>
    </w:p>
    <w:p w14:paraId="5A16921D" w14:textId="77777777" w:rsidR="00777226" w:rsidRPr="001D2B55" w:rsidRDefault="00777226" w:rsidP="001D2B55">
      <w:pPr>
        <w:pStyle w:val="Akapitzlist"/>
        <w:spacing w:before="120" w:after="120"/>
        <w:contextualSpacing w:val="0"/>
        <w:rPr>
          <w:rFonts w:ascii="Arial" w:hAnsi="Arial" w:cs="Arial"/>
          <w:sz w:val="22"/>
          <w:szCs w:val="22"/>
        </w:rPr>
      </w:pPr>
    </w:p>
    <w:p w14:paraId="2EF03B67" w14:textId="2AC81E6D"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W ramach gwarantowanych parametrów jakościowych dla Sieci KPO OSD zapewnia parametry Czasu usuwania awarii (CUA) o następujących parametrach:</w:t>
      </w:r>
    </w:p>
    <w:p w14:paraId="5123A23A" w14:textId="77777777" w:rsidR="00777226" w:rsidRPr="001D2B55" w:rsidRDefault="00777226" w:rsidP="001D2B55">
      <w:pPr>
        <w:pStyle w:val="Default"/>
        <w:spacing w:before="120" w:after="120" w:line="276" w:lineRule="auto"/>
        <w:ind w:left="1985"/>
        <w:rPr>
          <w:rFonts w:ascii="Arial" w:hAnsi="Arial" w:cs="Arial"/>
          <w:sz w:val="22"/>
          <w:szCs w:val="22"/>
          <w:lang w:val="pl-PL" w:bidi="pl-PL"/>
        </w:rPr>
      </w:pPr>
    </w:p>
    <w:tbl>
      <w:tblPr>
        <w:tblStyle w:val="Tabela-Siatka"/>
        <w:tblW w:w="0" w:type="auto"/>
        <w:tblInd w:w="720" w:type="dxa"/>
        <w:tblLook w:val="04A0" w:firstRow="1" w:lastRow="0" w:firstColumn="1" w:lastColumn="0" w:noHBand="0" w:noVBand="1"/>
      </w:tblPr>
      <w:tblGrid>
        <w:gridCol w:w="4176"/>
        <w:gridCol w:w="4140"/>
      </w:tblGrid>
      <w:tr w:rsidR="00777226" w:rsidRPr="001D2B55" w14:paraId="00954948" w14:textId="77777777" w:rsidTr="00FE4C84">
        <w:tc>
          <w:tcPr>
            <w:tcW w:w="4176" w:type="dxa"/>
            <w:shd w:val="clear" w:color="auto" w:fill="D9D9D9" w:themeFill="background1" w:themeFillShade="D9"/>
          </w:tcPr>
          <w:p w14:paraId="5F1373AB" w14:textId="77777777" w:rsidR="00777226" w:rsidRPr="001D2B55" w:rsidRDefault="00777226" w:rsidP="001D2B55">
            <w:pPr>
              <w:pStyle w:val="Akapitzlist"/>
              <w:autoSpaceDE w:val="0"/>
              <w:autoSpaceDN w:val="0"/>
              <w:adjustRightInd w:val="0"/>
              <w:spacing w:before="120" w:after="120"/>
              <w:ind w:left="0"/>
              <w:contextualSpacing w:val="0"/>
              <w:jc w:val="center"/>
              <w:rPr>
                <w:rFonts w:ascii="Arial" w:eastAsiaTheme="minorHAnsi" w:hAnsi="Arial" w:cs="Arial"/>
                <w:b/>
                <w:sz w:val="22"/>
                <w:szCs w:val="22"/>
                <w:lang w:eastAsia="en-US"/>
              </w:rPr>
            </w:pPr>
            <w:bookmarkStart w:id="90" w:name="_Hlk68641952"/>
            <w:r w:rsidRPr="001D2B55">
              <w:rPr>
                <w:rFonts w:ascii="Arial" w:eastAsiaTheme="minorHAnsi" w:hAnsi="Arial" w:cs="Arial"/>
                <w:b/>
                <w:sz w:val="22"/>
                <w:szCs w:val="22"/>
                <w:lang w:eastAsia="en-US"/>
              </w:rPr>
              <w:t>CUA</w:t>
            </w:r>
          </w:p>
        </w:tc>
        <w:tc>
          <w:tcPr>
            <w:tcW w:w="4140" w:type="dxa"/>
            <w:shd w:val="clear" w:color="auto" w:fill="D9D9D9" w:themeFill="background1" w:themeFillShade="D9"/>
          </w:tcPr>
          <w:p w14:paraId="084956D8" w14:textId="77777777" w:rsidR="00777226" w:rsidRPr="001D2B55" w:rsidRDefault="00777226" w:rsidP="001D2B55">
            <w:pPr>
              <w:pStyle w:val="Akapitzlist"/>
              <w:autoSpaceDE w:val="0"/>
              <w:autoSpaceDN w:val="0"/>
              <w:adjustRightInd w:val="0"/>
              <w:spacing w:before="120" w:after="120"/>
              <w:ind w:left="0"/>
              <w:contextualSpacing w:val="0"/>
              <w:jc w:val="center"/>
              <w:rPr>
                <w:rFonts w:ascii="Arial" w:eastAsiaTheme="minorHAnsi" w:hAnsi="Arial" w:cs="Arial"/>
                <w:b/>
                <w:sz w:val="22"/>
                <w:szCs w:val="22"/>
                <w:lang w:eastAsia="en-US"/>
              </w:rPr>
            </w:pPr>
            <w:r w:rsidRPr="001D2B55">
              <w:rPr>
                <w:rFonts w:ascii="Arial" w:eastAsiaTheme="minorHAnsi" w:hAnsi="Arial" w:cs="Arial"/>
                <w:b/>
                <w:sz w:val="22"/>
                <w:szCs w:val="22"/>
                <w:lang w:eastAsia="en-US"/>
              </w:rPr>
              <w:t xml:space="preserve">CUA - </w:t>
            </w:r>
            <w:r w:rsidRPr="001D2B55">
              <w:rPr>
                <w:rFonts w:ascii="Arial" w:eastAsiaTheme="minorHAnsi" w:hAnsi="Arial" w:cs="Arial"/>
                <w:b/>
                <w:bCs/>
                <w:sz w:val="22"/>
                <w:szCs w:val="22"/>
                <w:lang w:eastAsia="en-US" w:bidi="pl-PL"/>
              </w:rPr>
              <w:t>OK nadał status priorytetowy</w:t>
            </w:r>
          </w:p>
        </w:tc>
      </w:tr>
      <w:tr w:rsidR="00777226" w:rsidRPr="001D2B55" w14:paraId="167B04D3" w14:textId="77777777" w:rsidTr="00FE4C84">
        <w:tc>
          <w:tcPr>
            <w:tcW w:w="4176" w:type="dxa"/>
          </w:tcPr>
          <w:p w14:paraId="7A28F418" w14:textId="77777777" w:rsidR="00777226" w:rsidRPr="001D2B55" w:rsidRDefault="00777226" w:rsidP="001D2B55">
            <w:pPr>
              <w:pStyle w:val="Akapitzlist"/>
              <w:autoSpaceDE w:val="0"/>
              <w:autoSpaceDN w:val="0"/>
              <w:adjustRightInd w:val="0"/>
              <w:spacing w:before="120" w:after="120"/>
              <w:ind w:left="0"/>
              <w:contextualSpacing w:val="0"/>
              <w:jc w:val="center"/>
              <w:rPr>
                <w:rFonts w:ascii="Arial" w:eastAsiaTheme="minorHAnsi" w:hAnsi="Arial" w:cs="Arial"/>
                <w:sz w:val="22"/>
                <w:szCs w:val="22"/>
                <w:lang w:eastAsia="en-US"/>
              </w:rPr>
            </w:pPr>
            <w:r w:rsidRPr="001D2B55">
              <w:rPr>
                <w:rFonts w:ascii="Arial" w:eastAsiaTheme="minorHAnsi" w:hAnsi="Arial" w:cs="Arial"/>
                <w:sz w:val="22"/>
                <w:szCs w:val="22"/>
                <w:lang w:eastAsia="en-US"/>
              </w:rPr>
              <w:t>24 godziny*</w:t>
            </w:r>
          </w:p>
        </w:tc>
        <w:tc>
          <w:tcPr>
            <w:tcW w:w="4140" w:type="dxa"/>
          </w:tcPr>
          <w:p w14:paraId="10292B9E" w14:textId="77777777" w:rsidR="00777226" w:rsidRPr="001D2B55" w:rsidRDefault="00777226" w:rsidP="001D2B55">
            <w:pPr>
              <w:pStyle w:val="Akapitzlist"/>
              <w:autoSpaceDE w:val="0"/>
              <w:autoSpaceDN w:val="0"/>
              <w:adjustRightInd w:val="0"/>
              <w:spacing w:before="120" w:after="120"/>
              <w:ind w:left="0"/>
              <w:contextualSpacing w:val="0"/>
              <w:jc w:val="center"/>
              <w:rPr>
                <w:rFonts w:ascii="Arial" w:eastAsiaTheme="minorHAnsi" w:hAnsi="Arial" w:cs="Arial"/>
                <w:sz w:val="22"/>
                <w:szCs w:val="22"/>
                <w:lang w:eastAsia="en-US"/>
              </w:rPr>
            </w:pPr>
            <w:r w:rsidRPr="001D2B55">
              <w:rPr>
                <w:rFonts w:ascii="Arial" w:eastAsiaTheme="minorHAnsi" w:hAnsi="Arial" w:cs="Arial"/>
                <w:sz w:val="22"/>
                <w:szCs w:val="22"/>
                <w:lang w:eastAsia="en-US"/>
              </w:rPr>
              <w:t>8 godzin</w:t>
            </w:r>
          </w:p>
        </w:tc>
      </w:tr>
      <w:bookmarkEnd w:id="90"/>
    </w:tbl>
    <w:p w14:paraId="0874BD84" w14:textId="77777777" w:rsidR="00777226" w:rsidRPr="001D2B55" w:rsidRDefault="00777226" w:rsidP="001D2B55">
      <w:pPr>
        <w:pStyle w:val="Default"/>
        <w:spacing w:before="120" w:after="120" w:line="276" w:lineRule="auto"/>
        <w:ind w:left="1985"/>
        <w:rPr>
          <w:rFonts w:ascii="Arial" w:hAnsi="Arial" w:cs="Arial"/>
          <w:sz w:val="22"/>
          <w:szCs w:val="22"/>
          <w:lang w:val="pl-PL" w:bidi="pl-PL"/>
        </w:rPr>
      </w:pPr>
    </w:p>
    <w:p w14:paraId="01972089"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1DC7E85C" w14:textId="6DB33E89"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x</w:t>
      </w:r>
      <w:r w:rsidRPr="001D2B55">
        <w:rPr>
          <w:rFonts w:ascii="Arial" w:eastAsia="Microsoft Sans Serif" w:hAnsi="Arial" w:cs="Arial"/>
          <w:sz w:val="22"/>
          <w:szCs w:val="22"/>
          <w:lang w:val="pl-PL" w:eastAsia="pl-PL" w:bidi="pl-PL"/>
        </w:rPr>
        <w:t xml:space="preserve"> </w:t>
      </w:r>
      <w:r w:rsidRPr="001D2B55">
        <w:rPr>
          <w:rFonts w:ascii="Arial" w:hAnsi="Arial" w:cs="Arial"/>
          <w:sz w:val="22"/>
          <w:szCs w:val="22"/>
          <w:lang w:val="pl-PL" w:bidi="pl-PL"/>
        </w:rPr>
        <w:t>W ramach gwarantowanych parametrów jakościowych dla Sieci KPO OSD zapewnia parametry Czasu usuwania awarii i RDU o następujących parametrach</w:t>
      </w:r>
    </w:p>
    <w:tbl>
      <w:tblPr>
        <w:tblStyle w:val="Tabela-Siatka1"/>
        <w:tblW w:w="0" w:type="auto"/>
        <w:tblInd w:w="3377" w:type="dxa"/>
        <w:tblLook w:val="04A0" w:firstRow="1" w:lastRow="0" w:firstColumn="1" w:lastColumn="0" w:noHBand="0" w:noVBand="1"/>
      </w:tblPr>
      <w:tblGrid>
        <w:gridCol w:w="2288"/>
      </w:tblGrid>
      <w:tr w:rsidR="00777226" w:rsidRPr="001D2B55" w14:paraId="75C0A2B4" w14:textId="77777777" w:rsidTr="00FE4C84">
        <w:tc>
          <w:tcPr>
            <w:tcW w:w="2288" w:type="dxa"/>
            <w:shd w:val="clear" w:color="auto" w:fill="D9D9D9" w:themeFill="background1" w:themeFillShade="D9"/>
          </w:tcPr>
          <w:p w14:paraId="1929DAEE" w14:textId="77777777" w:rsidR="00777226" w:rsidRPr="001D2B55" w:rsidRDefault="00777226" w:rsidP="001D2B55">
            <w:pPr>
              <w:autoSpaceDE w:val="0"/>
              <w:autoSpaceDN w:val="0"/>
              <w:adjustRightInd w:val="0"/>
              <w:spacing w:before="120" w:after="120"/>
              <w:jc w:val="center"/>
              <w:rPr>
                <w:rFonts w:ascii="Arial" w:eastAsiaTheme="minorHAnsi" w:hAnsi="Arial" w:cs="Arial"/>
                <w:b/>
                <w:color w:val="auto"/>
                <w:sz w:val="22"/>
                <w:szCs w:val="22"/>
                <w:lang w:eastAsia="en-US" w:bidi="ar-SA"/>
              </w:rPr>
            </w:pPr>
            <w:r w:rsidRPr="001D2B55">
              <w:rPr>
                <w:rFonts w:ascii="Arial" w:eastAsiaTheme="minorHAnsi" w:hAnsi="Arial" w:cs="Arial"/>
                <w:b/>
                <w:color w:val="auto"/>
                <w:sz w:val="22"/>
                <w:szCs w:val="22"/>
                <w:lang w:eastAsia="en-US" w:bidi="ar-SA"/>
              </w:rPr>
              <w:t>RDU</w:t>
            </w:r>
          </w:p>
        </w:tc>
      </w:tr>
      <w:tr w:rsidR="00777226" w:rsidRPr="001D2B55" w14:paraId="70405E08" w14:textId="77777777" w:rsidTr="00FE4C84">
        <w:tc>
          <w:tcPr>
            <w:tcW w:w="2288" w:type="dxa"/>
          </w:tcPr>
          <w:p w14:paraId="7A2ECB76" w14:textId="77777777" w:rsidR="00777226" w:rsidRPr="001D2B55" w:rsidRDefault="00777226" w:rsidP="001D2B55">
            <w:pPr>
              <w:autoSpaceDE w:val="0"/>
              <w:autoSpaceDN w:val="0"/>
              <w:adjustRightInd w:val="0"/>
              <w:spacing w:before="120" w:after="120"/>
              <w:jc w:val="center"/>
              <w:rPr>
                <w:rFonts w:ascii="Arial" w:eastAsiaTheme="minorHAnsi" w:hAnsi="Arial" w:cs="Arial"/>
                <w:color w:val="auto"/>
                <w:sz w:val="22"/>
                <w:szCs w:val="22"/>
                <w:lang w:eastAsia="en-US" w:bidi="ar-SA"/>
              </w:rPr>
            </w:pPr>
            <w:r w:rsidRPr="001D2B55">
              <w:rPr>
                <w:rFonts w:ascii="Arial" w:eastAsiaTheme="minorHAnsi" w:hAnsi="Arial" w:cs="Arial"/>
                <w:color w:val="auto"/>
                <w:sz w:val="22"/>
                <w:szCs w:val="22"/>
                <w:lang w:eastAsia="en-US" w:bidi="ar-SA"/>
              </w:rPr>
              <w:t>99%</w:t>
            </w:r>
          </w:p>
        </w:tc>
      </w:tr>
    </w:tbl>
    <w:p w14:paraId="706455F5" w14:textId="77777777" w:rsidR="00777226" w:rsidRPr="001D2B55" w:rsidRDefault="00777226" w:rsidP="001D2B55">
      <w:pPr>
        <w:pStyle w:val="Default"/>
        <w:spacing w:before="120" w:after="120" w:line="276" w:lineRule="auto"/>
        <w:ind w:left="1985"/>
        <w:rPr>
          <w:rFonts w:ascii="Arial" w:hAnsi="Arial" w:cs="Arial"/>
          <w:sz w:val="22"/>
          <w:szCs w:val="22"/>
          <w:lang w:val="pl-PL" w:bidi="pl-PL"/>
        </w:rPr>
      </w:pPr>
    </w:p>
    <w:p w14:paraId="54429E59" w14:textId="77777777" w:rsidR="00777226" w:rsidRPr="001D2B55" w:rsidRDefault="00777226" w:rsidP="001D2B55">
      <w:pPr>
        <w:pStyle w:val="Default"/>
        <w:spacing w:before="120" w:after="120" w:line="276" w:lineRule="auto"/>
        <w:ind w:left="1985"/>
        <w:rPr>
          <w:rFonts w:ascii="Arial" w:hAnsi="Arial" w:cs="Arial"/>
          <w:sz w:val="22"/>
          <w:szCs w:val="22"/>
          <w:lang w:val="pl-PL"/>
        </w:rPr>
      </w:pPr>
      <w:r w:rsidRPr="001D2B55">
        <w:rPr>
          <w:rFonts w:ascii="Arial" w:hAnsi="Arial" w:cs="Arial"/>
          <w:sz w:val="22"/>
          <w:szCs w:val="22"/>
          <w:lang w:val="pl-PL" w:bidi="pl-PL"/>
        </w:rPr>
        <w:t>Parametr RDU obliczany jest zgodnie z poniższym wzorem:</w:t>
      </w:r>
    </w:p>
    <w:p w14:paraId="1AC1B066" w14:textId="77777777" w:rsidR="00777226" w:rsidRPr="001D2B55" w:rsidRDefault="00777226" w:rsidP="001D2B55">
      <w:pPr>
        <w:pStyle w:val="Default"/>
        <w:spacing w:before="120" w:after="120" w:line="276" w:lineRule="auto"/>
        <w:ind w:left="1985"/>
        <w:rPr>
          <w:rFonts w:ascii="Arial" w:hAnsi="Arial" w:cs="Arial"/>
          <w:sz w:val="22"/>
          <w:szCs w:val="22"/>
          <w:lang w:val="pl-PL"/>
        </w:rPr>
      </w:pPr>
      <w:r w:rsidRPr="001D2B55">
        <w:rPr>
          <w:rFonts w:ascii="Arial" w:hAnsi="Arial" w:cs="Arial"/>
          <w:noProof/>
          <w:sz w:val="22"/>
          <w:szCs w:val="22"/>
          <w:lang w:val="pl-PL" w:eastAsia="pl-PL"/>
        </w:rPr>
        <w:drawing>
          <wp:anchor distT="0" distB="0" distL="114300" distR="114300" simplePos="0" relativeHeight="251660288" behindDoc="0" locked="0" layoutInCell="1" allowOverlap="1" wp14:anchorId="34D2FA4C" wp14:editId="1CD8FD2B">
            <wp:simplePos x="0" y="0"/>
            <wp:positionH relativeFrom="column">
              <wp:posOffset>2277110</wp:posOffset>
            </wp:positionH>
            <wp:positionV relativeFrom="paragraph">
              <wp:posOffset>124460</wp:posOffset>
            </wp:positionV>
            <wp:extent cx="3676015" cy="594360"/>
            <wp:effectExtent l="0" t="0" r="635" b="0"/>
            <wp:wrapThrough wrapText="bothSides">
              <wp:wrapPolygon edited="0">
                <wp:start x="0" y="0"/>
                <wp:lineTo x="0" y="20769"/>
                <wp:lineTo x="21492" y="20769"/>
                <wp:lineTo x="21492" y="0"/>
                <wp:lineTo x="0" y="0"/>
              </wp:wrapPolygon>
            </wp:wrapThrough>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6015" cy="594360"/>
                    </a:xfrm>
                    <a:prstGeom prst="rect">
                      <a:avLst/>
                    </a:prstGeom>
                    <a:noFill/>
                  </pic:spPr>
                </pic:pic>
              </a:graphicData>
            </a:graphic>
          </wp:anchor>
        </w:drawing>
      </w:r>
    </w:p>
    <w:p w14:paraId="1398FA65" w14:textId="77777777" w:rsidR="00777226" w:rsidRPr="001D2B55" w:rsidRDefault="00777226" w:rsidP="001D2B55">
      <w:pPr>
        <w:pStyle w:val="Default"/>
        <w:spacing w:before="120" w:after="120" w:line="276" w:lineRule="auto"/>
        <w:ind w:left="1985"/>
        <w:rPr>
          <w:rFonts w:ascii="Arial" w:hAnsi="Arial" w:cs="Arial"/>
          <w:sz w:val="22"/>
          <w:szCs w:val="22"/>
          <w:lang w:val="pl-PL"/>
        </w:rPr>
      </w:pPr>
      <w:r w:rsidRPr="001D2B55">
        <w:rPr>
          <w:rFonts w:ascii="Arial" w:hAnsi="Arial" w:cs="Arial"/>
          <w:sz w:val="22"/>
          <w:szCs w:val="22"/>
          <w:lang w:val="pl-PL" w:bidi="pl-PL"/>
        </w:rPr>
        <w:t xml:space="preserve">RDU [%] =  </w:t>
      </w:r>
    </w:p>
    <w:p w14:paraId="6ECAB726"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71E1316D" w14:textId="77777777" w:rsidR="00777226" w:rsidRPr="001D2B55" w:rsidRDefault="00777226" w:rsidP="001D2B55">
      <w:pPr>
        <w:pStyle w:val="Default"/>
        <w:spacing w:before="120" w:after="120" w:line="276" w:lineRule="auto"/>
        <w:ind w:left="1985"/>
        <w:rPr>
          <w:rFonts w:ascii="Arial" w:hAnsi="Arial" w:cs="Arial"/>
          <w:sz w:val="22"/>
          <w:szCs w:val="22"/>
          <w:lang w:val="pl-PL" w:bidi="pl-PL"/>
        </w:rPr>
      </w:pPr>
      <w:r w:rsidRPr="001D2B55">
        <w:rPr>
          <w:rFonts w:ascii="Arial" w:hAnsi="Arial" w:cs="Arial"/>
          <w:sz w:val="22"/>
          <w:szCs w:val="22"/>
          <w:lang w:val="pl-PL" w:bidi="pl-PL"/>
        </w:rPr>
        <w:t>W przypadku gdy OK korzysta z danej Usługi przez okres krótszy niż rok kalendarzowy, dostępność Usługi powinna być wyliczona proporcjonalnie do danego okresu.</w:t>
      </w:r>
    </w:p>
    <w:p w14:paraId="67320FEA"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069984D0" w14:textId="77777777" w:rsidR="00777226" w:rsidRPr="001D2B55" w:rsidRDefault="00777226" w:rsidP="001D2B55">
      <w:pPr>
        <w:pStyle w:val="Default"/>
        <w:numPr>
          <w:ilvl w:val="3"/>
          <w:numId w:val="8"/>
        </w:numPr>
        <w:spacing w:before="120" w:after="120" w:line="276" w:lineRule="auto"/>
        <w:ind w:left="1985" w:hanging="1134"/>
        <w:rPr>
          <w:rFonts w:ascii="Arial" w:hAnsi="Arial" w:cs="Arial"/>
          <w:sz w:val="22"/>
          <w:szCs w:val="22"/>
          <w:lang w:val="pl-PL"/>
        </w:rPr>
      </w:pPr>
      <w:r w:rsidRPr="001D2B55">
        <w:rPr>
          <w:rFonts w:ascii="Arial" w:hAnsi="Arial" w:cs="Arial"/>
          <w:sz w:val="22"/>
          <w:szCs w:val="22"/>
          <w:lang w:val="pl-PL" w:bidi="pl-PL"/>
        </w:rPr>
        <w:t>Powtarzalność Awarii</w:t>
      </w:r>
    </w:p>
    <w:tbl>
      <w:tblPr>
        <w:tblStyle w:val="Tabela-Siatka"/>
        <w:tblpPr w:leftFromText="141" w:rightFromText="141" w:vertAnchor="text" w:horzAnchor="margin" w:tblpXSpec="center" w:tblpY="9"/>
        <w:tblW w:w="0" w:type="auto"/>
        <w:tblLook w:val="04A0" w:firstRow="1" w:lastRow="0" w:firstColumn="1" w:lastColumn="0" w:noHBand="0" w:noVBand="1"/>
      </w:tblPr>
      <w:tblGrid>
        <w:gridCol w:w="4176"/>
      </w:tblGrid>
      <w:tr w:rsidR="00777226" w:rsidRPr="001D2B55" w14:paraId="7F768865" w14:textId="77777777" w:rsidTr="00FE4C84">
        <w:tc>
          <w:tcPr>
            <w:tcW w:w="4176" w:type="dxa"/>
            <w:shd w:val="clear" w:color="auto" w:fill="D9D9D9" w:themeFill="background1" w:themeFillShade="D9"/>
          </w:tcPr>
          <w:p w14:paraId="4A88DC41" w14:textId="77777777" w:rsidR="00777226" w:rsidRPr="001D2B55" w:rsidRDefault="00777226" w:rsidP="001D2B55">
            <w:pPr>
              <w:pStyle w:val="Akapitzlist"/>
              <w:autoSpaceDE w:val="0"/>
              <w:autoSpaceDN w:val="0"/>
              <w:adjustRightInd w:val="0"/>
              <w:spacing w:before="120" w:after="120"/>
              <w:ind w:left="0"/>
              <w:contextualSpacing w:val="0"/>
              <w:jc w:val="center"/>
              <w:rPr>
                <w:rFonts w:ascii="Arial" w:eastAsiaTheme="minorHAnsi" w:hAnsi="Arial" w:cs="Arial"/>
                <w:b/>
                <w:sz w:val="22"/>
                <w:szCs w:val="22"/>
                <w:lang w:eastAsia="en-US"/>
              </w:rPr>
            </w:pPr>
            <w:r w:rsidRPr="001D2B55">
              <w:rPr>
                <w:rFonts w:ascii="Arial" w:eastAsiaTheme="minorHAnsi" w:hAnsi="Arial" w:cs="Arial"/>
                <w:b/>
                <w:sz w:val="22"/>
                <w:szCs w:val="22"/>
                <w:lang w:eastAsia="en-US"/>
              </w:rPr>
              <w:lastRenderedPageBreak/>
              <w:t>Powtarzalność awarii</w:t>
            </w:r>
          </w:p>
        </w:tc>
      </w:tr>
      <w:tr w:rsidR="00777226" w:rsidRPr="001D2B55" w14:paraId="2EA1B3BD" w14:textId="77777777" w:rsidTr="00FE4C84">
        <w:tc>
          <w:tcPr>
            <w:tcW w:w="4176" w:type="dxa"/>
          </w:tcPr>
          <w:p w14:paraId="015B8248" w14:textId="77777777" w:rsidR="00777226" w:rsidRPr="001D2B55" w:rsidRDefault="00777226" w:rsidP="001D2B55">
            <w:pPr>
              <w:pStyle w:val="Akapitzlist"/>
              <w:autoSpaceDE w:val="0"/>
              <w:autoSpaceDN w:val="0"/>
              <w:adjustRightInd w:val="0"/>
              <w:spacing w:before="120" w:after="120"/>
              <w:ind w:left="0"/>
              <w:contextualSpacing w:val="0"/>
              <w:jc w:val="center"/>
              <w:rPr>
                <w:rFonts w:ascii="Arial" w:eastAsiaTheme="minorHAnsi" w:hAnsi="Arial" w:cs="Arial"/>
                <w:sz w:val="22"/>
                <w:szCs w:val="22"/>
                <w:lang w:eastAsia="en-US"/>
              </w:rPr>
            </w:pPr>
            <w:r w:rsidRPr="001D2B55">
              <w:rPr>
                <w:rFonts w:ascii="Arial" w:eastAsiaTheme="minorHAnsi" w:hAnsi="Arial" w:cs="Arial"/>
                <w:sz w:val="22"/>
                <w:szCs w:val="22"/>
                <w:lang w:eastAsia="en-US"/>
              </w:rPr>
              <w:t>11%</w:t>
            </w:r>
          </w:p>
        </w:tc>
      </w:tr>
    </w:tbl>
    <w:p w14:paraId="0C791A41"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1CF0DE42"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5F8B535E" w14:textId="77777777" w:rsidR="00777226" w:rsidRPr="001D2B55" w:rsidRDefault="00777226" w:rsidP="001D2B55">
      <w:pPr>
        <w:pStyle w:val="Default"/>
        <w:spacing w:before="120" w:after="120" w:line="276" w:lineRule="auto"/>
        <w:ind w:left="1985"/>
        <w:rPr>
          <w:rFonts w:ascii="Arial" w:hAnsi="Arial" w:cs="Arial"/>
          <w:sz w:val="22"/>
          <w:szCs w:val="22"/>
          <w:lang w:val="pl-PL"/>
        </w:rPr>
      </w:pPr>
      <w:r w:rsidRPr="001D2B55">
        <w:rPr>
          <w:rFonts w:ascii="Arial" w:hAnsi="Arial" w:cs="Arial"/>
          <w:sz w:val="22"/>
          <w:szCs w:val="22"/>
          <w:lang w:val="pl-PL" w:bidi="pl-PL"/>
        </w:rPr>
        <w:t xml:space="preserve">Parametr </w:t>
      </w:r>
      <w:r w:rsidRPr="001D2B55">
        <w:rPr>
          <w:rFonts w:ascii="Arial" w:hAnsi="Arial" w:cs="Arial"/>
          <w:sz w:val="22"/>
          <w:szCs w:val="22"/>
          <w:u w:val="single"/>
          <w:lang w:val="pl-PL" w:bidi="pl-PL"/>
        </w:rPr>
        <w:t>Powtarzalność Awarii</w:t>
      </w:r>
      <w:r w:rsidRPr="001D2B55">
        <w:rPr>
          <w:rFonts w:ascii="Arial" w:hAnsi="Arial" w:cs="Arial"/>
          <w:sz w:val="22"/>
          <w:szCs w:val="22"/>
          <w:lang w:val="pl-PL" w:bidi="pl-PL"/>
        </w:rPr>
        <w:t xml:space="preserve"> jest rozliczany miesięcznie i obliczany jako liczba ponownych Awarii na danym łączu, zgłoszonych przez OK w okresie 5 kolejnych dni kalendarzowych, począwszy od uzyskania informacji o usunięciu Awarii na tym łączu / liczba wszystkich Awarii, dla których przekazano informację o jej usunięciu * 100% </w:t>
      </w:r>
      <w:r w:rsidRPr="001D2B55">
        <w:rPr>
          <w:rFonts w:ascii="Arial" w:hAnsi="Arial" w:cs="Arial"/>
          <w:sz w:val="22"/>
          <w:szCs w:val="22"/>
          <w:lang w:val="pl-PL" w:bidi="pl-PL"/>
        </w:rPr>
        <w:br/>
        <w:t>i dotyczy Awarii, których przyczyna leży po stronie OSD.</w:t>
      </w:r>
    </w:p>
    <w:p w14:paraId="7F0A26FB" w14:textId="77777777" w:rsidR="00777226" w:rsidRPr="001D2B55" w:rsidRDefault="00777226" w:rsidP="001D2B55">
      <w:pPr>
        <w:pStyle w:val="Akapitzlist"/>
        <w:spacing w:before="120" w:after="120"/>
        <w:contextualSpacing w:val="0"/>
        <w:rPr>
          <w:rFonts w:ascii="Arial" w:hAnsi="Arial" w:cs="Arial"/>
          <w:sz w:val="22"/>
          <w:szCs w:val="22"/>
        </w:rPr>
      </w:pPr>
    </w:p>
    <w:p w14:paraId="43866E02" w14:textId="77777777" w:rsidR="00777226" w:rsidRPr="001D2B55" w:rsidRDefault="00777226" w:rsidP="001D2B55">
      <w:pPr>
        <w:pStyle w:val="Styl2"/>
        <w:spacing w:before="120"/>
        <w:rPr>
          <w:sz w:val="22"/>
          <w:szCs w:val="22"/>
        </w:rPr>
      </w:pPr>
      <w:bookmarkStart w:id="91" w:name="_Toc177473121"/>
      <w:r w:rsidRPr="001D2B55">
        <w:rPr>
          <w:sz w:val="22"/>
          <w:szCs w:val="22"/>
        </w:rPr>
        <w:t>Siła Wyższa</w:t>
      </w:r>
      <w:bookmarkEnd w:id="91"/>
      <w:r w:rsidRPr="001D2B55" w:rsidDel="001D48D7">
        <w:rPr>
          <w:sz w:val="22"/>
          <w:szCs w:val="22"/>
        </w:rPr>
        <w:t xml:space="preserve"> </w:t>
      </w:r>
    </w:p>
    <w:p w14:paraId="17372243"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392A2E85"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Żadna ze Stron nie będzie odpowiedzialna za niewykonanie lub nienależyte wykonanie swoich zobowiązań wynikających z Umowy jeżeli niewykonanie lub nienależyte wykonanie spowodowane jest działaniem Siły Wyższej. </w:t>
      </w:r>
    </w:p>
    <w:p w14:paraId="2247776A"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Jeżeli Siła Wyższa może spowodować bądź spowodowała niewykonanie lub nienależyte wykonanie zobowiązań wynikających z Umowy przez Stronę to:</w:t>
      </w:r>
    </w:p>
    <w:p w14:paraId="2ABCE1D8"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 xml:space="preserve">Strona ta niezwłocznie zawiadomi na piśmie lub elektronicznie drugą Stronę o zaistnieniu zdarzenia o charakterze Siły Wyższej, a ponadto będzie informować drugą Stronę o istotnych faktach mających wpływ na przebieg takiego zdarzenia, w szczególności o przewidywanym terminie jego ustania i o przewidywanym terminie podjęcia niezwłocznie wykonywania zobowiązań wynikających z Umowy oraz o zakończeniu tego zdarzenia, w miarę możliwości przedstawiając dokumentację w tym zakresie, </w:t>
      </w:r>
    </w:p>
    <w:p w14:paraId="2B30E81F" w14:textId="77777777" w:rsidR="00777226" w:rsidRPr="001D2B55" w:rsidRDefault="00777226" w:rsidP="001D2B55">
      <w:pPr>
        <w:pStyle w:val="Default"/>
        <w:numPr>
          <w:ilvl w:val="3"/>
          <w:numId w:val="8"/>
        </w:numPr>
        <w:spacing w:before="120" w:after="120" w:line="276" w:lineRule="auto"/>
        <w:ind w:hanging="1004"/>
        <w:rPr>
          <w:rFonts w:ascii="Arial" w:hAnsi="Arial" w:cs="Arial"/>
          <w:sz w:val="22"/>
          <w:szCs w:val="22"/>
          <w:lang w:val="pl-PL"/>
        </w:rPr>
      </w:pPr>
      <w:r w:rsidRPr="001D2B55">
        <w:rPr>
          <w:rFonts w:ascii="Arial" w:hAnsi="Arial" w:cs="Arial"/>
          <w:sz w:val="22"/>
          <w:szCs w:val="22"/>
          <w:lang w:val="pl-PL"/>
        </w:rPr>
        <w:t xml:space="preserve">Strona ta niezwłocznie rozpocznie usuwanie skutków tego zdarzenia. </w:t>
      </w:r>
    </w:p>
    <w:p w14:paraId="0E45C023"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24E8AE25" w14:textId="77777777" w:rsidR="00777226" w:rsidRPr="001D2B55" w:rsidRDefault="00777226" w:rsidP="001D2B55">
      <w:pPr>
        <w:pStyle w:val="Styl2"/>
        <w:spacing w:before="120"/>
        <w:rPr>
          <w:sz w:val="22"/>
          <w:szCs w:val="22"/>
        </w:rPr>
      </w:pPr>
      <w:bookmarkStart w:id="92" w:name="_Toc177473122"/>
      <w:r w:rsidRPr="001D2B55">
        <w:rPr>
          <w:sz w:val="22"/>
          <w:szCs w:val="22"/>
        </w:rPr>
        <w:t>Informacje</w:t>
      </w:r>
      <w:r w:rsidRPr="001D2B55">
        <w:rPr>
          <w:bCs/>
          <w:sz w:val="22"/>
          <w:szCs w:val="22"/>
        </w:rPr>
        <w:t xml:space="preserve"> poufne</w:t>
      </w:r>
      <w:bookmarkEnd w:id="92"/>
    </w:p>
    <w:p w14:paraId="0D6D9A76"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40CB4C4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Strony nieodwołalnie i bezwarunkowo zobowiązują się do zachowania w ścisłej tajemnicy Informacji Poufnych w rozumieniu niniejszego paragrafu oraz zobowiązują się traktować je i chronić jak tajemnicę przedsiębiorstwa w rozumieniu ustawy z dnia 16 kwietnia 1993 roku o zwalczaniu nieuczciwej konkurencji (</w:t>
      </w:r>
      <w:proofErr w:type="spellStart"/>
      <w:r w:rsidRPr="001D2B55">
        <w:rPr>
          <w:rFonts w:ascii="Arial" w:hAnsi="Arial" w:cs="Arial"/>
          <w:sz w:val="22"/>
          <w:szCs w:val="22"/>
          <w:lang w:val="pl-PL"/>
        </w:rPr>
        <w:t>t.j</w:t>
      </w:r>
      <w:proofErr w:type="spellEnd"/>
      <w:r w:rsidRPr="001D2B55">
        <w:rPr>
          <w:rFonts w:ascii="Arial" w:hAnsi="Arial" w:cs="Arial"/>
          <w:sz w:val="22"/>
          <w:szCs w:val="22"/>
          <w:lang w:val="pl-PL"/>
        </w:rPr>
        <w:t>.: Dz. U. z 2019 r. poz. 1010).</w:t>
      </w:r>
    </w:p>
    <w:p w14:paraId="5239139B"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Przez Informacje Poufne należy rozumieć wszelkie informacje (w tym przekazane lub pozyskane w formie ustnej, pisemnej, elektronicznej i każdej innej) związane z Umową lub Zamówieniem (w tym także sam fakt jej zawarcia), uzyskane w trakcie negocjacji warunków Umowy, oraz w trakcie jej realizacji, bez względu na to, czy zostały one udostępnione drugiej Stronie w związku z zawarciem lub wykonywaniem Umowy lub Zamówienia, czy też zostały pozyskane przy tej okazji w inny sposób, w szczególności </w:t>
      </w:r>
      <w:r w:rsidRPr="001D2B55">
        <w:rPr>
          <w:rFonts w:ascii="Arial" w:hAnsi="Arial" w:cs="Arial"/>
          <w:sz w:val="22"/>
          <w:szCs w:val="22"/>
          <w:lang w:val="pl-PL"/>
        </w:rPr>
        <w:lastRenderedPageBreak/>
        <w:t>informacje o charakterze finansowym, gospodarczym, ekonomicznym, prawnym, technicznym, organizacyjnym, handlowym, administracyjnym, marketingowym, w tym dotyczące drugiej Strony, a także innych podmiotów, w szczególności tych, z którymi druga Strona pozostaje w stosunku dominacji lub zależności oraz, z którymi jest powiązany kapitałowo lub umownie (Informacje Poufne).</w:t>
      </w:r>
    </w:p>
    <w:p w14:paraId="72B211C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Strona nie może bez uprzedniej pisemnej zgody drugiej Strony ujawniać, upubliczniać, przekazywać ani w inny sposób udostępniać osobom trzecim lub wykorzystywać do celów innych niż realizacja Umowy, jakichkolwiek Informacji Poufnych.</w:t>
      </w:r>
    </w:p>
    <w:p w14:paraId="3460CB6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bCs/>
          <w:sz w:val="22"/>
          <w:szCs w:val="22"/>
          <w:lang w:val="pl-PL" w:bidi="pl-PL"/>
        </w:rPr>
        <w:t>Zobowiązanie do zachowania poufności nie ma zastosowania do Informacji Poufnych:</w:t>
      </w:r>
    </w:p>
    <w:p w14:paraId="0068B6B2"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które są dostępne Stronie przed ich ujawnieniem;</w:t>
      </w:r>
    </w:p>
    <w:p w14:paraId="4C357094"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które zostały uzyskane z wyraźnym wyłączeniem przez Stronę zobowiązania do zachowania poufności;</w:t>
      </w:r>
    </w:p>
    <w:p w14:paraId="392CB429"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które zostały uzyskane od osoby trzeciej, która uprawniona jest do udzielenia takich informacji;</w:t>
      </w:r>
    </w:p>
    <w:p w14:paraId="03085B52"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których ujawnienie wymagane jest na podstawie bezwzględnie obowiązujących przepisów prawa lub na podstawie żądania uprawnionych władz;</w:t>
      </w:r>
    </w:p>
    <w:p w14:paraId="72A404C5"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które stanowią informacje powszechnie znane.</w:t>
      </w:r>
    </w:p>
    <w:p w14:paraId="1957EB5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zakresie niezbędnym do realizacji Umowy lub Zamówień, Strona otrzymująca Informacje Poufne może ujawniać Informacje Poufne swoim pracownikom lub osobom, którymi posługuje się przy wykonywaniu Umowy lub Zamówień, pod warunkiem, że przed jakimkolwiek takim ujawnieniem zobowiąże te osoby do zachowania poufności na zasadach określonych w Umowie. Za działania lub zaniechania takich osób ta Strona ponosi odpowiedzialność, jak za działania i zaniechania własne.</w:t>
      </w:r>
    </w:p>
    <w:p w14:paraId="5CEB1C4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Zobowiązanie do zachowania poufności, o którym mowa w niniejszym paragrafie, wiąże Strony bezterminowo, także w razie wygaśnięcia, rozwiązania lub odstąpienia od Umowy.</w:t>
      </w:r>
    </w:p>
    <w:p w14:paraId="42A89CD2" w14:textId="77777777" w:rsidR="00777226"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Strona otrzymująca Informacje Poufne, zobowiązuje się, że zarówno ona, jak i osoby, którymi posługuje się przy wykonywaniu Umowy, niezwłocznie po zakończeniu wykonania Umowy, a także na każde pisemne żądanie drugiej Strony bezzwłocznie zwrócą lub zniszczą wszelkie dokumenty lub inne nośniki Informacji Poufnych, w tym ich kopie oraz opracowania i wyciągi, za wyjątkiem jednego ich egzemplarza dla celów archiwalnych, które Strona uprawniona jest zachować.</w:t>
      </w:r>
    </w:p>
    <w:p w14:paraId="0E6B75AC" w14:textId="77777777" w:rsidR="001D2B55" w:rsidRPr="001D2B55" w:rsidRDefault="001D2B55" w:rsidP="001D2B55">
      <w:pPr>
        <w:pStyle w:val="Default"/>
        <w:spacing w:before="120" w:after="120" w:line="276" w:lineRule="auto"/>
        <w:ind w:left="0" w:firstLine="0"/>
        <w:rPr>
          <w:rFonts w:ascii="Arial" w:hAnsi="Arial" w:cs="Arial"/>
          <w:sz w:val="22"/>
          <w:szCs w:val="22"/>
          <w:lang w:val="pl-PL"/>
        </w:rPr>
      </w:pPr>
    </w:p>
    <w:p w14:paraId="5994F3A3" w14:textId="77777777" w:rsidR="00777226" w:rsidRPr="001D2B55" w:rsidRDefault="00777226" w:rsidP="001D2B55">
      <w:pPr>
        <w:pStyle w:val="Styl2"/>
        <w:spacing w:before="120"/>
        <w:rPr>
          <w:sz w:val="22"/>
          <w:szCs w:val="22"/>
        </w:rPr>
      </w:pPr>
      <w:bookmarkStart w:id="93" w:name="_Toc177473123"/>
      <w:r w:rsidRPr="001D2B55">
        <w:rPr>
          <w:sz w:val="22"/>
          <w:szCs w:val="22"/>
        </w:rPr>
        <w:t>Klauzula ochrony danych osobowych</w:t>
      </w:r>
      <w:bookmarkEnd w:id="93"/>
    </w:p>
    <w:p w14:paraId="42539BC4"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1C8B8918"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Jeżeli wykonanie Umowy będzie wiązać się z jakimikolwiek operacjami na danych osobowych, Strony zobowiązują się postępować w tym zakresie zgodnie z obowiązującymi przepisami dotyczącymi ochrony danych osobowych, tj. w szczególności przepisami rozporządzenia Parlamentu Europejskiego i Rady (EU) </w:t>
      </w:r>
      <w:r w:rsidRPr="001D2B55">
        <w:rPr>
          <w:rFonts w:ascii="Arial" w:hAnsi="Arial" w:cs="Arial"/>
          <w:sz w:val="22"/>
          <w:szCs w:val="22"/>
          <w:lang w:val="pl-PL"/>
        </w:rPr>
        <w:lastRenderedPageBreak/>
        <w:t xml:space="preserve">2016/679 z dnia 27 kwietnia 2016 r. w sprawie ochrony osób fizycznych w związku z przetwarzaniem danych osobowych i w sprawie swobodnego przepływu takich danych oraz uchylenia dyrektywy 95/46/WE (ogólne rozporządzeni o ochronie danych) (Dz. Urz. UE L 119 z 04.05.2016, str. 1; dalej: „RODO”) – a także przepisami ustawy z dnia 10 maja 2018 r. o ochronie danych osobowych (Dz. U. z 2019 r. poz. 1781 z </w:t>
      </w:r>
      <w:proofErr w:type="spellStart"/>
      <w:r w:rsidRPr="001D2B55">
        <w:rPr>
          <w:rFonts w:ascii="Arial" w:hAnsi="Arial" w:cs="Arial"/>
          <w:sz w:val="22"/>
          <w:szCs w:val="22"/>
          <w:lang w:val="pl-PL"/>
        </w:rPr>
        <w:t>późn</w:t>
      </w:r>
      <w:proofErr w:type="spellEnd"/>
      <w:r w:rsidRPr="001D2B55">
        <w:rPr>
          <w:rFonts w:ascii="Arial" w:hAnsi="Arial" w:cs="Arial"/>
          <w:sz w:val="22"/>
          <w:szCs w:val="22"/>
          <w:lang w:val="pl-PL"/>
        </w:rPr>
        <w:t>. zm.).</w:t>
      </w:r>
    </w:p>
    <w:p w14:paraId="30171DDC"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celu realizacji Umowy i Zamówień OK powierza OSD przetwarzanie danych osobowych, których administratorem lub podmiotem przetwarzającym jest OK, na zasadach oraz w zakresie określonym w umowie powierzenia przetwarzania danych osobowych, stanowiącej Załącznik nr 6 do Umowy.</w:t>
      </w:r>
    </w:p>
    <w:p w14:paraId="01E146FC"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3A6CDEA8" w14:textId="77777777" w:rsidR="00777226" w:rsidRPr="001D2B55" w:rsidRDefault="00777226" w:rsidP="001D2B55">
      <w:pPr>
        <w:pStyle w:val="Styl2"/>
        <w:spacing w:before="120"/>
        <w:rPr>
          <w:sz w:val="22"/>
          <w:szCs w:val="22"/>
        </w:rPr>
      </w:pPr>
      <w:bookmarkStart w:id="94" w:name="_Toc177473124"/>
      <w:r w:rsidRPr="001D2B55">
        <w:rPr>
          <w:sz w:val="22"/>
          <w:szCs w:val="22"/>
        </w:rPr>
        <w:t>Rozwiązanie i odstąpienie od Umowy</w:t>
      </w:r>
      <w:bookmarkEnd w:id="94"/>
    </w:p>
    <w:p w14:paraId="7DA693D8"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7A82BAE1" w14:textId="77777777" w:rsidR="00777226" w:rsidRPr="001D2B55" w:rsidRDefault="00777226" w:rsidP="001D2B55">
      <w:pPr>
        <w:pStyle w:val="Default"/>
        <w:numPr>
          <w:ilvl w:val="2"/>
          <w:numId w:val="8"/>
        </w:numPr>
        <w:spacing w:before="120" w:after="120" w:line="276" w:lineRule="auto"/>
        <w:ind w:left="567"/>
        <w:rPr>
          <w:rFonts w:ascii="Arial" w:hAnsi="Arial" w:cs="Arial"/>
          <w:bCs/>
          <w:sz w:val="22"/>
          <w:szCs w:val="22"/>
          <w:lang w:val="pl-PL" w:bidi="pl-PL"/>
        </w:rPr>
      </w:pPr>
      <w:r w:rsidRPr="001D2B55">
        <w:rPr>
          <w:rFonts w:ascii="Arial" w:hAnsi="Arial" w:cs="Arial"/>
          <w:bCs/>
          <w:sz w:val="22"/>
          <w:szCs w:val="22"/>
          <w:lang w:val="pl-PL" w:bidi="pl-PL"/>
        </w:rPr>
        <w:t>OK może rozwiązać Umowę bez podania przyczyn z zachowaniem 3 miesięcznego okresu wypowiedzenia ze skutkiem na koniec Okresu Rozliczeniowego.</w:t>
      </w:r>
    </w:p>
    <w:p w14:paraId="04483BDC" w14:textId="77777777" w:rsidR="00777226" w:rsidRPr="001D2B55" w:rsidRDefault="00777226" w:rsidP="001D2B55">
      <w:pPr>
        <w:pStyle w:val="Default"/>
        <w:numPr>
          <w:ilvl w:val="2"/>
          <w:numId w:val="8"/>
        </w:numPr>
        <w:spacing w:before="120" w:after="120" w:line="276" w:lineRule="auto"/>
        <w:ind w:left="567"/>
        <w:rPr>
          <w:rFonts w:ascii="Arial" w:hAnsi="Arial" w:cs="Arial"/>
          <w:bCs/>
          <w:sz w:val="22"/>
          <w:szCs w:val="22"/>
          <w:lang w:val="pl-PL" w:bidi="pl-PL"/>
        </w:rPr>
      </w:pPr>
      <w:r w:rsidRPr="001D2B55">
        <w:rPr>
          <w:rFonts w:ascii="Arial" w:hAnsi="Arial" w:cs="Arial"/>
          <w:bCs/>
          <w:sz w:val="22"/>
          <w:szCs w:val="22"/>
          <w:lang w:val="pl-PL" w:bidi="pl-PL"/>
        </w:rPr>
        <w:t xml:space="preserve">Strona może rozwiązać Umowę ze skutkiem natychmiastowym w przypadku utraty uprawnień do prowadzenia działalności telekomunikacyjnej przez drugą Stronę Umowy. </w:t>
      </w:r>
    </w:p>
    <w:p w14:paraId="622D0C9C" w14:textId="77777777" w:rsidR="00777226" w:rsidRPr="001D2B55" w:rsidRDefault="00777226" w:rsidP="001D2B55">
      <w:pPr>
        <w:pStyle w:val="Default"/>
        <w:numPr>
          <w:ilvl w:val="2"/>
          <w:numId w:val="8"/>
        </w:numPr>
        <w:spacing w:before="120" w:after="120" w:line="276" w:lineRule="auto"/>
        <w:ind w:left="567"/>
        <w:rPr>
          <w:rFonts w:ascii="Arial" w:hAnsi="Arial" w:cs="Arial"/>
          <w:bCs/>
          <w:sz w:val="22"/>
          <w:szCs w:val="22"/>
          <w:lang w:val="pl-PL" w:bidi="pl-PL"/>
        </w:rPr>
      </w:pPr>
      <w:r w:rsidRPr="001D2B55">
        <w:rPr>
          <w:rFonts w:ascii="Arial" w:hAnsi="Arial" w:cs="Arial"/>
          <w:bCs/>
          <w:sz w:val="22"/>
          <w:szCs w:val="22"/>
          <w:lang w:val="pl-PL" w:bidi="pl-PL"/>
        </w:rPr>
        <w:t>Strona może rozwiązać Umowę, z zachowaniem 1 miesięcznego okresu wypowiedzenia, ze skutkiem na koniec Okresu Rozliczeniowego, jeżeli druga Strona rażąco narusza postanowienia tej Umowy i nie zaprzestała tych naruszeń w terminie 10 dni roboczych od dnia doręczenia pisemnego wezwania wskazującego zakres tych naruszeń.</w:t>
      </w:r>
    </w:p>
    <w:p w14:paraId="7549A485" w14:textId="77777777" w:rsidR="00777226" w:rsidRPr="001D2B55" w:rsidRDefault="00777226" w:rsidP="001D2B55">
      <w:pPr>
        <w:pStyle w:val="Default"/>
        <w:numPr>
          <w:ilvl w:val="2"/>
          <w:numId w:val="8"/>
        </w:numPr>
        <w:spacing w:before="120" w:after="120" w:line="276" w:lineRule="auto"/>
        <w:ind w:left="567"/>
        <w:rPr>
          <w:rFonts w:ascii="Arial" w:hAnsi="Arial" w:cs="Arial"/>
          <w:bCs/>
          <w:sz w:val="22"/>
          <w:szCs w:val="22"/>
          <w:lang w:val="pl-PL" w:bidi="pl-PL"/>
        </w:rPr>
      </w:pPr>
      <w:r w:rsidRPr="001D2B55">
        <w:rPr>
          <w:rFonts w:ascii="Arial" w:hAnsi="Arial" w:cs="Arial"/>
          <w:bCs/>
          <w:sz w:val="22"/>
          <w:szCs w:val="22"/>
          <w:lang w:val="pl-PL" w:bidi="pl-PL"/>
        </w:rPr>
        <w:t>Strona może rozwiązać Umowę ze skutkiem natychmiastowym w przypadku utraty uprawnień do prowadzenia działalności telekomunikacyjnej przez drugą Stronę.</w:t>
      </w:r>
    </w:p>
    <w:p w14:paraId="25397914" w14:textId="77777777" w:rsidR="00777226" w:rsidRPr="001D2B55" w:rsidRDefault="00777226" w:rsidP="001D2B55">
      <w:pPr>
        <w:pStyle w:val="Default"/>
        <w:numPr>
          <w:ilvl w:val="2"/>
          <w:numId w:val="8"/>
        </w:numPr>
        <w:spacing w:before="120" w:after="120" w:line="276" w:lineRule="auto"/>
        <w:ind w:left="567"/>
        <w:rPr>
          <w:rFonts w:ascii="Arial" w:hAnsi="Arial" w:cs="Arial"/>
          <w:bCs/>
          <w:sz w:val="22"/>
          <w:szCs w:val="22"/>
          <w:lang w:val="pl-PL" w:bidi="pl-PL"/>
        </w:rPr>
      </w:pPr>
      <w:r w:rsidRPr="001D2B55">
        <w:rPr>
          <w:rFonts w:ascii="Arial" w:hAnsi="Arial" w:cs="Arial"/>
          <w:bCs/>
          <w:sz w:val="22"/>
          <w:szCs w:val="22"/>
          <w:lang w:val="pl-PL" w:bidi="pl-PL"/>
        </w:rPr>
        <w:t xml:space="preserve">Za rażące naruszenie Umowy uznaje się: </w:t>
      </w:r>
    </w:p>
    <w:p w14:paraId="28E6CA5C" w14:textId="77777777"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bidi="pl-PL"/>
        </w:rPr>
      </w:pPr>
      <w:r w:rsidRPr="001D2B55">
        <w:rPr>
          <w:rFonts w:ascii="Arial" w:hAnsi="Arial" w:cs="Arial"/>
          <w:bCs/>
          <w:sz w:val="22"/>
          <w:szCs w:val="22"/>
          <w:lang w:val="pl-PL" w:bidi="pl-PL"/>
        </w:rPr>
        <w:t>zaleganie przez OK z wymagalnymi płatnościami na rzecz OSD z tytułu świadczonych Usług, za co najmniej 2 Okresy Rozliczeniowe,</w:t>
      </w:r>
    </w:p>
    <w:p w14:paraId="38EDF9F3" w14:textId="122A92DA"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bidi="pl-PL"/>
        </w:rPr>
      </w:pPr>
      <w:r w:rsidRPr="001D2B55">
        <w:rPr>
          <w:rFonts w:ascii="Arial" w:hAnsi="Arial" w:cs="Arial"/>
          <w:bCs/>
          <w:sz w:val="22"/>
          <w:szCs w:val="22"/>
          <w:lang w:val="pl-PL" w:bidi="pl-PL"/>
        </w:rPr>
        <w:t>wykorzystanie przez OK Sieci KPO niezgodnie z warunkami określonymi w Dokumentacji Konkursowej,</w:t>
      </w:r>
    </w:p>
    <w:p w14:paraId="1C9AA08B" w14:textId="43634F3C"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bidi="pl-PL"/>
        </w:rPr>
      </w:pPr>
      <w:r w:rsidRPr="001D2B55">
        <w:rPr>
          <w:rFonts w:ascii="Arial" w:hAnsi="Arial" w:cs="Arial"/>
          <w:bCs/>
          <w:sz w:val="22"/>
          <w:szCs w:val="22"/>
          <w:lang w:val="pl-PL" w:bidi="pl-PL"/>
        </w:rPr>
        <w:t>wprowadzanie przez OK nieuzgodnionych istotnych ingerencji (przeróbek) w Sieć KPO,</w:t>
      </w:r>
    </w:p>
    <w:p w14:paraId="730DAFFD" w14:textId="77777777"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rPr>
      </w:pPr>
      <w:r w:rsidRPr="001D2B55">
        <w:rPr>
          <w:rFonts w:ascii="Arial" w:hAnsi="Arial" w:cs="Arial"/>
          <w:bCs/>
          <w:sz w:val="22"/>
          <w:szCs w:val="22"/>
          <w:lang w:val="pl-PL" w:bidi="pl-PL"/>
        </w:rPr>
        <w:t>prowadzenie prac bez Nadzoru OSD przez OK</w:t>
      </w:r>
      <w:r w:rsidRPr="001D2B55" w:rsidDel="00256882">
        <w:rPr>
          <w:rFonts w:ascii="Arial" w:hAnsi="Arial" w:cs="Arial"/>
          <w:bCs/>
          <w:sz w:val="22"/>
          <w:szCs w:val="22"/>
          <w:lang w:val="pl-PL" w:bidi="pl-PL"/>
        </w:rPr>
        <w:t xml:space="preserve"> </w:t>
      </w:r>
      <w:r w:rsidRPr="001D2B55">
        <w:rPr>
          <w:rFonts w:ascii="Arial" w:hAnsi="Arial" w:cs="Arial"/>
          <w:bCs/>
          <w:sz w:val="22"/>
          <w:szCs w:val="22"/>
          <w:lang w:val="pl-PL" w:bidi="pl-PL"/>
        </w:rPr>
        <w:t>,</w:t>
      </w:r>
    </w:p>
    <w:p w14:paraId="6F255F4A" w14:textId="77777777"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rPr>
      </w:pPr>
      <w:r w:rsidRPr="001D2B55">
        <w:rPr>
          <w:rFonts w:ascii="Arial" w:hAnsi="Arial" w:cs="Arial"/>
          <w:bCs/>
          <w:sz w:val="22"/>
          <w:szCs w:val="22"/>
          <w:lang w:val="pl-PL"/>
        </w:rPr>
        <w:t>naruszanie przez OSD parametrów jakościowych świadczenia Usług określonych Umowie,</w:t>
      </w:r>
    </w:p>
    <w:p w14:paraId="07C586C2" w14:textId="77777777"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rPr>
      </w:pPr>
      <w:r w:rsidRPr="001D2B55">
        <w:rPr>
          <w:rFonts w:ascii="Arial" w:hAnsi="Arial" w:cs="Arial"/>
          <w:bCs/>
          <w:sz w:val="22"/>
          <w:szCs w:val="22"/>
          <w:lang w:val="pl-PL"/>
        </w:rPr>
        <w:t>naruszenie przez Stronę lub przez podmioty pozostające w stosunku zależności lub powiązania ze Stroną tajemnicy przedsiębiorstwa oraz wykorzystania informacji stanowiących tajemnicę przedsiębiorstwa drugiej Strony, w szczególności informacji dotyczących strategii inwestycyjnych i handlowych oraz baz klientów,</w:t>
      </w:r>
    </w:p>
    <w:p w14:paraId="3FCF711B" w14:textId="77777777" w:rsidR="00777226" w:rsidRPr="001D2B55" w:rsidRDefault="00777226" w:rsidP="001D2B55">
      <w:pPr>
        <w:pStyle w:val="Default"/>
        <w:numPr>
          <w:ilvl w:val="3"/>
          <w:numId w:val="8"/>
        </w:numPr>
        <w:spacing w:before="120" w:after="120" w:line="276" w:lineRule="auto"/>
        <w:ind w:hanging="884"/>
        <w:rPr>
          <w:rFonts w:ascii="Arial" w:hAnsi="Arial" w:cs="Arial"/>
          <w:bCs/>
          <w:sz w:val="22"/>
          <w:szCs w:val="22"/>
          <w:lang w:val="pl-PL"/>
        </w:rPr>
      </w:pPr>
      <w:r w:rsidRPr="001D2B55">
        <w:rPr>
          <w:rFonts w:ascii="Arial" w:hAnsi="Arial" w:cs="Arial"/>
          <w:bCs/>
          <w:sz w:val="22"/>
          <w:szCs w:val="22"/>
          <w:lang w:val="pl-PL"/>
        </w:rPr>
        <w:lastRenderedPageBreak/>
        <w:t>nieudzielenie, nieuzupełnienie lub nieprzedłużenie zabezpieczenia przez OK wymaganego ze strony OSD po wyczerpaniu stosownej procedury i upływie wymaganych terminów opisanych w pkt. 2.2 Umowy.</w:t>
      </w:r>
    </w:p>
    <w:p w14:paraId="1432EE3B" w14:textId="77777777" w:rsidR="00777226" w:rsidRPr="001D2B55" w:rsidRDefault="00777226" w:rsidP="001D2B55">
      <w:pPr>
        <w:pStyle w:val="Default"/>
        <w:numPr>
          <w:ilvl w:val="2"/>
          <w:numId w:val="8"/>
        </w:numPr>
        <w:spacing w:before="120" w:after="120" w:line="276" w:lineRule="auto"/>
        <w:rPr>
          <w:rFonts w:ascii="Arial" w:hAnsi="Arial" w:cs="Arial"/>
          <w:bCs/>
          <w:sz w:val="22"/>
          <w:szCs w:val="22"/>
          <w:lang w:val="pl-PL"/>
        </w:rPr>
      </w:pPr>
      <w:r w:rsidRPr="001D2B55">
        <w:rPr>
          <w:rFonts w:ascii="Arial" w:hAnsi="Arial" w:cs="Arial"/>
          <w:bCs/>
          <w:sz w:val="22"/>
          <w:szCs w:val="22"/>
          <w:lang w:val="pl-PL"/>
        </w:rPr>
        <w:t>Od dnia złożenia przez Stronę oświadczenia o rozwiązaniu Umowy nie jest możliwe złożenie nowego Zamówienia na aktywację usługi na jej podstawie, ani przedłużenie Zamówienia obowiązującego w dniu złożenia tego oświadczenia. Zamówienia obowiązujące na czas nieokreślony wygasają z upływem okresu wypowiedzenia zastrzeżonego dla Umowy Ramowej.</w:t>
      </w:r>
    </w:p>
    <w:p w14:paraId="00EA039C" w14:textId="77777777" w:rsidR="00777226" w:rsidRPr="001D2B55" w:rsidRDefault="00777226" w:rsidP="001D2B55">
      <w:pPr>
        <w:pStyle w:val="Default"/>
        <w:numPr>
          <w:ilvl w:val="2"/>
          <w:numId w:val="8"/>
        </w:numPr>
        <w:spacing w:before="120" w:after="120" w:line="276" w:lineRule="auto"/>
        <w:rPr>
          <w:rFonts w:ascii="Arial" w:hAnsi="Arial" w:cs="Arial"/>
          <w:bCs/>
          <w:sz w:val="22"/>
          <w:szCs w:val="22"/>
          <w:lang w:val="pl-PL"/>
        </w:rPr>
      </w:pPr>
      <w:r w:rsidRPr="001D2B55">
        <w:rPr>
          <w:rFonts w:ascii="Arial" w:hAnsi="Arial" w:cs="Arial"/>
          <w:bCs/>
          <w:sz w:val="22"/>
          <w:szCs w:val="22"/>
          <w:lang w:val="pl-PL"/>
        </w:rPr>
        <w:t>Z zastrzeżeniem odmiennych postanowień Umowy, Umowa nie wygasa w odniesieniu do Zamówień obowiązujących przez czas określony, dopóki nie wygasły lub nie uległy rozwiązaniu wszystkie takie Zamówienia złożone na jej podstawie. W przypadku złożenia przez Stronę oświadczenia o rozwiązaniu Umowy, na podstawie której potwierdzono Zamówienia obowiązujące na czas określony, Umowa w odniesieniu do tych Zamówień, wygasa z dniem rozwiązania lub wygaśnięcia ostatniego Zamówienia obowiązującego na czas określony, będącego w mocy w dniu złożenia przez Stronę oświadczenia o rozwiązaniu Umowy.</w:t>
      </w:r>
    </w:p>
    <w:p w14:paraId="2C9937AA" w14:textId="77777777" w:rsidR="00777226" w:rsidRPr="001D2B55" w:rsidRDefault="00777226" w:rsidP="001D2B55">
      <w:pPr>
        <w:pStyle w:val="Default"/>
        <w:numPr>
          <w:ilvl w:val="2"/>
          <w:numId w:val="8"/>
        </w:numPr>
        <w:spacing w:before="120" w:after="120" w:line="276" w:lineRule="auto"/>
        <w:rPr>
          <w:rFonts w:ascii="Arial" w:hAnsi="Arial" w:cs="Arial"/>
          <w:bCs/>
          <w:sz w:val="22"/>
          <w:szCs w:val="22"/>
          <w:lang w:val="pl-PL"/>
        </w:rPr>
      </w:pPr>
      <w:r w:rsidRPr="001D2B55">
        <w:rPr>
          <w:rFonts w:ascii="Arial" w:hAnsi="Arial" w:cs="Arial"/>
          <w:bCs/>
          <w:sz w:val="22"/>
          <w:szCs w:val="22"/>
          <w:lang w:val="pl-PL"/>
        </w:rPr>
        <w:t xml:space="preserve">Przed rozwiązaniem Umowy Strony są zobowiązane uzgodnić na piśmie warunki zapewniające ochronę Abonentów OK, w szczególności zachowanie ciągłości świadczenia usługi telekomunikacyjnej oraz warunki uwzględniające potrzeby obronności, bezpieczeństwa państwa i porządku publicznego po rozwiązaniu Umowy. </w:t>
      </w:r>
    </w:p>
    <w:p w14:paraId="0CF92CE2" w14:textId="77777777" w:rsidR="00777226" w:rsidRPr="001D2B55" w:rsidRDefault="00777226" w:rsidP="001D2B55">
      <w:pPr>
        <w:pStyle w:val="Default"/>
        <w:spacing w:before="120" w:after="120" w:line="276" w:lineRule="auto"/>
        <w:ind w:left="1985"/>
        <w:rPr>
          <w:rFonts w:ascii="Arial" w:hAnsi="Arial" w:cs="Arial"/>
          <w:bCs/>
          <w:sz w:val="22"/>
          <w:szCs w:val="22"/>
          <w:lang w:val="pl-PL"/>
        </w:rPr>
      </w:pPr>
    </w:p>
    <w:p w14:paraId="4E3B9AF4" w14:textId="77777777" w:rsidR="00777226" w:rsidRPr="001D2B55" w:rsidRDefault="00777226" w:rsidP="001D2B55">
      <w:pPr>
        <w:pStyle w:val="Styl2"/>
        <w:spacing w:before="120"/>
        <w:rPr>
          <w:sz w:val="22"/>
          <w:szCs w:val="22"/>
        </w:rPr>
      </w:pPr>
      <w:bookmarkStart w:id="95" w:name="_Toc177473125"/>
      <w:r w:rsidRPr="001D2B55">
        <w:rPr>
          <w:sz w:val="22"/>
          <w:szCs w:val="22"/>
        </w:rPr>
        <w:t>Zmiany Umowy</w:t>
      </w:r>
      <w:bookmarkEnd w:id="95"/>
    </w:p>
    <w:p w14:paraId="5FB4515A"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23A1CF9A"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Każda ze Stron może wystąpić do drugiej Strony z wnioskiem o zmianę Umowy w trakcie jej obowiązywania. </w:t>
      </w:r>
    </w:p>
    <w:p w14:paraId="11A5FBA0"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Zmiana Umowy może nastąpić także w wyniku decyzji Prezesa UKE. OK wyraża zgodę na takie zmiany Umowy, z uwagi na ich niezależny od Stron charakter.</w:t>
      </w:r>
    </w:p>
    <w:p w14:paraId="27B2D0D7" w14:textId="032BE861"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przypadku wprowadzenia do Oferty OSD nowych Usług do Sieci KPO, zmian dotyczących istotnych, </w:t>
      </w:r>
      <w:proofErr w:type="spellStart"/>
      <w:r w:rsidRPr="001D2B55">
        <w:rPr>
          <w:rFonts w:ascii="Arial" w:hAnsi="Arial" w:cs="Arial"/>
          <w:sz w:val="22"/>
          <w:szCs w:val="22"/>
          <w:lang w:val="pl-PL"/>
        </w:rPr>
        <w:t>pozacenowych</w:t>
      </w:r>
      <w:proofErr w:type="spellEnd"/>
      <w:r w:rsidRPr="001D2B55">
        <w:rPr>
          <w:rFonts w:ascii="Arial" w:hAnsi="Arial" w:cs="Arial"/>
          <w:sz w:val="22"/>
          <w:szCs w:val="22"/>
          <w:lang w:val="pl-PL"/>
        </w:rPr>
        <w:t xml:space="preserve"> warunków świadczenia Usług (w szczególności zakresu usługi, funkcjonalności usługi lub parametrów jakościowych), zmian technologicznych, organizacyjno-technicznych i innych zmian poprawiających efektywność świadczenia Usług do Sieci KPO, OSD publikuje za pośrednictwem SK, Portalu www oraz przekazuje osobno każdemu OK, z którym ma zawartą Umowę, informacje, o których mowa w 1.7.1 powyżej najpóźniej w terminie 90 dni kalendarzowych przed rozpoczęciem świadczenia Usług do Sieci KPO na warunkach określonych w zmienionej Ofercie.</w:t>
      </w:r>
    </w:p>
    <w:p w14:paraId="120285ED" w14:textId="373231DE"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przypadku wprowadzenia do Oferty OSD, zmian w zakresie wysokości opłat, OSD publikuje za pośrednictwem SK, Portali WWW oraz przekazuje każdemu OK, z którym ma zawartą Umowę, informacje, o których mowa w 1.7.1 powyżej, najpóźniej w terminie 30 dni kalendarzowych przed rozpoczęciem świadczenia Usług do Sieci KPO na warunkach określonych w zmienionej Ofercie.</w:t>
      </w:r>
    </w:p>
    <w:p w14:paraId="05D882F5" w14:textId="5DEE0661"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lastRenderedPageBreak/>
        <w:t>W przypadku wprowadzenia do Oferty OSD promocji, OSD publikuje za pośrednictwem SK, Portalu www oraz przekazuje każdemu OK, z którym ma zawartą Umowę, informacje o warunkach promocji najpóźniej w terminie 30 dni kalendarzowych przed rozpoczęciem świadczenia usług na Sieci KPO na warunkach promocyjnych.</w:t>
      </w:r>
    </w:p>
    <w:p w14:paraId="5E24AAC6" w14:textId="77777777"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W przypadku wprowadzenia do Oferty OSD postanowień związanych z mechanizmem umożliwiającym OSD automatyczne wdrożenie zatwierdzonych przez Prezesa UKE zmian Oferty do umów międzyoperatorskich OSD:</w:t>
      </w:r>
    </w:p>
    <w:p w14:paraId="3FB8497E"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umożliwia OK realizowanie terminowych Usług Detalicznych na warunkach sprzed zmiany Oferty OSD zarówno dla Zamówień na czas określony jak i nieokreślony,</w:t>
      </w:r>
    </w:p>
    <w:p w14:paraId="1BE83F44"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umożliwia OK zmianę okresu świadczenia każdej Usługi z czasu nieokreślonego na czas określony (12 lub 24 miesiące) przy zachowaniu warunków sprzed zmiany Oferty,</w:t>
      </w:r>
    </w:p>
    <w:p w14:paraId="37CFDB09"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określa postanowienia dotyczące realizacji Zamówień przy czym:</w:t>
      </w:r>
    </w:p>
    <w:p w14:paraId="3C12BF1D"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Zamówienia na czas określony są świadczone na warunkach sprzed zmiany Oferty do terminu, na który zostały złożone, następnie są świadczone na nowych warunkach lub wygasają,</w:t>
      </w:r>
    </w:p>
    <w:p w14:paraId="363A8305"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Zamówienia na czas nieokreślony świadczone są na warunkach sprzed zmiany Oferty przez minimum 3 miesiące od momentu doręczenia powiadomienia o którym mowa w 1.32.6.5 poniżej a następnie są świadczone na nowych warunkach lub wygasają chyba, że OK zmieni czas świadczenia Usługi z nieokreślonego na określony - w takim przypadku warunki sprzed zmiany Oferty obowiązują do końca czasu określonego przy czym OK może dokonać modyfikacji czasu świadczenia Usługi do terminu wskazanego w 1.7.12.4 poniżej; </w:t>
      </w:r>
    </w:p>
    <w:p w14:paraId="7DC1153A" w14:textId="77777777" w:rsidR="00777226" w:rsidRPr="001D2B55" w:rsidRDefault="00777226" w:rsidP="001D2B55">
      <w:pPr>
        <w:pStyle w:val="Default"/>
        <w:numPr>
          <w:ilvl w:val="4"/>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nowe Zamówienia po 3 miesiącach od momentu doręczenia powiadomienia wskazanego w 1.32.6.5 poniżej, są realizowane na warunkach po zmianie Oferty, po tym okresie OSD ma prawo odmówić realizacji Zamówień opartych na warunkach sprzed zmiany Oferty;</w:t>
      </w:r>
    </w:p>
    <w:p w14:paraId="73585E09"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wskazuje termin, od którego zmiana wchodzi w życie zgodnie z postanowieniami wskazanymi w 1.32.3 i 1.32.4;</w:t>
      </w:r>
    </w:p>
    <w:p w14:paraId="201C64CD" w14:textId="77777777" w:rsidR="00777226" w:rsidRPr="001D2B55" w:rsidRDefault="00777226" w:rsidP="001D2B55">
      <w:pPr>
        <w:pStyle w:val="Default"/>
        <w:numPr>
          <w:ilvl w:val="3"/>
          <w:numId w:val="8"/>
        </w:numPr>
        <w:spacing w:before="120" w:after="120" w:line="276" w:lineRule="auto"/>
        <w:ind w:hanging="884"/>
        <w:rPr>
          <w:rFonts w:ascii="Arial" w:hAnsi="Arial" w:cs="Arial"/>
          <w:sz w:val="22"/>
          <w:szCs w:val="22"/>
          <w:lang w:val="pl-PL"/>
        </w:rPr>
      </w:pPr>
      <w:r w:rsidRPr="001D2B55">
        <w:rPr>
          <w:rFonts w:ascii="Arial" w:hAnsi="Arial" w:cs="Arial"/>
          <w:sz w:val="22"/>
          <w:szCs w:val="22"/>
          <w:lang w:val="pl-PL"/>
        </w:rPr>
        <w:t>zawiadamia OK o zmianie warunków współpracy i publikuje informacje na Portalu ze wskazaniem informacji określonych w 1.32.6.3.</w:t>
      </w:r>
    </w:p>
    <w:p w14:paraId="34AF96AC" w14:textId="7A2E7918" w:rsidR="00777226" w:rsidRPr="001D2B55" w:rsidRDefault="00777226" w:rsidP="001D2B55">
      <w:pPr>
        <w:pStyle w:val="Default"/>
        <w:numPr>
          <w:ilvl w:val="2"/>
          <w:numId w:val="8"/>
        </w:numPr>
        <w:spacing w:before="120" w:after="120" w:line="276" w:lineRule="auto"/>
        <w:rPr>
          <w:rFonts w:ascii="Arial" w:hAnsi="Arial" w:cs="Arial"/>
          <w:sz w:val="22"/>
          <w:szCs w:val="22"/>
          <w:lang w:val="pl-PL"/>
        </w:rPr>
      </w:pPr>
      <w:r w:rsidRPr="001D2B55">
        <w:rPr>
          <w:rFonts w:ascii="Arial" w:hAnsi="Arial" w:cs="Arial"/>
          <w:sz w:val="22"/>
          <w:szCs w:val="22"/>
          <w:lang w:val="pl-PL"/>
        </w:rPr>
        <w:t>Odmowa o której mowa w 1.32.6.3.3. następuje na równych i niedyskryminujących warunkach dla wszystkich OK</w:t>
      </w:r>
      <w:r w:rsidR="00987CF8" w:rsidRPr="001D2B55">
        <w:rPr>
          <w:rFonts w:ascii="Arial" w:hAnsi="Arial" w:cs="Arial"/>
          <w:sz w:val="22"/>
          <w:szCs w:val="22"/>
          <w:lang w:val="pl-PL"/>
        </w:rPr>
        <w:t>.</w:t>
      </w:r>
    </w:p>
    <w:p w14:paraId="4F3422D2" w14:textId="77777777" w:rsidR="00777226" w:rsidRPr="001D2B55" w:rsidRDefault="00777226" w:rsidP="001D2B55">
      <w:pPr>
        <w:pStyle w:val="Default"/>
        <w:spacing w:before="120" w:after="120" w:line="276" w:lineRule="auto"/>
        <w:ind w:left="1985"/>
        <w:rPr>
          <w:rFonts w:ascii="Arial" w:hAnsi="Arial" w:cs="Arial"/>
          <w:sz w:val="22"/>
          <w:szCs w:val="22"/>
          <w:lang w:val="pl-PL"/>
        </w:rPr>
      </w:pPr>
    </w:p>
    <w:p w14:paraId="1E28A011" w14:textId="77777777" w:rsidR="00777226" w:rsidRPr="001D2B55" w:rsidRDefault="00777226" w:rsidP="001D2B55">
      <w:pPr>
        <w:pStyle w:val="Styl4"/>
        <w:spacing w:before="120"/>
        <w:rPr>
          <w:rStyle w:val="PogrubienieTeksttreci4TimesNewRoman95pt"/>
          <w:rFonts w:ascii="Arial" w:eastAsia="Microsoft Sans Serif" w:hAnsi="Arial" w:cs="Arial"/>
          <w:sz w:val="22"/>
          <w:szCs w:val="22"/>
        </w:rPr>
      </w:pPr>
      <w:bookmarkStart w:id="96" w:name="_Ref503899450"/>
      <w:bookmarkStart w:id="97" w:name="_Ref503899496"/>
      <w:bookmarkStart w:id="98" w:name="_Toc503878479"/>
      <w:bookmarkStart w:id="99" w:name="_Toc177473126"/>
      <w:bookmarkEnd w:id="87"/>
      <w:r w:rsidRPr="001D2B55">
        <w:rPr>
          <w:rStyle w:val="PogrubienieTeksttreci4TimesNewRoman95pt"/>
          <w:rFonts w:ascii="Arial" w:eastAsia="Microsoft Sans Serif" w:hAnsi="Arial" w:cs="Arial"/>
          <w:sz w:val="22"/>
          <w:szCs w:val="22"/>
        </w:rPr>
        <w:t>Opłaty</w:t>
      </w:r>
      <w:bookmarkEnd w:id="96"/>
      <w:bookmarkEnd w:id="97"/>
      <w:bookmarkEnd w:id="98"/>
      <w:bookmarkEnd w:id="99"/>
    </w:p>
    <w:p w14:paraId="1791747C" w14:textId="77777777" w:rsidR="00777226" w:rsidRPr="001D2B55" w:rsidRDefault="00777226" w:rsidP="001D2B55">
      <w:pPr>
        <w:pStyle w:val="Bezodstpw"/>
        <w:spacing w:before="120" w:after="120" w:line="276" w:lineRule="auto"/>
        <w:ind w:left="644" w:right="-33"/>
        <w:rPr>
          <w:rStyle w:val="PogrubienieTeksttreci4TimesNewRoman95pt"/>
          <w:rFonts w:ascii="Arial" w:eastAsia="Microsoft Sans Serif" w:hAnsi="Arial" w:cs="Arial"/>
          <w:sz w:val="22"/>
          <w:szCs w:val="22"/>
        </w:rPr>
      </w:pPr>
    </w:p>
    <w:p w14:paraId="422E7763" w14:textId="77777777" w:rsidR="00777226" w:rsidRPr="001D2B55" w:rsidRDefault="00777226" w:rsidP="001D2B55">
      <w:pPr>
        <w:pStyle w:val="Akapitzlist"/>
        <w:numPr>
          <w:ilvl w:val="1"/>
          <w:numId w:val="28"/>
        </w:numPr>
        <w:shd w:val="clear" w:color="auto" w:fill="B4C6E7" w:themeFill="accent1" w:themeFillTint="66"/>
        <w:autoSpaceDE w:val="0"/>
        <w:autoSpaceDN w:val="0"/>
        <w:adjustRightInd w:val="0"/>
        <w:spacing w:before="120" w:after="120"/>
        <w:contextualSpacing w:val="0"/>
        <w:outlineLvl w:val="1"/>
        <w:rPr>
          <w:rFonts w:ascii="Arial" w:eastAsiaTheme="minorHAnsi" w:hAnsi="Arial" w:cs="Arial"/>
          <w:b/>
          <w:sz w:val="22"/>
          <w:szCs w:val="22"/>
          <w:lang w:eastAsia="en-US"/>
        </w:rPr>
      </w:pPr>
      <w:bookmarkStart w:id="100" w:name="_Toc503878480"/>
      <w:bookmarkStart w:id="101" w:name="_Toc177473127"/>
      <w:r w:rsidRPr="001D2B55">
        <w:rPr>
          <w:rFonts w:ascii="Arial" w:hAnsi="Arial" w:cs="Arial"/>
          <w:b/>
          <w:sz w:val="22"/>
          <w:szCs w:val="22"/>
        </w:rPr>
        <w:lastRenderedPageBreak/>
        <w:t>Warunki rozliczeń</w:t>
      </w:r>
      <w:bookmarkEnd w:id="100"/>
      <w:bookmarkEnd w:id="101"/>
    </w:p>
    <w:p w14:paraId="0BA6EF9A" w14:textId="77777777" w:rsidR="00777226" w:rsidRPr="001D2B55" w:rsidRDefault="00777226" w:rsidP="001D2B55">
      <w:pPr>
        <w:pStyle w:val="Akapitzlist"/>
        <w:autoSpaceDE w:val="0"/>
        <w:autoSpaceDN w:val="0"/>
        <w:adjustRightInd w:val="0"/>
        <w:spacing w:before="120" w:after="120"/>
        <w:ind w:left="1185"/>
        <w:contextualSpacing w:val="0"/>
        <w:rPr>
          <w:rFonts w:ascii="Arial" w:eastAsiaTheme="minorHAnsi" w:hAnsi="Arial" w:cs="Arial"/>
          <w:b/>
          <w:sz w:val="22"/>
          <w:szCs w:val="22"/>
          <w:lang w:eastAsia="en-US"/>
        </w:rPr>
      </w:pPr>
    </w:p>
    <w:p w14:paraId="1E42AA3C"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OK zobowiązany jest do uiszczania na rzecz OSD opłat za Usługi określone w Umowie na podstawie wystawionych przez OSD faktur VAT, w terminie 21 dni kalendarzowych od daty otrzymania faktury zgodnie z właściwymi przepisami podatkowymi, bezgotówkowo, tj. w postaci przelewu środków pieniężnych na wskazane na fakturze konto bankowe.</w:t>
      </w:r>
    </w:p>
    <w:p w14:paraId="7E89779D"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Faktury VAT będą wystawiane i przesyłane przez OSD w formie elektronicznej zgodnie z obowiązującymi przepisami prawa podatkowego. Jednocześnie OSD jest uprawniony z własnej inicjatywy bądź na żądanie OK do wystawiania faktur VAT w formie papierowej. Zmiana formy wystawiania faktur VAT wymaga przesłania drugiej Stronie pisemnej informacji.</w:t>
      </w:r>
    </w:p>
    <w:p w14:paraId="7ABECE99"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Faktura VAT określa Usługę lub Usługi, których dotyczy wskazana na tej fakturze VAT płatność, ze wskazaniem jednoznacznego identyfikatora Usługi (pozwalającego na identyfikację Zamówienia na Usługę, na podstawie, którego świadczona jest Usługa), typu Usługi, parametrów Usługi, które mają wpływ na wysokość płatności.</w:t>
      </w:r>
    </w:p>
    <w:p w14:paraId="0508BA7F"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OSD ma obowiązek wysłać fakturę VAT w terminie nie późniejszym niż 5 dni roboczych od daty jej wystawienia.</w:t>
      </w:r>
    </w:p>
    <w:p w14:paraId="3AE757CE"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Naliczanie opłat za Usługę rozpoczyna się od dnia podpisania protokołu zdawczo-odbiorczego, potwierdzającego uruchomienie, modyfikację lub rezygnację z Usługi lub też w momencie uruchomienia Usługi.</w:t>
      </w:r>
    </w:p>
    <w:p w14:paraId="5820401E"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w:t>
      </w:r>
    </w:p>
    <w:p w14:paraId="6848A745"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Miesięczne opłaty abonamentowe są płatne z góry, natomiast opłaty jednorazowe są płatne z dołu.</w:t>
      </w:r>
    </w:p>
    <w:p w14:paraId="4646033E"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 xml:space="preserve">Opłaty jednorazowe, o których mowa w </w:t>
      </w:r>
      <w:r w:rsidRPr="001D2B55">
        <w:rPr>
          <w:rFonts w:ascii="Arial" w:hAnsi="Arial" w:cs="Arial"/>
          <w:sz w:val="22"/>
          <w:szCs w:val="22"/>
        </w:rPr>
        <w:fldChar w:fldCharType="begin"/>
      </w:r>
      <w:r w:rsidRPr="001D2B55">
        <w:rPr>
          <w:rFonts w:ascii="Arial" w:hAnsi="Arial" w:cs="Arial"/>
          <w:sz w:val="22"/>
          <w:szCs w:val="22"/>
        </w:rPr>
        <w:instrText xml:space="preserve"> REF _Ref31952609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2.3.3</w:t>
      </w:r>
      <w:r w:rsidRPr="001D2B55">
        <w:rPr>
          <w:rFonts w:ascii="Arial" w:hAnsi="Arial" w:cs="Arial"/>
          <w:sz w:val="22"/>
          <w:szCs w:val="22"/>
        </w:rPr>
        <w:fldChar w:fldCharType="end"/>
      </w:r>
      <w:r w:rsidRPr="001D2B55">
        <w:rPr>
          <w:rFonts w:ascii="Arial" w:hAnsi="Arial" w:cs="Arial"/>
          <w:sz w:val="22"/>
          <w:szCs w:val="22"/>
        </w:rPr>
        <w:t>, płatne są z góry za cały okres realizacji Zamówienia na Usługę.</w:t>
      </w:r>
    </w:p>
    <w:p w14:paraId="06F74110"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OK upoważnia OSD do wystawiania faktur VAT bez podpisu odbiorcy faktury.</w:t>
      </w:r>
    </w:p>
    <w:p w14:paraId="5687A6A1"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Za datę dokonania płatności uważa się dzień wpływu należności na rachunek bankowy OSD.</w:t>
      </w:r>
    </w:p>
    <w:p w14:paraId="2D104196"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Za opóźnienie w uiszczeniu opłat OSD może pobierać odsetki ustawowe. Kwota należnych odsetek, naliczana od następnego dnia po bezskutecznym upływie terminu płatności, będzie wykazywana odrębnym dokumentem finansowym.</w:t>
      </w:r>
    </w:p>
    <w:p w14:paraId="63B0DBD3"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hAnsi="Arial" w:cs="Arial"/>
          <w:sz w:val="22"/>
          <w:szCs w:val="22"/>
        </w:rPr>
        <w:t>Podane w Umowie ceny są cenami netto.</w:t>
      </w:r>
    </w:p>
    <w:p w14:paraId="12EE20AC"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b/>
          <w:sz w:val="22"/>
          <w:szCs w:val="22"/>
          <w:lang w:eastAsia="en-US"/>
        </w:rPr>
      </w:pPr>
      <w:r w:rsidRPr="001D2B55">
        <w:rPr>
          <w:rFonts w:ascii="Arial" w:eastAsiaTheme="minorHAnsi" w:hAnsi="Arial" w:cs="Arial"/>
          <w:bCs/>
          <w:sz w:val="22"/>
          <w:szCs w:val="22"/>
          <w:lang w:eastAsia="en-US"/>
        </w:rPr>
        <w:t xml:space="preserve">Strony zapewniają, że rachunek bankowy przedstawiony w Umowie lub jakichkolwiek dokumentach związanych z Umową, a w szczególności w fakturach VAT, jest rachunkiem wskazanym w art. 96b ust. 1 ustawy z dnia 11 marca 2004 r. o podatku od towarów i usług. Strona może odmówić dokonania przelewu, w przypadku, gdy </w:t>
      </w:r>
      <w:r w:rsidRPr="001D2B55">
        <w:rPr>
          <w:rFonts w:ascii="Arial" w:eastAsiaTheme="minorHAnsi" w:hAnsi="Arial" w:cs="Arial"/>
          <w:bCs/>
          <w:sz w:val="22"/>
          <w:szCs w:val="22"/>
          <w:lang w:eastAsia="en-US"/>
        </w:rPr>
        <w:lastRenderedPageBreak/>
        <w:t xml:space="preserve">rachunek nie będzie umieszczony w odpowiednich bazach Ministerstwa Finansów do czasu wskazania prawidłowego rachunku bankowego przez drugą Stronę. Brak płatności z tego tytułu nie wiąże się z naliczeniem jakichkolwiek odsetek, w tym ustawowych odsetek za opóźnienie. </w:t>
      </w:r>
    </w:p>
    <w:p w14:paraId="546812FE" w14:textId="77777777" w:rsidR="00777226" w:rsidRPr="001D2B55" w:rsidRDefault="00777226" w:rsidP="001D2B55">
      <w:pPr>
        <w:pStyle w:val="Bezodstpw"/>
        <w:spacing w:before="120" w:after="120" w:line="276" w:lineRule="auto"/>
        <w:ind w:left="644" w:right="-33"/>
        <w:rPr>
          <w:rStyle w:val="PogrubienieTeksttreci4TimesNewRoman95pt"/>
          <w:rFonts w:ascii="Arial" w:eastAsia="Microsoft Sans Serif" w:hAnsi="Arial" w:cs="Arial"/>
          <w:sz w:val="22"/>
          <w:szCs w:val="22"/>
        </w:rPr>
      </w:pPr>
    </w:p>
    <w:p w14:paraId="37AD7011" w14:textId="77777777" w:rsidR="00777226" w:rsidRPr="001D2B55" w:rsidRDefault="00777226" w:rsidP="001D2B55">
      <w:pPr>
        <w:pStyle w:val="Styl3"/>
        <w:spacing w:before="120"/>
        <w:rPr>
          <w:rStyle w:val="PogrubienieTeksttreci4TimesNewRoman95pt"/>
          <w:rFonts w:ascii="Arial" w:eastAsia="Microsoft Sans Serif" w:hAnsi="Arial" w:cs="Arial"/>
          <w:sz w:val="22"/>
          <w:szCs w:val="22"/>
        </w:rPr>
      </w:pPr>
      <w:bookmarkStart w:id="102" w:name="_Toc177473128"/>
      <w:r w:rsidRPr="001D2B55">
        <w:rPr>
          <w:rStyle w:val="PogrubienieTeksttreci4TimesNewRoman95pt"/>
          <w:rFonts w:ascii="Arial" w:eastAsia="Microsoft Sans Serif" w:hAnsi="Arial" w:cs="Arial"/>
          <w:sz w:val="22"/>
          <w:szCs w:val="22"/>
        </w:rPr>
        <w:t>Zabezpieczenia</w:t>
      </w:r>
      <w:bookmarkEnd w:id="102"/>
    </w:p>
    <w:p w14:paraId="13B11532" w14:textId="77777777" w:rsidR="00777226" w:rsidRPr="001D2B55" w:rsidRDefault="00777226" w:rsidP="001D2B55">
      <w:pPr>
        <w:pStyle w:val="Bezodstpw"/>
        <w:numPr>
          <w:ilvl w:val="2"/>
          <w:numId w:val="28"/>
        </w:numPr>
        <w:spacing w:before="120" w:after="120" w:line="276" w:lineRule="auto"/>
        <w:ind w:right="-33"/>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W celu zabezpieczenia roszczeń wynikających z niewykonania lub nienależytego wykonania Umowy i złożonych na jej podstawie Zamówień OK wraz z pierwszym zamówieniem przekaże OSD wybrane przez siebie jedno z poniższych zabezpieczeń:</w:t>
      </w:r>
    </w:p>
    <w:p w14:paraId="0B86CA8D" w14:textId="77777777" w:rsidR="00777226" w:rsidRPr="001D2B55" w:rsidRDefault="00777226" w:rsidP="001D2B55">
      <w:pPr>
        <w:pStyle w:val="Bezodstpw"/>
        <w:numPr>
          <w:ilvl w:val="3"/>
          <w:numId w:val="28"/>
        </w:numPr>
        <w:spacing w:before="120" w:after="120" w:line="276" w:lineRule="auto"/>
        <w:ind w:right="-33"/>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Gwarancję Bankową, albo</w:t>
      </w:r>
    </w:p>
    <w:p w14:paraId="4D153D37" w14:textId="77777777" w:rsidR="00777226" w:rsidRPr="001D2B55" w:rsidRDefault="00777226" w:rsidP="001D2B55">
      <w:pPr>
        <w:pStyle w:val="Bezodstpw"/>
        <w:numPr>
          <w:ilvl w:val="3"/>
          <w:numId w:val="28"/>
        </w:numPr>
        <w:spacing w:before="120" w:after="120" w:line="276" w:lineRule="auto"/>
        <w:ind w:right="-33"/>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Rezerwę Gwarancyjną, albo</w:t>
      </w:r>
    </w:p>
    <w:p w14:paraId="42DA5773" w14:textId="77777777" w:rsidR="00777226" w:rsidRPr="001D2B55" w:rsidRDefault="00777226" w:rsidP="001D2B55">
      <w:pPr>
        <w:pStyle w:val="Bezodstpw"/>
        <w:numPr>
          <w:ilvl w:val="3"/>
          <w:numId w:val="28"/>
        </w:numPr>
        <w:spacing w:before="120" w:after="120" w:line="276" w:lineRule="auto"/>
        <w:ind w:right="-33"/>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Oświadczenie,</w:t>
      </w:r>
    </w:p>
    <w:p w14:paraId="4D59A2E7" w14:textId="77777777" w:rsidR="00777226" w:rsidRPr="001D2B55" w:rsidRDefault="00777226" w:rsidP="001D2B55">
      <w:pPr>
        <w:pStyle w:val="Bezodstpw"/>
        <w:spacing w:before="120" w:after="120" w:line="276" w:lineRule="auto"/>
        <w:ind w:left="852" w:right="-33" w:firstLine="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chyba że Strony uzgodnią inną formę zabezpieczeń</w:t>
      </w:r>
    </w:p>
    <w:p w14:paraId="02CB66BE" w14:textId="77777777" w:rsidR="00777226" w:rsidRPr="001D2B55" w:rsidRDefault="00777226" w:rsidP="001D2B55">
      <w:pPr>
        <w:pStyle w:val="Bezodstpw"/>
        <w:numPr>
          <w:ilvl w:val="2"/>
          <w:numId w:val="28"/>
        </w:numPr>
        <w:spacing w:before="120" w:after="120" w:line="276" w:lineRule="auto"/>
        <w:ind w:right="-33"/>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Do zabezpieczenia roszczeń OSD wynikających ze wszystkich zaakceptowanych przez OSD Zamówień OK wystarczy ustanowienie jednego zabezpieczenia.</w:t>
      </w:r>
    </w:p>
    <w:p w14:paraId="50312CF0" w14:textId="77777777" w:rsidR="00777226" w:rsidRPr="001D2B55" w:rsidRDefault="00777226" w:rsidP="001D2B55">
      <w:pPr>
        <w:pStyle w:val="Bezodstpw"/>
        <w:numPr>
          <w:ilvl w:val="2"/>
          <w:numId w:val="28"/>
        </w:numPr>
        <w:spacing w:before="120" w:after="120" w:line="276" w:lineRule="auto"/>
        <w:ind w:right="-33"/>
        <w:rPr>
          <w:rFonts w:ascii="Arial" w:hAnsi="Arial" w:cs="Arial"/>
          <w:sz w:val="22"/>
          <w:szCs w:val="22"/>
        </w:rPr>
      </w:pPr>
      <w:r w:rsidRPr="001D2B55">
        <w:rPr>
          <w:rFonts w:ascii="Arial" w:hAnsi="Arial" w:cs="Arial"/>
          <w:sz w:val="22"/>
          <w:szCs w:val="22"/>
        </w:rPr>
        <w:t>Wysokość zabezpieczenia, o którym mowa w 2.2.1. powyżej, jest ustalana przy składaniu przez OK pierwszego Zamówienia i podlega korekcie co 6 miesięcy od dnia złożenia pierwszego Zamówienia, aż do czasu rozwiązania Umowy, chyba że Strony ustalą inaczej.</w:t>
      </w:r>
    </w:p>
    <w:p w14:paraId="0995C996" w14:textId="77777777" w:rsidR="00777226" w:rsidRPr="001D2B55" w:rsidRDefault="00777226" w:rsidP="001D2B55">
      <w:pPr>
        <w:pStyle w:val="Bezodstpw"/>
        <w:numPr>
          <w:ilvl w:val="2"/>
          <w:numId w:val="28"/>
        </w:numPr>
        <w:spacing w:before="120" w:after="120" w:line="276" w:lineRule="auto"/>
        <w:ind w:left="851" w:right="-33" w:hanging="709"/>
        <w:rPr>
          <w:rFonts w:ascii="Arial" w:hAnsi="Arial" w:cs="Arial"/>
          <w:sz w:val="22"/>
          <w:szCs w:val="22"/>
        </w:rPr>
      </w:pPr>
      <w:r w:rsidRPr="001D2B55">
        <w:rPr>
          <w:rFonts w:ascii="Arial" w:hAnsi="Arial" w:cs="Arial"/>
          <w:sz w:val="22"/>
          <w:szCs w:val="22"/>
        </w:rPr>
        <w:t xml:space="preserve">Wysokość zabezpieczenia powinna odpowiadać dwukrotności sumy miesięcznych opłat uiszczanych przez OK na rzecz OSD za Usługi na podstawie wszystkich zaakceptowanych przez OSD Zamówień OK, z zastrzeżeniem postanowień dotyczących korekty wysokości zabezpieczenia oraz odstąpienia od żądania ustanowienia albo utrzymywania zabezpieczenia, chyba że Strony uzgodnią inne zasady ustalania wysokości zabezpieczenia. </w:t>
      </w:r>
    </w:p>
    <w:p w14:paraId="5263342A" w14:textId="77777777" w:rsidR="00777226" w:rsidRPr="001D2B55" w:rsidRDefault="00777226" w:rsidP="001D2B55">
      <w:pPr>
        <w:pStyle w:val="Bezodstpw"/>
        <w:numPr>
          <w:ilvl w:val="2"/>
          <w:numId w:val="28"/>
        </w:numPr>
        <w:spacing w:before="120" w:after="120" w:line="276" w:lineRule="auto"/>
        <w:ind w:right="-33"/>
        <w:rPr>
          <w:rFonts w:ascii="Arial" w:hAnsi="Arial" w:cs="Arial"/>
          <w:sz w:val="22"/>
          <w:szCs w:val="22"/>
        </w:rPr>
      </w:pPr>
      <w:r w:rsidRPr="001D2B55">
        <w:rPr>
          <w:rFonts w:ascii="Arial" w:hAnsi="Arial" w:cs="Arial"/>
          <w:sz w:val="22"/>
          <w:szCs w:val="22"/>
        </w:rPr>
        <w:t>W przypadku, gdy w dniu, na który przypada korekta wysokości zabezpieczenia którakolwiek ze Stron ustali, że wysokość zabezpieczenia wniesionego przez OK nie odpowiada kwocie ustalonej w sposób określony w 2.2.4. powyżej, Strona ta ma prawo wezwać drugą Stronę odpowiednio do zwiększenia lub zmniejszenia wysokości zabezpieczenia w celu dostosowania jego wysokości do tej kwoty.</w:t>
      </w:r>
    </w:p>
    <w:p w14:paraId="42D523B2" w14:textId="77777777" w:rsidR="00777226" w:rsidRPr="001D2B55" w:rsidRDefault="00777226" w:rsidP="001D2B55">
      <w:pPr>
        <w:pStyle w:val="Bezodstpw"/>
        <w:numPr>
          <w:ilvl w:val="2"/>
          <w:numId w:val="28"/>
        </w:numPr>
        <w:spacing w:before="120" w:after="120" w:line="276" w:lineRule="auto"/>
        <w:ind w:right="-33"/>
        <w:rPr>
          <w:rFonts w:ascii="Arial" w:hAnsi="Arial" w:cs="Arial"/>
          <w:sz w:val="22"/>
          <w:szCs w:val="22"/>
        </w:rPr>
      </w:pPr>
      <w:r w:rsidRPr="001D2B55">
        <w:rPr>
          <w:rFonts w:ascii="Arial" w:hAnsi="Arial" w:cs="Arial"/>
          <w:sz w:val="22"/>
          <w:szCs w:val="22"/>
        </w:rPr>
        <w:t>W przypadku, gdy OK nie zalega z płatnościami wobec OSD wynikającymi z dotychczasowej współpracy OSD przez okres 2 lat poprzedzających dzień zawarcia Umowy albo dzień, w którym powinna być dokonana korekta wysokości zabezpieczenia, OSD odstąpi od żądania ustanowienia albo utrzymywania zabezpieczenia przez OK.</w:t>
      </w:r>
    </w:p>
    <w:p w14:paraId="05C747D9" w14:textId="77777777" w:rsidR="00777226" w:rsidRPr="001D2B55" w:rsidRDefault="00777226" w:rsidP="001D2B55">
      <w:pPr>
        <w:pStyle w:val="Bezodstpw"/>
        <w:numPr>
          <w:ilvl w:val="2"/>
          <w:numId w:val="28"/>
        </w:numPr>
        <w:spacing w:before="120" w:after="120" w:line="276" w:lineRule="auto"/>
        <w:ind w:right="-33"/>
        <w:rPr>
          <w:rFonts w:ascii="Arial" w:hAnsi="Arial" w:cs="Arial"/>
          <w:sz w:val="22"/>
          <w:szCs w:val="22"/>
        </w:rPr>
      </w:pPr>
      <w:r w:rsidRPr="001D2B55">
        <w:rPr>
          <w:rFonts w:ascii="Arial" w:hAnsi="Arial" w:cs="Arial"/>
          <w:sz w:val="22"/>
          <w:szCs w:val="22"/>
        </w:rPr>
        <w:t>W przypadku opóźnień OK w płatnościach z tytułu jakiegokolwiek Zamówienia, po upływie terminu wskazanego w 2.2.6. powyżej, OSD ma prawo wezwać OK do natychmiastowego ustanowienia zabezpieczenia zgodnie z zasadami wskazanymi w 2.2.4. powyżej po bezskutecznym upływie terminu 14 dni kalendarzowych od dnia doręczenia OK pisemnego wezwania do uiszczenia należności.</w:t>
      </w:r>
    </w:p>
    <w:p w14:paraId="491BFDB0" w14:textId="77777777" w:rsidR="00777226" w:rsidRPr="001D2B55" w:rsidRDefault="00777226" w:rsidP="001D2B55">
      <w:pPr>
        <w:pStyle w:val="Bezodstpw"/>
        <w:numPr>
          <w:ilvl w:val="2"/>
          <w:numId w:val="28"/>
        </w:numPr>
        <w:spacing w:before="120" w:after="120" w:line="276" w:lineRule="auto"/>
        <w:ind w:right="-33"/>
        <w:rPr>
          <w:rFonts w:ascii="Arial" w:hAnsi="Arial" w:cs="Arial"/>
          <w:sz w:val="22"/>
          <w:szCs w:val="22"/>
        </w:rPr>
      </w:pPr>
      <w:r w:rsidRPr="001D2B55">
        <w:rPr>
          <w:rFonts w:ascii="Arial" w:hAnsi="Arial" w:cs="Arial"/>
          <w:sz w:val="22"/>
          <w:szCs w:val="22"/>
        </w:rPr>
        <w:lastRenderedPageBreak/>
        <w:t>W przypadku, gdy OK opóźni się z zapłatą jakiegokolwiek zobowiązania pieniężnego wynikającego z Umowy lub zaakceptowanych przez OSD Zamówień przez okres przekraczający 14 dni kalendarzowych od dnia wymagalności takiego zobowiązania, OSD będzie uprawniony do zaspokojenia swoich roszczeń z wybranego przez OK rodzaju zabezpieczenia po upływie 7 dni kalendarzowych od bezskutecznego pisemnego wezwania OK do zapłaty.</w:t>
      </w:r>
    </w:p>
    <w:p w14:paraId="51E02912" w14:textId="77777777" w:rsidR="00777226" w:rsidRPr="001D2B55" w:rsidRDefault="00777226" w:rsidP="001D2B55">
      <w:pPr>
        <w:pStyle w:val="Bezodstpw"/>
        <w:numPr>
          <w:ilvl w:val="2"/>
          <w:numId w:val="28"/>
        </w:numPr>
        <w:spacing w:before="120" w:after="120" w:line="276" w:lineRule="auto"/>
        <w:ind w:right="-33"/>
        <w:rPr>
          <w:rFonts w:ascii="Arial" w:hAnsi="Arial" w:cs="Arial"/>
          <w:sz w:val="22"/>
          <w:szCs w:val="22"/>
        </w:rPr>
      </w:pPr>
      <w:r w:rsidRPr="001D2B55">
        <w:rPr>
          <w:rFonts w:ascii="Arial" w:hAnsi="Arial" w:cs="Arial"/>
          <w:sz w:val="22"/>
          <w:szCs w:val="22"/>
        </w:rPr>
        <w:t>O każdym zaspokojeniu wierzytelności z zabezpieczenia OSD powiadomi OK na piśmie nie później niż w terminie 7 dni kalendarzowych od dnia zaspokojenia wierzytelności. Zawiadomienie będzie zawierało kwotę, której zaspokojenie nastąpiło wraz z uzasadnieniem. Zawiadomienie, o którym mowa w zdaniu poprzednim będzie stanowiło wezwanie do uzupełnienia zabezpieczenia o kwotę zaspokojenia.</w:t>
      </w:r>
    </w:p>
    <w:p w14:paraId="1F94731B" w14:textId="77777777" w:rsidR="00777226" w:rsidRPr="001D2B55" w:rsidRDefault="00777226" w:rsidP="001D2B55">
      <w:pPr>
        <w:pStyle w:val="Bezodstpw"/>
        <w:numPr>
          <w:ilvl w:val="2"/>
          <w:numId w:val="28"/>
        </w:numPr>
        <w:spacing w:before="120" w:after="120" w:line="276" w:lineRule="auto"/>
        <w:ind w:right="-33"/>
        <w:rPr>
          <w:rStyle w:val="PogrubienieTeksttreci4TimesNewRoman95pt"/>
          <w:rFonts w:ascii="Arial" w:eastAsia="Microsoft Sans Serif" w:hAnsi="Arial" w:cs="Arial"/>
          <w:b w:val="0"/>
          <w:bCs w:val="0"/>
          <w:sz w:val="22"/>
          <w:szCs w:val="22"/>
        </w:rPr>
      </w:pPr>
      <w:r w:rsidRPr="001D2B55">
        <w:rPr>
          <w:rFonts w:ascii="Arial" w:hAnsi="Arial" w:cs="Arial"/>
          <w:sz w:val="22"/>
          <w:szCs w:val="22"/>
        </w:rPr>
        <w:t>W przypadkach otrzymania przez OK wezwań, o których mowa w 2.2.5, 2.2.7. i 2.2.9. powyżej, OK ma obowiązek każdorazowo w terminie 7 dni kalendarzowych od dnia otrzymania wezwania, zwiększenia, ustanowienia lub uzupełnienia zabezpieczenia, zgodnie z zasadami określonymi w 2.2.4. powyżej.</w:t>
      </w:r>
    </w:p>
    <w:p w14:paraId="1D1084F0" w14:textId="77777777" w:rsidR="00777226" w:rsidRPr="001D2B55" w:rsidRDefault="00777226" w:rsidP="001D2B55">
      <w:pPr>
        <w:pStyle w:val="Styl3"/>
        <w:spacing w:before="120"/>
        <w:rPr>
          <w:rStyle w:val="PogrubienieTeksttreci4TimesNewRoman95pt"/>
          <w:rFonts w:ascii="Arial" w:eastAsia="Microsoft Sans Serif" w:hAnsi="Arial" w:cs="Arial"/>
          <w:sz w:val="22"/>
          <w:szCs w:val="22"/>
        </w:rPr>
      </w:pPr>
      <w:bookmarkStart w:id="103" w:name="_Toc177473129"/>
      <w:bookmarkStart w:id="104" w:name="_Toc503878481"/>
      <w:r w:rsidRPr="001D2B55">
        <w:rPr>
          <w:rStyle w:val="PogrubienieTeksttreci4TimesNewRoman95pt"/>
          <w:rFonts w:ascii="Arial" w:eastAsia="Microsoft Sans Serif" w:hAnsi="Arial" w:cs="Arial"/>
          <w:sz w:val="22"/>
          <w:szCs w:val="22"/>
        </w:rPr>
        <w:t>Szczegółowe opłaty za Usługi i inne usługi</w:t>
      </w:r>
      <w:bookmarkEnd w:id="103"/>
      <w:r w:rsidRPr="001D2B55">
        <w:rPr>
          <w:rStyle w:val="PogrubienieTeksttreci4TimesNewRoman95pt"/>
          <w:rFonts w:ascii="Arial" w:eastAsia="Microsoft Sans Serif" w:hAnsi="Arial" w:cs="Arial"/>
          <w:sz w:val="22"/>
          <w:szCs w:val="22"/>
        </w:rPr>
        <w:t xml:space="preserve"> </w:t>
      </w:r>
      <w:bookmarkEnd w:id="104"/>
    </w:p>
    <w:p w14:paraId="1DC8B286" w14:textId="77777777" w:rsidR="00777226" w:rsidRPr="001D2B55" w:rsidRDefault="00777226" w:rsidP="001D2B55">
      <w:pPr>
        <w:pStyle w:val="Bezodstpw"/>
        <w:spacing w:before="120" w:after="120" w:line="276" w:lineRule="auto"/>
        <w:ind w:left="1080" w:right="-33"/>
        <w:rPr>
          <w:rStyle w:val="PogrubienieTeksttreci4TimesNewRoman95pt"/>
          <w:rFonts w:ascii="Arial" w:eastAsia="Microsoft Sans Serif" w:hAnsi="Arial" w:cs="Arial"/>
          <w:sz w:val="22"/>
          <w:szCs w:val="22"/>
        </w:rPr>
      </w:pPr>
    </w:p>
    <w:p w14:paraId="37756F29" w14:textId="6BE25693" w:rsidR="00777226" w:rsidRPr="001D2B55" w:rsidRDefault="00987CF8"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Szczegółowe</w:t>
      </w:r>
      <w:r w:rsidR="00777226" w:rsidRPr="001D2B55">
        <w:rPr>
          <w:rFonts w:ascii="Arial" w:hAnsi="Arial" w:cs="Arial"/>
          <w:sz w:val="22"/>
          <w:szCs w:val="22"/>
          <w:lang w:val="pl-PL"/>
        </w:rPr>
        <w:t xml:space="preserve"> ceny reguluje Cennik stanowiący załącznik nr _____</w:t>
      </w:r>
    </w:p>
    <w:p w14:paraId="2F363F61" w14:textId="77777777" w:rsidR="00777226" w:rsidRPr="001D2B55" w:rsidRDefault="00777226" w:rsidP="001D2B55">
      <w:pPr>
        <w:spacing w:before="120" w:after="120"/>
        <w:rPr>
          <w:rStyle w:val="PogrubienieTeksttreci4TimesNewRoman95pt"/>
          <w:rFonts w:ascii="Arial" w:eastAsia="Microsoft Sans Serif" w:hAnsi="Arial" w:cs="Arial"/>
          <w:sz w:val="22"/>
          <w:szCs w:val="22"/>
        </w:rPr>
      </w:pPr>
    </w:p>
    <w:p w14:paraId="4F2A2AA7" w14:textId="77777777" w:rsidR="00777226" w:rsidRPr="001D2B55" w:rsidRDefault="00777226" w:rsidP="001D2B55">
      <w:pPr>
        <w:pStyle w:val="Styl1"/>
        <w:numPr>
          <w:ilvl w:val="0"/>
          <w:numId w:val="28"/>
        </w:numPr>
        <w:shd w:val="clear" w:color="auto" w:fill="A6A6A6" w:themeFill="background1" w:themeFillShade="A6"/>
        <w:spacing w:before="120" w:after="120" w:line="276" w:lineRule="auto"/>
        <w:ind w:right="-33"/>
        <w:outlineLvl w:val="0"/>
        <w:rPr>
          <w:rStyle w:val="PogrubienieTeksttreci4TimesNewRoman95pt"/>
          <w:rFonts w:ascii="Arial" w:eastAsia="Microsoft Sans Serif" w:hAnsi="Arial" w:cs="Arial"/>
          <w:sz w:val="22"/>
          <w:szCs w:val="22"/>
        </w:rPr>
      </w:pPr>
      <w:bookmarkStart w:id="105" w:name="_Ref503899316"/>
      <w:bookmarkStart w:id="106" w:name="_Toc503878482"/>
      <w:bookmarkStart w:id="107" w:name="_Toc177473130"/>
      <w:r w:rsidRPr="001D2B55">
        <w:rPr>
          <w:rStyle w:val="PogrubienieTeksttreci4TimesNewRoman95pt"/>
          <w:rFonts w:ascii="Arial" w:eastAsia="Microsoft Sans Serif" w:hAnsi="Arial" w:cs="Arial"/>
          <w:sz w:val="22"/>
          <w:szCs w:val="22"/>
        </w:rPr>
        <w:t>Techniczny opis Usług</w:t>
      </w:r>
      <w:bookmarkEnd w:id="105"/>
      <w:bookmarkEnd w:id="106"/>
      <w:bookmarkEnd w:id="107"/>
    </w:p>
    <w:p w14:paraId="1FB32E46" w14:textId="77777777" w:rsidR="00777226" w:rsidRPr="001D2B55" w:rsidRDefault="00777226" w:rsidP="001D2B55">
      <w:pPr>
        <w:pStyle w:val="Bezodstpw"/>
        <w:spacing w:before="120" w:after="120" w:line="276" w:lineRule="auto"/>
        <w:ind w:left="720" w:right="-33"/>
        <w:rPr>
          <w:rStyle w:val="PogrubienieTeksttreci4TimesNewRoman95pt"/>
          <w:rFonts w:ascii="Arial" w:eastAsia="Microsoft Sans Serif" w:hAnsi="Arial" w:cs="Arial"/>
          <w:sz w:val="22"/>
          <w:szCs w:val="22"/>
        </w:rPr>
      </w:pPr>
      <w:bookmarkStart w:id="108" w:name="_Toc503878483"/>
    </w:p>
    <w:p w14:paraId="3802F298"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09" w:name="_Toc177473131"/>
      <w:r w:rsidRPr="001D2B55">
        <w:rPr>
          <w:rStyle w:val="PogrubienieTeksttreci4TimesNewRoman95pt"/>
          <w:rFonts w:ascii="Arial" w:eastAsia="Microsoft Sans Serif" w:hAnsi="Arial" w:cs="Arial"/>
          <w:sz w:val="22"/>
          <w:szCs w:val="22"/>
        </w:rPr>
        <w:t>Usługa BSA</w:t>
      </w:r>
      <w:bookmarkEnd w:id="108"/>
      <w:bookmarkEnd w:id="109"/>
    </w:p>
    <w:p w14:paraId="64218FC7" w14:textId="77777777" w:rsidR="00777226" w:rsidRPr="001D2B55" w:rsidRDefault="00777226" w:rsidP="001D2B55">
      <w:pPr>
        <w:autoSpaceDE w:val="0"/>
        <w:autoSpaceDN w:val="0"/>
        <w:adjustRightInd w:val="0"/>
        <w:spacing w:before="120" w:after="120"/>
        <w:rPr>
          <w:rFonts w:ascii="Arial" w:eastAsiaTheme="minorHAnsi" w:hAnsi="Arial" w:cs="Arial"/>
          <w:sz w:val="22"/>
          <w:szCs w:val="22"/>
          <w:lang w:eastAsia="en-US"/>
        </w:rPr>
      </w:pPr>
    </w:p>
    <w:p w14:paraId="7695A7F8" w14:textId="561C3042"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OSD oferuje Usługę BSA we wszystkich PA znajdujących się w zasięgu Sieci KPO niezależnie od technologii, architektury czy topologii Sieci KPO.</w:t>
      </w:r>
    </w:p>
    <w:p w14:paraId="6659DDC3"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Usługa BSA obejmuje wszelkie koszty związane ze świadczoną usługą w tym utrzymanie Lokalnej pętli abonenckiej oraz wszelkiej innej infrastruktury i usług niezbędnych na odcinku od telekomunikacyjnego urządzenia końcowego – ONT lub CPE, w przypadku sieci wykorzystującej technologię inną niż technologia światłowodowa do PDU BSA, z wyłączeniem opłat za samo PDU BSA. </w:t>
      </w:r>
    </w:p>
    <w:p w14:paraId="209D67AB" w14:textId="13DC433A"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Usługa BSA powinna umożliwiać OK świadczenie własnych usług szerokopasmowych w oparciu o profile udostępnione przez OSD o parametrach technicznych nie gorszych niż świadczone własnym klientom detalicznym oraz określone w Wymaganiach KPO, w tym pakietów usług powiązanych w oparciu o dostarczane przez OSD usługi szerokopasmowej transmisji danych. </w:t>
      </w:r>
    </w:p>
    <w:p w14:paraId="519EDF31"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W ramach usługi BSA OSD zapewnia OK dostęp telekomunikacyjny na poziomie Ethernet, w oparciu o technologię Ethernet </w:t>
      </w:r>
      <w:proofErr w:type="spellStart"/>
      <w:r w:rsidRPr="001D2B55">
        <w:rPr>
          <w:rFonts w:ascii="Arial" w:eastAsiaTheme="minorHAnsi" w:hAnsi="Arial" w:cs="Arial"/>
          <w:sz w:val="22"/>
          <w:szCs w:val="22"/>
          <w:lang w:eastAsia="en-US"/>
        </w:rPr>
        <w:t>VLAN’s</w:t>
      </w:r>
      <w:proofErr w:type="spellEnd"/>
      <w:r w:rsidRPr="001D2B55">
        <w:rPr>
          <w:rFonts w:ascii="Arial" w:eastAsiaTheme="minorHAnsi" w:hAnsi="Arial" w:cs="Arial"/>
          <w:sz w:val="22"/>
          <w:szCs w:val="22"/>
          <w:lang w:eastAsia="en-US"/>
        </w:rPr>
        <w:t xml:space="preserve"> (IEEE 802.1Q). OSD może świadczyć IP Niezarządzany w zakresie świadczenia usług szerokopasmowych – przy czym jest to uzależnione od możliwości technologicznych i uwarunkowań </w:t>
      </w:r>
      <w:r w:rsidRPr="001D2B55">
        <w:rPr>
          <w:rFonts w:ascii="Arial" w:eastAsiaTheme="minorHAnsi" w:hAnsi="Arial" w:cs="Arial"/>
          <w:sz w:val="22"/>
          <w:szCs w:val="22"/>
          <w:lang w:eastAsia="en-US"/>
        </w:rPr>
        <w:lastRenderedPageBreak/>
        <w:t xml:space="preserve">biznesowych takiej usługi. Po stronie OK należy zainstalować i skonfigurować urządzenia obsługujące funkcjonalności Ethernet (m.in. VLAN </w:t>
      </w:r>
      <w:proofErr w:type="spellStart"/>
      <w:r w:rsidRPr="001D2B55">
        <w:rPr>
          <w:rFonts w:ascii="Arial" w:eastAsiaTheme="minorHAnsi" w:hAnsi="Arial" w:cs="Arial"/>
          <w:sz w:val="22"/>
          <w:szCs w:val="22"/>
          <w:lang w:eastAsia="en-US"/>
        </w:rPr>
        <w:t>tagging</w:t>
      </w:r>
      <w:proofErr w:type="spellEnd"/>
      <w:r w:rsidRPr="001D2B55">
        <w:rPr>
          <w:rFonts w:ascii="Arial" w:eastAsiaTheme="minorHAnsi" w:hAnsi="Arial" w:cs="Arial"/>
          <w:sz w:val="22"/>
          <w:szCs w:val="22"/>
          <w:lang w:eastAsia="en-US"/>
        </w:rPr>
        <w:t>).</w:t>
      </w:r>
    </w:p>
    <w:p w14:paraId="56E52CFF"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Realizacja Usługi BSA możliwa jest w innej technologii niż Ethernet, uzgodnionej wspólnie przez OSD oraz OK, pod warunkiem zapewnienia funkcjonalności równoważnych do Usługi BSA Ethernet. Zastosowanie innej technologii nie powinno prowadzić do nierównoważnych warunków dostępu do Usługi BSA dla OK. Zastosowana technologia powinna być zgodna z międzynarodowymi standardami. OSD po uzgodnieniu z OK trybu realizacji Usługi BSA powinien przedstawić OK szczegółowe warunki techniczne dostępu do tej usługi.</w:t>
      </w:r>
    </w:p>
    <w:p w14:paraId="30FC1671"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Ruch Abonentów OK dla poszczególnych CPE będzie się odbywać w oparciu o zewnętrzny VLAN. Ruch Abonentów OK z CPE będzie mapowany do jednego VLAN per klasa usługi. </w:t>
      </w:r>
    </w:p>
    <w:p w14:paraId="51F5C4CB" w14:textId="77777777" w:rsidR="00777226" w:rsidRPr="001D2B55" w:rsidRDefault="00777226" w:rsidP="001D2B55">
      <w:pPr>
        <w:pStyle w:val="Akapitzlist"/>
        <w:numPr>
          <w:ilvl w:val="2"/>
          <w:numId w:val="28"/>
        </w:numPr>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Urządzenie aktywne w węźle dostępowym będzie identyfikowane przez VLAN nadawany przez OSD per klasa usługi. </w:t>
      </w:r>
    </w:p>
    <w:p w14:paraId="5C8B6E1F"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Dostęp na poziomie IP Niezarządzanym będzie realizowany jako odsprzedaż usług detalicznych świadczonych przez OSD rozumianych jako sprzedaż własnych usług szerokopasmowych w oparciu o profile udostępnione przez OSD, w tym z zapewnieniem dostępu do sieci Internet. </w:t>
      </w:r>
    </w:p>
    <w:p w14:paraId="6C0C74F3"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W zakresie sieci dostępowej usługi abonenckie będą realizowane zgodnie z architekturą usług świadczonych detalicznie przez OSD i obejmować dostęp do Lokalnej pętli abonenckiej wraz z jej utrzymaniem oraz transmisją do PDU BSA. </w:t>
      </w:r>
    </w:p>
    <w:p w14:paraId="34EF7860"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W ramach dostępu na poziomie IP Niezarządzanym OSD zapewnia OK funkcjonalność następujących elementów sieci: </w:t>
      </w:r>
    </w:p>
    <w:p w14:paraId="61E9DC81" w14:textId="77777777" w:rsidR="00777226" w:rsidRPr="001D2B55" w:rsidRDefault="00777226" w:rsidP="001D2B55">
      <w:pPr>
        <w:pStyle w:val="Akapitzlist"/>
        <w:numPr>
          <w:ilvl w:val="3"/>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Lokalnych pętli abonenckich wraz z kartami na urządzeniach OLT, do których przyłączone są Lokalne pętle abonenckie</w:t>
      </w:r>
      <w:r w:rsidRPr="001D2B55">
        <w:rPr>
          <w:rFonts w:ascii="Arial" w:hAnsi="Arial" w:cs="Arial"/>
          <w:sz w:val="22"/>
          <w:szCs w:val="22"/>
        </w:rPr>
        <w:t xml:space="preserve"> </w:t>
      </w:r>
      <w:r w:rsidRPr="001D2B55">
        <w:rPr>
          <w:rFonts w:ascii="Arial" w:eastAsiaTheme="minorHAnsi" w:hAnsi="Arial" w:cs="Arial"/>
          <w:sz w:val="22"/>
          <w:szCs w:val="22"/>
          <w:lang w:eastAsia="en-US"/>
        </w:rPr>
        <w:t>bądź urządzeniach stacji bazowej sieci radiowej, na których możliwa jest realizacja szerokopasmowej transmisji danych,</w:t>
      </w:r>
    </w:p>
    <w:p w14:paraId="63BD34B3" w14:textId="77777777" w:rsidR="00777226" w:rsidRPr="001D2B55" w:rsidRDefault="00777226" w:rsidP="001D2B55">
      <w:pPr>
        <w:pStyle w:val="Akapitzlist"/>
        <w:numPr>
          <w:ilvl w:val="3"/>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Sieci transmisji danych – Sieci IP, urządzeń BRAS, Sieci Ethernet i urządzeń OLT (poza kartami, do których przyłączone są Lokalne pętle abonenckie) lub radiolinie </w:t>
      </w:r>
    </w:p>
    <w:p w14:paraId="6C9BB02F"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Dla poziomu dostępu IP Niezarządzanego OSD realizuje całość Usługi BSA od strony technicznej, o jakości nie gorszej niż Usługa Detaliczna świadczona przez OSD</w:t>
      </w:r>
    </w:p>
    <w:p w14:paraId="2BC2F043"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Dla poziomu dostępu IP Niezarządzanego OSD zapewnia aplikację, za pomocą której następuje dokonanie rejestracji Abonenta OK. OSD zapewni, aby w trakcie procesu rejestracji Abonenta OK nie były prezentowane znaki towarowe czy reklamy. </w:t>
      </w:r>
    </w:p>
    <w:p w14:paraId="70881779"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Dla poziomu dostępu IP Niezarządzanego pomoc techniczną oraz obsługę reklamacji Abonenckich zapewnia OK. </w:t>
      </w:r>
    </w:p>
    <w:p w14:paraId="2FF974B2"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W ramach dostępu na poziomie Ethernet OSD zapewnia OK funkcjonalność następujących elementów sieci: </w:t>
      </w:r>
    </w:p>
    <w:p w14:paraId="0FFE8E55" w14:textId="77777777" w:rsidR="00777226" w:rsidRPr="001D2B55" w:rsidRDefault="00777226" w:rsidP="001D2B55">
      <w:pPr>
        <w:pStyle w:val="Akapitzlist"/>
        <w:numPr>
          <w:ilvl w:val="3"/>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lastRenderedPageBreak/>
        <w:t>Lokalnych pętli abonenckich wraz z kartami na urządzeniach OLT, do których przyłączone są Lokalne pętle abonenckie bądź urządzeniach stacji bazowej sieci radiowej, na których możliwa jest realizacja szerokopasmowej transmisji danych.</w:t>
      </w:r>
    </w:p>
    <w:p w14:paraId="33A7192A" w14:textId="77777777" w:rsidR="00777226" w:rsidRPr="001D2B55" w:rsidRDefault="00777226" w:rsidP="001D2B55">
      <w:pPr>
        <w:pStyle w:val="Akapitzlist"/>
        <w:numPr>
          <w:ilvl w:val="3"/>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sieci transmisji danych – sieci Ethernet, urządzeń OLT (poza kartami, do których przyłączone są Lokalne pętle abonenckie) zapewniających transmisję danych pomiędzy Lokalnymi pętlami abonenckimi udostępnionymi OK w PDU, lub radiolinie.</w:t>
      </w:r>
    </w:p>
    <w:p w14:paraId="2C7D2245" w14:textId="77777777" w:rsidR="00777226" w:rsidRPr="001D2B55" w:rsidRDefault="00777226" w:rsidP="001D2B55">
      <w:pPr>
        <w:pStyle w:val="Akapitzlist"/>
        <w:numPr>
          <w:ilvl w:val="3"/>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węzłów Ethernet, przy których realizowane są PDU. </w:t>
      </w:r>
    </w:p>
    <w:p w14:paraId="57988BE1" w14:textId="37EF4778" w:rsidR="00777226" w:rsidRPr="001D2B55" w:rsidRDefault="00777226" w:rsidP="001D2B55">
      <w:pPr>
        <w:pStyle w:val="Akapitzlist"/>
        <w:numPr>
          <w:ilvl w:val="2"/>
          <w:numId w:val="28"/>
        </w:numPr>
        <w:autoSpaceDE w:val="0"/>
        <w:autoSpaceDN w:val="0"/>
        <w:adjustRightInd w:val="0"/>
        <w:spacing w:before="120" w:after="120"/>
        <w:ind w:left="90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OSD oferuje OK dla każdego gospodarstwa domowego w PA znajdującym się w zasięgu Sieci KPO zarówno Usługę BSA wraz z telekomunikacyjnym urządzeniem końcowym, jak też bez tego urządzenia. OSD może oferować OK CPE. OK dla usługi BSA nie może używać CPE niekompatybilnych z węzłami OLT Sieci KPO. OK dla usługi BSA nie może używać telekomunikacyjnych urządzeń końcowych niekompatybilnych z węzłami OLT Sieci.</w:t>
      </w:r>
    </w:p>
    <w:p w14:paraId="123B1646"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OK, który korzysta z Usługi BSA i stosuje własne telekomunikacyjne urządzenia końcowe w tym OLT, podaje OSD wszystkie niezbędne dane i informacje dotyczące telekomunikacyjnego urządzenia końcowego w celu zapewnienia integralności sieci i świadczenia usług. </w:t>
      </w:r>
    </w:p>
    <w:p w14:paraId="7FD2459B" w14:textId="08E41AAB"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 xml:space="preserve">OSD udostępnia PDU dla Usługi BSA, w co najmniej jednej lokalizacji, w której znajduje się główny węzeł Sieci KPO lub istnieje punkt styku z dostawcą usługi dostępu do Internetu. </w:t>
      </w:r>
    </w:p>
    <w:p w14:paraId="40C544C5"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Dostęp do PDU dla Usługi BSA nie jest ograniczony, a każdy OK ma mieć możliwość wprowadzenia do tego PDU swoich włókien światłowodowych.</w:t>
      </w:r>
    </w:p>
    <w:p w14:paraId="6AEBFDF9" w14:textId="77777777" w:rsidR="00777226" w:rsidRPr="001D2B55" w:rsidRDefault="00777226" w:rsidP="001D2B55">
      <w:pPr>
        <w:pStyle w:val="Akapitzlist"/>
        <w:numPr>
          <w:ilvl w:val="2"/>
          <w:numId w:val="28"/>
        </w:numPr>
        <w:autoSpaceDE w:val="0"/>
        <w:autoSpaceDN w:val="0"/>
        <w:adjustRightInd w:val="0"/>
        <w:spacing w:before="120" w:after="120"/>
        <w:contextualSpacing w:val="0"/>
        <w:rPr>
          <w:rFonts w:ascii="Arial" w:eastAsiaTheme="minorHAnsi" w:hAnsi="Arial" w:cs="Arial"/>
          <w:sz w:val="22"/>
          <w:szCs w:val="22"/>
          <w:lang w:eastAsia="en-US"/>
        </w:rPr>
      </w:pPr>
      <w:r w:rsidRPr="001D2B55">
        <w:rPr>
          <w:rFonts w:ascii="Arial" w:eastAsiaTheme="minorHAnsi" w:hAnsi="Arial" w:cs="Arial"/>
          <w:sz w:val="22"/>
          <w:szCs w:val="22"/>
          <w:lang w:eastAsia="en-US"/>
        </w:rPr>
        <w:t>Stroną zarządzającą VLAN różnych OK jest OSD.</w:t>
      </w:r>
    </w:p>
    <w:p w14:paraId="7A7B3370" w14:textId="77777777" w:rsidR="00777226" w:rsidRPr="001D2B55" w:rsidRDefault="00777226" w:rsidP="001D2B55">
      <w:pPr>
        <w:pStyle w:val="Bezodstpw"/>
        <w:spacing w:before="120" w:after="120" w:line="276" w:lineRule="auto"/>
        <w:ind w:left="1080" w:right="-33"/>
        <w:rPr>
          <w:rStyle w:val="PogrubienieTeksttreci4TimesNewRoman95pt"/>
          <w:rFonts w:ascii="Arial" w:eastAsia="Microsoft Sans Serif" w:hAnsi="Arial" w:cs="Arial"/>
          <w:sz w:val="22"/>
          <w:szCs w:val="22"/>
        </w:rPr>
      </w:pPr>
    </w:p>
    <w:p w14:paraId="637144CC"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10" w:name="_Toc503878484"/>
      <w:bookmarkStart w:id="111" w:name="_Toc177473132"/>
      <w:r w:rsidRPr="001D2B55">
        <w:rPr>
          <w:rStyle w:val="PogrubienieTeksttreci4TimesNewRoman95pt"/>
          <w:rFonts w:ascii="Arial" w:eastAsia="Microsoft Sans Serif" w:hAnsi="Arial" w:cs="Arial"/>
          <w:sz w:val="22"/>
          <w:szCs w:val="22"/>
        </w:rPr>
        <w:t>Dostęp do Kanalizacji Kablowej</w:t>
      </w:r>
      <w:bookmarkEnd w:id="110"/>
      <w:bookmarkEnd w:id="111"/>
    </w:p>
    <w:p w14:paraId="0B6942B8" w14:textId="77777777" w:rsidR="00777226" w:rsidRPr="001D2B55" w:rsidRDefault="00777226" w:rsidP="001D2B55">
      <w:pPr>
        <w:pStyle w:val="Bezodstpw"/>
        <w:spacing w:before="120" w:after="120" w:line="276" w:lineRule="auto"/>
        <w:ind w:left="900" w:right="-33"/>
        <w:rPr>
          <w:rStyle w:val="PogrubienieTeksttreci4TimesNewRoman95pt"/>
          <w:rFonts w:ascii="Arial" w:eastAsia="Microsoft Sans Serif" w:hAnsi="Arial" w:cs="Arial"/>
          <w:sz w:val="22"/>
          <w:szCs w:val="22"/>
        </w:rPr>
      </w:pPr>
    </w:p>
    <w:p w14:paraId="603142F1" w14:textId="77777777" w:rsidR="00777226" w:rsidRPr="001D2B55" w:rsidRDefault="00777226" w:rsidP="001D2B55">
      <w:pPr>
        <w:pStyle w:val="Bezodstpw"/>
        <w:numPr>
          <w:ilvl w:val="2"/>
          <w:numId w:val="28"/>
        </w:numPr>
        <w:spacing w:before="120" w:after="120" w:line="276" w:lineRule="auto"/>
        <w:ind w:right="-33"/>
        <w:rPr>
          <w:rStyle w:val="PogrubienieTeksttreci4TimesNewRoman95pt"/>
          <w:rFonts w:ascii="Arial" w:eastAsia="Microsoft Sans Serif" w:hAnsi="Arial" w:cs="Arial"/>
          <w:sz w:val="22"/>
          <w:szCs w:val="22"/>
        </w:rPr>
      </w:pPr>
      <w:r w:rsidRPr="001D2B55">
        <w:rPr>
          <w:rStyle w:val="PogrubienieTeksttreci4TimesNewRoman95pt"/>
          <w:rFonts w:ascii="Arial" w:eastAsia="Microsoft Sans Serif" w:hAnsi="Arial" w:cs="Arial"/>
          <w:b w:val="0"/>
          <w:sz w:val="22"/>
          <w:szCs w:val="22"/>
        </w:rPr>
        <w:t xml:space="preserve">Usługa Kanalizacji Kablowej obejmuje dzierżawę miejsca na ułożenie kabli telekomunikacyjnych, </w:t>
      </w:r>
      <w:proofErr w:type="spellStart"/>
      <w:r w:rsidRPr="001D2B55">
        <w:rPr>
          <w:rStyle w:val="PogrubienieTeksttreci4TimesNewRoman95pt"/>
          <w:rFonts w:ascii="Arial" w:eastAsia="Microsoft Sans Serif" w:hAnsi="Arial" w:cs="Arial"/>
          <w:b w:val="0"/>
          <w:sz w:val="22"/>
          <w:szCs w:val="22"/>
        </w:rPr>
        <w:t>Mikrorurek</w:t>
      </w:r>
      <w:proofErr w:type="spellEnd"/>
      <w:r w:rsidRPr="001D2B55">
        <w:rPr>
          <w:rStyle w:val="PogrubienieTeksttreci4TimesNewRoman95pt"/>
          <w:rFonts w:ascii="Arial" w:eastAsia="Microsoft Sans Serif" w:hAnsi="Arial" w:cs="Arial"/>
          <w:b w:val="0"/>
          <w:sz w:val="22"/>
          <w:szCs w:val="22"/>
        </w:rPr>
        <w:t xml:space="preserve"> i Kanalizacji Kablowej wtórnej w rurze Kanalizacji Kablowej wtórnej lub Kanalizacji Kablowej pierwotnej. Usługa ta umożliwia OK ułożenie własnych kabli telekomunikacyjnych, rur Kanalizacji Kablowej wtórnej lub rur </w:t>
      </w:r>
      <w:proofErr w:type="spellStart"/>
      <w:r w:rsidRPr="001D2B55">
        <w:rPr>
          <w:rStyle w:val="PogrubienieTeksttreci4TimesNewRoman95pt"/>
          <w:rFonts w:ascii="Arial" w:eastAsia="Microsoft Sans Serif" w:hAnsi="Arial" w:cs="Arial"/>
          <w:b w:val="0"/>
          <w:sz w:val="22"/>
          <w:szCs w:val="22"/>
        </w:rPr>
        <w:t>Mikrokanalizacyjnych</w:t>
      </w:r>
      <w:proofErr w:type="spellEnd"/>
      <w:r w:rsidRPr="001D2B55">
        <w:rPr>
          <w:rStyle w:val="PogrubienieTeksttreci4TimesNewRoman95pt"/>
          <w:rFonts w:ascii="Arial" w:eastAsia="Microsoft Sans Serif" w:hAnsi="Arial" w:cs="Arial"/>
          <w:b w:val="0"/>
          <w:sz w:val="22"/>
          <w:szCs w:val="22"/>
        </w:rPr>
        <w:t xml:space="preserve"> umożliwiających ułożenie wielu kabli telekomunikacyjnych, oraz korzystanie z przełącznic optycznych, studni i zasobników do układania zapasów kabla telekomunikacyjnego oraz realizacji liniowych punktów styku z siecią własną lub sieciami innych operatorów, w Kolokacji, bezpośrednio w studniach kablowych OSD lub mufach kablowych.</w:t>
      </w:r>
    </w:p>
    <w:p w14:paraId="5CE1F6EF" w14:textId="77777777" w:rsidR="00777226" w:rsidRPr="001D2B55" w:rsidRDefault="00777226" w:rsidP="001D2B55">
      <w:pPr>
        <w:pStyle w:val="Bezodstpw"/>
        <w:numPr>
          <w:ilvl w:val="2"/>
          <w:numId w:val="28"/>
        </w:numPr>
        <w:spacing w:before="120" w:after="120" w:line="276" w:lineRule="auto"/>
        <w:ind w:right="-33"/>
        <w:rPr>
          <w:rStyle w:val="PogrubienieTeksttreci4TimesNewRoman95pt"/>
          <w:rFonts w:ascii="Arial" w:eastAsia="Microsoft Sans Serif" w:hAnsi="Arial" w:cs="Arial"/>
          <w:sz w:val="22"/>
          <w:szCs w:val="22"/>
        </w:rPr>
      </w:pPr>
      <w:r w:rsidRPr="001D2B55">
        <w:rPr>
          <w:rStyle w:val="PogrubienieTeksttreci4TimesNewRoman95pt"/>
          <w:rFonts w:ascii="Arial" w:eastAsia="Microsoft Sans Serif" w:hAnsi="Arial" w:cs="Arial"/>
          <w:b w:val="0"/>
          <w:sz w:val="22"/>
          <w:szCs w:val="22"/>
        </w:rPr>
        <w:t xml:space="preserve">OK w Zamówieniu na Usługę dotyczącym dzierżawy Kanalizacji Kablowej, o którym mowa w </w:t>
      </w:r>
      <w:r w:rsidRPr="001D2B55">
        <w:rPr>
          <w:rStyle w:val="PogrubienieTeksttreci4TimesNewRoman95pt"/>
          <w:rFonts w:ascii="Arial" w:eastAsia="Microsoft Sans Serif" w:hAnsi="Arial" w:cs="Arial"/>
          <w:b w:val="0"/>
          <w:sz w:val="22"/>
          <w:szCs w:val="22"/>
        </w:rPr>
        <w:fldChar w:fldCharType="begin"/>
      </w:r>
      <w:r w:rsidRPr="001D2B55">
        <w:rPr>
          <w:rStyle w:val="PogrubienieTeksttreci4TimesNewRoman95pt"/>
          <w:rFonts w:ascii="Arial" w:eastAsia="Microsoft Sans Serif" w:hAnsi="Arial" w:cs="Arial"/>
          <w:b w:val="0"/>
          <w:sz w:val="22"/>
          <w:szCs w:val="22"/>
        </w:rPr>
        <w:instrText xml:space="preserve"> REF _Ref503907822 \r \h  \* MERGEFORMAT </w:instrText>
      </w:r>
      <w:r w:rsidRPr="001D2B55">
        <w:rPr>
          <w:rStyle w:val="PogrubienieTeksttreci4TimesNewRoman95pt"/>
          <w:rFonts w:ascii="Arial" w:eastAsia="Microsoft Sans Serif" w:hAnsi="Arial" w:cs="Arial"/>
          <w:b w:val="0"/>
          <w:sz w:val="22"/>
          <w:szCs w:val="22"/>
        </w:rPr>
      </w:r>
      <w:r w:rsidRPr="001D2B55">
        <w:rPr>
          <w:rStyle w:val="PogrubienieTeksttreci4TimesNewRoman95pt"/>
          <w:rFonts w:ascii="Arial" w:eastAsia="Microsoft Sans Serif" w:hAnsi="Arial" w:cs="Arial"/>
          <w:b w:val="0"/>
          <w:sz w:val="22"/>
          <w:szCs w:val="22"/>
        </w:rPr>
        <w:fldChar w:fldCharType="separate"/>
      </w:r>
      <w:r w:rsidRPr="001D2B55">
        <w:rPr>
          <w:rStyle w:val="PogrubienieTeksttreci4TimesNewRoman95pt"/>
          <w:rFonts w:ascii="Arial" w:eastAsia="Microsoft Sans Serif" w:hAnsi="Arial" w:cs="Arial"/>
          <w:b w:val="0"/>
          <w:sz w:val="22"/>
          <w:szCs w:val="22"/>
        </w:rPr>
        <w:t>1.8</w:t>
      </w:r>
      <w:r w:rsidRPr="001D2B55">
        <w:rPr>
          <w:rStyle w:val="PogrubienieTeksttreci4TimesNewRoman95pt"/>
          <w:rFonts w:ascii="Arial" w:eastAsia="Microsoft Sans Serif" w:hAnsi="Arial" w:cs="Arial"/>
          <w:b w:val="0"/>
          <w:sz w:val="22"/>
          <w:szCs w:val="22"/>
        </w:rPr>
        <w:fldChar w:fldCharType="end"/>
      </w:r>
      <w:r w:rsidRPr="001D2B55">
        <w:rPr>
          <w:rStyle w:val="PogrubienieTeksttreci4TimesNewRoman95pt"/>
          <w:rFonts w:ascii="Arial" w:eastAsia="Microsoft Sans Serif" w:hAnsi="Arial" w:cs="Arial"/>
          <w:b w:val="0"/>
          <w:sz w:val="22"/>
          <w:szCs w:val="22"/>
        </w:rPr>
        <w:t xml:space="preserve">, wskazuje konkretny odcinek Kanalizacji Kablowej, jego zakończenia, </w:t>
      </w:r>
      <w:r w:rsidRPr="001D2B55">
        <w:rPr>
          <w:rStyle w:val="PogrubienieTeksttreci4TimesNewRoman95pt"/>
          <w:rFonts w:ascii="Arial" w:eastAsia="Microsoft Sans Serif" w:hAnsi="Arial" w:cs="Arial"/>
          <w:b w:val="0"/>
          <w:sz w:val="22"/>
          <w:szCs w:val="22"/>
        </w:rPr>
        <w:lastRenderedPageBreak/>
        <w:t>preferowany przebieg, długość oraz inne istotne parametry techniczne</w:t>
      </w:r>
      <w:r w:rsidRPr="001D2B55">
        <w:rPr>
          <w:rStyle w:val="Odwoanieprzypisudolnego"/>
          <w:rFonts w:ascii="Arial" w:hAnsi="Arial" w:cs="Arial"/>
          <w:bCs/>
          <w:sz w:val="22"/>
          <w:szCs w:val="22"/>
        </w:rPr>
        <w:footnoteReference w:id="3"/>
      </w:r>
      <w:r w:rsidRPr="001D2B55">
        <w:rPr>
          <w:rStyle w:val="PogrubienieTeksttreci4TimesNewRoman95pt"/>
          <w:rFonts w:ascii="Arial" w:eastAsia="Microsoft Sans Serif" w:hAnsi="Arial" w:cs="Arial"/>
          <w:b w:val="0"/>
          <w:sz w:val="22"/>
          <w:szCs w:val="22"/>
        </w:rPr>
        <w:t>.</w:t>
      </w:r>
    </w:p>
    <w:p w14:paraId="63CB116E" w14:textId="77777777" w:rsidR="00777226" w:rsidRPr="001D2B55" w:rsidRDefault="00777226" w:rsidP="001D2B55">
      <w:pPr>
        <w:pStyle w:val="Bezodstpw"/>
        <w:numPr>
          <w:ilvl w:val="2"/>
          <w:numId w:val="28"/>
        </w:numPr>
        <w:spacing w:before="120" w:after="120" w:line="276" w:lineRule="auto"/>
        <w:ind w:right="-33"/>
        <w:rPr>
          <w:rStyle w:val="PogrubienieTeksttreci4TimesNewRoman95pt"/>
          <w:rFonts w:ascii="Arial" w:eastAsia="Microsoft Sans Serif" w:hAnsi="Arial" w:cs="Arial"/>
          <w:sz w:val="22"/>
          <w:szCs w:val="22"/>
        </w:rPr>
      </w:pPr>
      <w:r w:rsidRPr="001D2B55">
        <w:rPr>
          <w:rStyle w:val="PogrubienieTeksttreci4TimesNewRoman95pt"/>
          <w:rFonts w:ascii="Arial" w:eastAsia="Microsoft Sans Serif" w:hAnsi="Arial" w:cs="Arial"/>
          <w:b w:val="0"/>
          <w:sz w:val="22"/>
          <w:szCs w:val="22"/>
        </w:rPr>
        <w:t>W celu stwierdzenia, czy OK nie narusza postanowień Umowy, OSD ma prawo przeprowadzić w każdym czasie kontrolę wykorzystania Kanalizacji Kablowej, w uzgodnionym przez Strony terminie i w obecności przedstawiciela OK. Kontrola nie może naruszać ciągłości i jakości świadczonych usług.</w:t>
      </w:r>
    </w:p>
    <w:p w14:paraId="0068844D"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bCs/>
          <w:sz w:val="22"/>
          <w:szCs w:val="22"/>
        </w:rPr>
        <w:t xml:space="preserve">W przypadku niestawienia się przedstawiciela OK w umówionym terminie, OSD dokona jednostronnie kontroli. </w:t>
      </w:r>
    </w:p>
    <w:p w14:paraId="44A8418F"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bCs/>
          <w:sz w:val="22"/>
          <w:szCs w:val="22"/>
        </w:rPr>
        <w:t xml:space="preserve">Wszelkie prace, jakie będą wykonywane przez OK lub podmioty działające w jego imieniu, na Kanalizacji Kablowej, w częściowo zajętych otworach, muszą być zgodne z zaakceptowanym projektem technicznym. </w:t>
      </w:r>
    </w:p>
    <w:p w14:paraId="05E7DEA6"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bCs/>
          <w:sz w:val="22"/>
          <w:szCs w:val="22"/>
        </w:rPr>
        <w:t xml:space="preserve">Cały otwór Kanalizacji Kablowej może być udostępniony OK w przypadku, gdy wynika to z sumy średnic kabli lub ilości rur Kanalizacji Kablowej wtórnej. </w:t>
      </w:r>
    </w:p>
    <w:p w14:paraId="2B55440C"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bCs/>
          <w:sz w:val="22"/>
          <w:szCs w:val="22"/>
        </w:rPr>
        <w:t>OSD dopuszcza możliwość umieszczania takich elementów jak: zapasy kabli telekomunikacyjnych, stelaży, złączy/muf OK w studni kablowej OSD. Informacja o zamiarze umieszczania dodatkowych, wymienionych w zdaniu poprzednim elementów sieci powinna być zawarta w składanym do OSD Zamówieniu na Usługę. Umieszczenie dodatkowych elementów nastąpi po sprawdzeniu przez OSD:</w:t>
      </w:r>
    </w:p>
    <w:p w14:paraId="01204D9D" w14:textId="77777777" w:rsidR="00777226" w:rsidRPr="001D2B55" w:rsidRDefault="00777226" w:rsidP="001D2B55">
      <w:pPr>
        <w:pStyle w:val="Bezodstpw"/>
        <w:numPr>
          <w:ilvl w:val="3"/>
          <w:numId w:val="28"/>
        </w:numPr>
        <w:spacing w:before="120" w:after="120" w:line="276" w:lineRule="auto"/>
        <w:ind w:right="-33"/>
        <w:rPr>
          <w:rFonts w:ascii="Arial" w:hAnsi="Arial" w:cs="Arial"/>
          <w:b/>
          <w:bCs/>
          <w:sz w:val="22"/>
          <w:szCs w:val="22"/>
        </w:rPr>
      </w:pPr>
      <w:r w:rsidRPr="001D2B55">
        <w:rPr>
          <w:rFonts w:ascii="Arial" w:hAnsi="Arial" w:cs="Arial"/>
          <w:bCs/>
          <w:sz w:val="22"/>
          <w:szCs w:val="22"/>
        </w:rPr>
        <w:t>dostępności miejsca w studni kablowej OSD,</w:t>
      </w:r>
    </w:p>
    <w:p w14:paraId="4F4E3DED" w14:textId="77777777" w:rsidR="00777226" w:rsidRPr="001D2B55" w:rsidRDefault="00777226" w:rsidP="001D2B55">
      <w:pPr>
        <w:pStyle w:val="Bezodstpw"/>
        <w:numPr>
          <w:ilvl w:val="3"/>
          <w:numId w:val="28"/>
        </w:numPr>
        <w:spacing w:before="120" w:after="120" w:line="276" w:lineRule="auto"/>
        <w:ind w:right="-33"/>
        <w:rPr>
          <w:rFonts w:ascii="Arial" w:hAnsi="Arial" w:cs="Arial"/>
          <w:b/>
          <w:bCs/>
          <w:sz w:val="22"/>
          <w:szCs w:val="22"/>
        </w:rPr>
      </w:pPr>
      <w:r w:rsidRPr="001D2B55">
        <w:rPr>
          <w:rFonts w:ascii="Arial" w:hAnsi="Arial" w:cs="Arial"/>
          <w:bCs/>
          <w:sz w:val="22"/>
          <w:szCs w:val="22"/>
        </w:rPr>
        <w:t>możliwości technicznych,</w:t>
      </w:r>
    </w:p>
    <w:p w14:paraId="07AA884A" w14:textId="77777777" w:rsidR="00777226" w:rsidRPr="001D2B55" w:rsidRDefault="00777226" w:rsidP="001D2B55">
      <w:pPr>
        <w:pStyle w:val="Bezodstpw"/>
        <w:numPr>
          <w:ilvl w:val="3"/>
          <w:numId w:val="28"/>
        </w:numPr>
        <w:spacing w:before="120" w:after="120" w:line="276" w:lineRule="auto"/>
        <w:ind w:right="-33"/>
        <w:rPr>
          <w:rFonts w:ascii="Arial" w:hAnsi="Arial" w:cs="Arial"/>
          <w:b/>
          <w:bCs/>
          <w:sz w:val="22"/>
          <w:szCs w:val="22"/>
        </w:rPr>
      </w:pPr>
      <w:r w:rsidRPr="001D2B55">
        <w:rPr>
          <w:rFonts w:ascii="Arial" w:hAnsi="Arial" w:cs="Arial"/>
          <w:bCs/>
          <w:sz w:val="22"/>
          <w:szCs w:val="22"/>
        </w:rPr>
        <w:t>planów rozwojowych OSD.</w:t>
      </w:r>
    </w:p>
    <w:p w14:paraId="343B3FFF" w14:textId="77777777" w:rsidR="00777226" w:rsidRPr="001D2B55" w:rsidRDefault="00777226" w:rsidP="001D2B55">
      <w:pPr>
        <w:pStyle w:val="Bezodstpw"/>
        <w:numPr>
          <w:ilvl w:val="2"/>
          <w:numId w:val="28"/>
        </w:numPr>
        <w:spacing w:before="120" w:after="120" w:line="276" w:lineRule="auto"/>
        <w:ind w:right="-33"/>
        <w:rPr>
          <w:rFonts w:ascii="Arial" w:hAnsi="Arial" w:cs="Arial"/>
          <w:bCs/>
          <w:sz w:val="22"/>
          <w:szCs w:val="22"/>
        </w:rPr>
      </w:pPr>
      <w:r w:rsidRPr="001D2B55">
        <w:rPr>
          <w:rFonts w:ascii="Arial" w:hAnsi="Arial" w:cs="Arial"/>
          <w:bCs/>
          <w:sz w:val="22"/>
          <w:szCs w:val="22"/>
        </w:rPr>
        <w:t xml:space="preserve">Ze względu na bezpieczeństwo, instalacja czynnych elementów infrastruktury, takich jak: zasilacze, wzmacniacze itp. w studniach kablowych wymaga dodatkowej instalacji specjalnych zabezpieczeń antyprzepięciowych i </w:t>
      </w:r>
      <w:proofErr w:type="spellStart"/>
      <w:r w:rsidRPr="001D2B55">
        <w:rPr>
          <w:rFonts w:ascii="Arial" w:hAnsi="Arial" w:cs="Arial"/>
          <w:bCs/>
          <w:sz w:val="22"/>
          <w:szCs w:val="22"/>
        </w:rPr>
        <w:t>antyporażeniowych</w:t>
      </w:r>
      <w:proofErr w:type="spellEnd"/>
      <w:r w:rsidRPr="001D2B55">
        <w:rPr>
          <w:rFonts w:ascii="Arial" w:hAnsi="Arial" w:cs="Arial"/>
          <w:bCs/>
          <w:sz w:val="22"/>
          <w:szCs w:val="22"/>
        </w:rPr>
        <w:t xml:space="preserve">. </w:t>
      </w:r>
    </w:p>
    <w:p w14:paraId="6012ED8E" w14:textId="77777777" w:rsidR="00777226" w:rsidRPr="001D2B55" w:rsidRDefault="00777226" w:rsidP="001D2B55">
      <w:pPr>
        <w:pStyle w:val="Bezodstpw"/>
        <w:spacing w:before="120" w:after="120" w:line="276" w:lineRule="auto"/>
        <w:ind w:left="900" w:right="-33"/>
        <w:rPr>
          <w:rFonts w:ascii="Arial" w:hAnsi="Arial" w:cs="Arial"/>
          <w:b/>
          <w:bCs/>
          <w:sz w:val="22"/>
          <w:szCs w:val="22"/>
        </w:rPr>
      </w:pPr>
    </w:p>
    <w:p w14:paraId="51304B35"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12" w:name="_Toc503878485"/>
      <w:bookmarkStart w:id="113" w:name="_Toc177473133"/>
      <w:r w:rsidRPr="001D2B55">
        <w:rPr>
          <w:rStyle w:val="PogrubienieTeksttreci4TimesNewRoman95pt"/>
          <w:rFonts w:ascii="Arial" w:eastAsia="Microsoft Sans Serif" w:hAnsi="Arial" w:cs="Arial"/>
          <w:sz w:val="22"/>
          <w:szCs w:val="22"/>
        </w:rPr>
        <w:t>Dostęp do ciemnych włókien</w:t>
      </w:r>
      <w:bookmarkEnd w:id="112"/>
      <w:bookmarkEnd w:id="113"/>
    </w:p>
    <w:p w14:paraId="44C21C4D" w14:textId="77777777" w:rsidR="00777226" w:rsidRPr="001D2B55" w:rsidRDefault="00777226" w:rsidP="001D2B55">
      <w:pPr>
        <w:pStyle w:val="Default"/>
        <w:spacing w:before="120" w:after="120" w:line="276" w:lineRule="auto"/>
        <w:ind w:left="644"/>
        <w:rPr>
          <w:rFonts w:ascii="Arial" w:hAnsi="Arial" w:cs="Arial"/>
          <w:sz w:val="22"/>
          <w:szCs w:val="22"/>
          <w:lang w:val="pl-PL"/>
        </w:rPr>
      </w:pPr>
    </w:p>
    <w:p w14:paraId="65C48CF6"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Usługa dzierżawy Ciemnych włókien światłowodowych obejmuje dzierżawę jednego lub więcej Ciemnych włókien światłowodowych na ciągłym odcinku o określonej długości, zestawionych pomiędzy PDU. </w:t>
      </w:r>
    </w:p>
    <w:p w14:paraId="4060B526"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Usługa dzierżawy Ciemnych włókien światłowodowych nie obejmuje dzierżawy włókien światłowodowych wchodzących w skład Lokalnej pętli abonenckiej. </w:t>
      </w:r>
    </w:p>
    <w:p w14:paraId="59124F57"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OK w Zamówieniu na Usługę wskazuje odcinek Ciemnego włókna światłowodowego, jego zakończenia, preferowany przebieg, długość oraz inne istotne parametry techniczne. </w:t>
      </w:r>
    </w:p>
    <w:p w14:paraId="2E7AA2F5" w14:textId="77777777" w:rsidR="00777226" w:rsidRPr="001D2B55" w:rsidRDefault="00777226" w:rsidP="001D2B55">
      <w:pPr>
        <w:pStyle w:val="Default"/>
        <w:numPr>
          <w:ilvl w:val="2"/>
          <w:numId w:val="28"/>
        </w:numPr>
        <w:spacing w:before="120" w:after="120" w:line="276" w:lineRule="auto"/>
        <w:rPr>
          <w:rFonts w:ascii="Arial" w:eastAsia="Microsoft Sans Serif" w:hAnsi="Arial" w:cs="Arial"/>
          <w:b/>
          <w:bCs/>
          <w:sz w:val="22"/>
          <w:szCs w:val="22"/>
          <w:lang w:val="pl-PL" w:eastAsia="pl-PL" w:bidi="pl-PL"/>
        </w:rPr>
      </w:pPr>
      <w:r w:rsidRPr="001D2B55">
        <w:rPr>
          <w:rFonts w:ascii="Arial" w:hAnsi="Arial" w:cs="Arial"/>
          <w:sz w:val="22"/>
          <w:szCs w:val="22"/>
          <w:lang w:val="pl-PL"/>
        </w:rPr>
        <w:lastRenderedPageBreak/>
        <w:t>Długość dzierżawionego Ciemnego włókna światłowodowego jest liczona, jako długość odcinka Kanalizacji Kablowej lub Podbudowy słupowej wykorzystanych do przeprowadzenia tego Ciemnego włókna światłowodowego. Długość odcinka Podbudowy słupowej, o którym mowa w zdaniu powyżej jest liczona, jako odległość mierzona w osi tej Podbudowy słupowej od pierwszego do ostatniego słupa.</w:t>
      </w:r>
    </w:p>
    <w:p w14:paraId="6A7155B9" w14:textId="77777777" w:rsidR="001D2B55" w:rsidRPr="001D2B55" w:rsidRDefault="001D2B55" w:rsidP="001D2B55">
      <w:pPr>
        <w:pStyle w:val="Default"/>
        <w:spacing w:before="120" w:after="120" w:line="276" w:lineRule="auto"/>
        <w:ind w:left="142" w:firstLine="0"/>
        <w:rPr>
          <w:rStyle w:val="PogrubienieTeksttreci4TimesNewRoman95pt"/>
          <w:rFonts w:ascii="Arial" w:eastAsia="Microsoft Sans Serif" w:hAnsi="Arial" w:cs="Arial"/>
          <w:sz w:val="22"/>
          <w:szCs w:val="22"/>
        </w:rPr>
      </w:pPr>
    </w:p>
    <w:p w14:paraId="31CA6F7D"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14" w:name="_Toc503878486"/>
      <w:bookmarkStart w:id="115" w:name="_Toc177473134"/>
      <w:r w:rsidRPr="001D2B55">
        <w:rPr>
          <w:rStyle w:val="PogrubienieTeksttreci4TimesNewRoman95pt"/>
          <w:rFonts w:ascii="Arial" w:eastAsia="Microsoft Sans Serif" w:hAnsi="Arial" w:cs="Arial"/>
          <w:sz w:val="22"/>
          <w:szCs w:val="22"/>
        </w:rPr>
        <w:t>Usługa LLU</w:t>
      </w:r>
      <w:bookmarkEnd w:id="114"/>
      <w:bookmarkEnd w:id="115"/>
    </w:p>
    <w:p w14:paraId="3E23EA1F" w14:textId="77777777" w:rsidR="00777226" w:rsidRPr="001D2B55" w:rsidRDefault="00777226" w:rsidP="001D2B55">
      <w:pPr>
        <w:pStyle w:val="Default"/>
        <w:spacing w:before="120" w:after="120" w:line="276" w:lineRule="auto"/>
        <w:ind w:left="644"/>
        <w:rPr>
          <w:rFonts w:ascii="Arial" w:hAnsi="Arial" w:cs="Arial"/>
          <w:sz w:val="22"/>
          <w:szCs w:val="22"/>
          <w:lang w:val="pl-PL"/>
        </w:rPr>
      </w:pPr>
    </w:p>
    <w:p w14:paraId="02D98DB1"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Usługa LLU polega na zapewnieniu pełnego dostępu do Lokalnej pętli abonenckiej przez OSD na rzecz OK. </w:t>
      </w:r>
    </w:p>
    <w:p w14:paraId="6F1D7E63"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ramach Usługi LLU OSD jest zobowiązany do udostępnienia, do wyłącznej dyspozycji OK, włókna światłowodowego celem umożliwienia świadczenia usług: </w:t>
      </w:r>
    </w:p>
    <w:p w14:paraId="598699EC"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sieciach P2MP udostępnienie może nastąpić w każdym punkcie komutacji włókien światłowodowych od telekomunikacyjnego urządzenia końcowego Abonenta do pierwszego </w:t>
      </w:r>
      <w:proofErr w:type="spellStart"/>
      <w:r w:rsidRPr="001D2B55">
        <w:rPr>
          <w:rFonts w:ascii="Arial" w:hAnsi="Arial" w:cs="Arial"/>
          <w:sz w:val="22"/>
          <w:szCs w:val="22"/>
          <w:lang w:val="pl-PL"/>
        </w:rPr>
        <w:t>splittera</w:t>
      </w:r>
      <w:proofErr w:type="spellEnd"/>
      <w:r w:rsidRPr="001D2B55">
        <w:rPr>
          <w:rFonts w:ascii="Arial" w:hAnsi="Arial" w:cs="Arial"/>
          <w:sz w:val="22"/>
          <w:szCs w:val="22"/>
          <w:lang w:val="pl-PL"/>
        </w:rPr>
        <w:t xml:space="preserve"> optycznego (udostępnienie nie może być realizowane na wykorzystanych włóknach światłowodowych zasilających </w:t>
      </w:r>
      <w:proofErr w:type="spellStart"/>
      <w:r w:rsidRPr="001D2B55">
        <w:rPr>
          <w:rFonts w:ascii="Arial" w:hAnsi="Arial" w:cs="Arial"/>
          <w:sz w:val="22"/>
          <w:szCs w:val="22"/>
          <w:lang w:val="pl-PL"/>
        </w:rPr>
        <w:t>splitter</w:t>
      </w:r>
      <w:proofErr w:type="spellEnd"/>
      <w:r w:rsidRPr="001D2B55">
        <w:rPr>
          <w:rFonts w:ascii="Arial" w:hAnsi="Arial" w:cs="Arial"/>
          <w:sz w:val="22"/>
          <w:szCs w:val="22"/>
          <w:lang w:val="pl-PL"/>
        </w:rPr>
        <w:t xml:space="preserve"> pierwszego i drugiego stopnia kaskady), </w:t>
      </w:r>
    </w:p>
    <w:p w14:paraId="1BCBCA2E"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sieciach P2P udostępnienie może nastąpić w każdym punkcie komutacji włókien światłowodowych od telekomunikacyjnego urządzenia końcowego do aktywnego węzła dostępowego. </w:t>
      </w:r>
    </w:p>
    <w:p w14:paraId="7417F936"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Dla Usługi LLU, OSD zapewnia następujące PDU, odpowiednio dla: </w:t>
      </w:r>
    </w:p>
    <w:p w14:paraId="56C076CA"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Fizycznego, pełnego uwolnienia pętli abonenckiej w sieciach światłowodowych P2MP - w każdym punkcie komutacji włókien światłowodowych od telekomunikacyjnego urządzenia końcowego  Abonenta do pierwszego </w:t>
      </w:r>
      <w:proofErr w:type="spellStart"/>
      <w:r w:rsidRPr="001D2B55">
        <w:rPr>
          <w:rFonts w:ascii="Arial" w:hAnsi="Arial" w:cs="Arial"/>
          <w:sz w:val="22"/>
          <w:szCs w:val="22"/>
          <w:lang w:val="pl-PL"/>
        </w:rPr>
        <w:t>splittera</w:t>
      </w:r>
      <w:proofErr w:type="spellEnd"/>
      <w:r w:rsidRPr="001D2B55">
        <w:rPr>
          <w:rFonts w:ascii="Arial" w:hAnsi="Arial" w:cs="Arial"/>
          <w:sz w:val="22"/>
          <w:szCs w:val="22"/>
          <w:lang w:val="pl-PL"/>
        </w:rPr>
        <w:t xml:space="preserve"> optycznego (udostępnienie nie może być realizowane na wykorzystanych włóknach światłowodowych zasilających </w:t>
      </w:r>
      <w:proofErr w:type="spellStart"/>
      <w:r w:rsidRPr="001D2B55">
        <w:rPr>
          <w:rFonts w:ascii="Arial" w:hAnsi="Arial" w:cs="Arial"/>
          <w:sz w:val="22"/>
          <w:szCs w:val="22"/>
          <w:lang w:val="pl-PL"/>
        </w:rPr>
        <w:t>splitter</w:t>
      </w:r>
      <w:proofErr w:type="spellEnd"/>
      <w:r w:rsidRPr="001D2B55">
        <w:rPr>
          <w:rFonts w:ascii="Arial" w:hAnsi="Arial" w:cs="Arial"/>
          <w:sz w:val="22"/>
          <w:szCs w:val="22"/>
          <w:lang w:val="pl-PL"/>
        </w:rPr>
        <w:t xml:space="preserve"> pierwszego i drugiego stopnia kaskady), </w:t>
      </w:r>
    </w:p>
    <w:p w14:paraId="309A0C0F"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Fizycznego, pełnego uwolnienia pętli abonenckiej w sieciach światłowodowych P2P - w każdym punkcie komutacji włókien światłowodowych od telekomunikacyjnego urządzenia końcowego do aktywnego węzła dostępowego. </w:t>
      </w:r>
    </w:p>
    <w:p w14:paraId="20CD6BC6"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udostępnia Lokalną pętlę abonencką z zachowaniem parametrów technicznych nie gorszych niż: </w:t>
      </w:r>
    </w:p>
    <w:p w14:paraId="03AC59FC" w14:textId="55E9DE21"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określonych w Wymaganiach KPO, </w:t>
      </w:r>
    </w:p>
    <w:p w14:paraId="0604BDDD"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parametry techniczne Lokalnych pętli abonenckich o porównywalnej długości wykorzystywanych przez OSD do świadczenia usług na rzecz własnych Abonentów.. </w:t>
      </w:r>
    </w:p>
    <w:p w14:paraId="7EF48C4A" w14:textId="77777777" w:rsidR="00777226" w:rsidRPr="001D2B55" w:rsidRDefault="00777226" w:rsidP="001D2B55">
      <w:pPr>
        <w:pStyle w:val="Bezodstpw"/>
        <w:spacing w:before="120" w:after="120" w:line="276" w:lineRule="auto"/>
        <w:ind w:left="644" w:right="-33"/>
        <w:rPr>
          <w:rFonts w:ascii="Arial" w:hAnsi="Arial" w:cs="Arial"/>
          <w:b/>
          <w:bCs/>
          <w:sz w:val="22"/>
          <w:szCs w:val="22"/>
        </w:rPr>
      </w:pPr>
    </w:p>
    <w:p w14:paraId="06B6FE41"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16" w:name="_Toc503878488"/>
      <w:bookmarkStart w:id="117" w:name="_Toc177473135"/>
      <w:r w:rsidRPr="001D2B55">
        <w:rPr>
          <w:rStyle w:val="PogrubienieTeksttreci4TimesNewRoman95pt"/>
          <w:rFonts w:ascii="Arial" w:eastAsia="Microsoft Sans Serif" w:hAnsi="Arial" w:cs="Arial"/>
          <w:sz w:val="22"/>
          <w:szCs w:val="22"/>
        </w:rPr>
        <w:t>Usługa dostępu do Podbudowy słupowej</w:t>
      </w:r>
      <w:bookmarkEnd w:id="116"/>
      <w:r w:rsidRPr="001D2B55">
        <w:rPr>
          <w:rStyle w:val="PogrubienieTeksttreci4TimesNewRoman95pt"/>
          <w:rFonts w:ascii="Arial" w:eastAsia="Microsoft Sans Serif" w:hAnsi="Arial" w:cs="Arial"/>
          <w:sz w:val="22"/>
          <w:szCs w:val="22"/>
        </w:rPr>
        <w:t>, Wież, Masztów</w:t>
      </w:r>
      <w:bookmarkEnd w:id="117"/>
    </w:p>
    <w:p w14:paraId="3544B165" w14:textId="77777777" w:rsidR="00777226" w:rsidRPr="001D2B55" w:rsidRDefault="00777226" w:rsidP="001D2B55">
      <w:pPr>
        <w:pStyle w:val="Bezodstpw"/>
        <w:spacing w:before="120" w:after="120" w:line="276" w:lineRule="auto"/>
        <w:ind w:left="900" w:right="-33"/>
        <w:rPr>
          <w:rFonts w:ascii="Arial" w:hAnsi="Arial" w:cs="Arial"/>
          <w:b/>
          <w:bCs/>
          <w:sz w:val="22"/>
          <w:szCs w:val="22"/>
        </w:rPr>
      </w:pPr>
    </w:p>
    <w:p w14:paraId="275648DC" w14:textId="17F42013"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sz w:val="22"/>
          <w:szCs w:val="22"/>
        </w:rPr>
        <w:t>OSD świadczy Usługi dzierżawy Podbudowy słupowej, Wież i Masztów należących do OSD i wchodzących w skład Sieci KPO.</w:t>
      </w:r>
    </w:p>
    <w:p w14:paraId="3435D93E"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sz w:val="22"/>
          <w:szCs w:val="22"/>
        </w:rPr>
        <w:t>W ramach Usługi dzierżawy Podbudowy słupowej, Wież i Masztów  OSD zobowiązany jest do:</w:t>
      </w:r>
    </w:p>
    <w:p w14:paraId="10DBF7A4" w14:textId="77777777" w:rsidR="00777226" w:rsidRPr="001D2B55" w:rsidRDefault="00777226" w:rsidP="001D2B55">
      <w:pPr>
        <w:pStyle w:val="Bezodstpw"/>
        <w:numPr>
          <w:ilvl w:val="3"/>
          <w:numId w:val="28"/>
        </w:numPr>
        <w:spacing w:before="120" w:after="120" w:line="276" w:lineRule="auto"/>
        <w:ind w:right="-33"/>
        <w:rPr>
          <w:rFonts w:ascii="Arial" w:hAnsi="Arial" w:cs="Arial"/>
          <w:b/>
          <w:bCs/>
          <w:sz w:val="22"/>
          <w:szCs w:val="22"/>
        </w:rPr>
      </w:pPr>
      <w:r w:rsidRPr="001D2B55">
        <w:rPr>
          <w:rFonts w:ascii="Arial" w:hAnsi="Arial" w:cs="Arial"/>
          <w:sz w:val="22"/>
          <w:szCs w:val="22"/>
        </w:rPr>
        <w:t xml:space="preserve">udostępniania OK Podbudowy słupowej, Wież i Masztów OSD w celu dokonania montażu, konserwacji, wymiany, naprawy linii kablowych, anten i innych urządzeń telekomunikacyjnych OK, </w:t>
      </w:r>
    </w:p>
    <w:p w14:paraId="61B8196E" w14:textId="5F922224" w:rsidR="00777226" w:rsidRPr="001D2B55" w:rsidRDefault="00777226" w:rsidP="001D2B55">
      <w:pPr>
        <w:pStyle w:val="Bezodstpw"/>
        <w:numPr>
          <w:ilvl w:val="3"/>
          <w:numId w:val="28"/>
        </w:numPr>
        <w:spacing w:before="120" w:after="120" w:line="276" w:lineRule="auto"/>
        <w:ind w:right="-33"/>
        <w:rPr>
          <w:rFonts w:ascii="Arial" w:hAnsi="Arial" w:cs="Arial"/>
          <w:b/>
          <w:bCs/>
          <w:sz w:val="22"/>
          <w:szCs w:val="22"/>
        </w:rPr>
      </w:pPr>
      <w:r w:rsidRPr="001D2B55">
        <w:rPr>
          <w:rFonts w:ascii="Arial" w:hAnsi="Arial" w:cs="Arial"/>
          <w:sz w:val="22"/>
          <w:szCs w:val="22"/>
        </w:rPr>
        <w:t xml:space="preserve">zapewnienia dostępu do skrzynek, przełącznic i </w:t>
      </w:r>
      <w:proofErr w:type="spellStart"/>
      <w:r w:rsidRPr="001D2B55">
        <w:rPr>
          <w:rFonts w:ascii="Arial" w:hAnsi="Arial" w:cs="Arial"/>
          <w:sz w:val="22"/>
          <w:szCs w:val="22"/>
        </w:rPr>
        <w:t>mufoprzełącznic</w:t>
      </w:r>
      <w:proofErr w:type="spellEnd"/>
      <w:r w:rsidRPr="001D2B55">
        <w:rPr>
          <w:rFonts w:ascii="Arial" w:hAnsi="Arial" w:cs="Arial"/>
          <w:sz w:val="22"/>
          <w:szCs w:val="22"/>
        </w:rPr>
        <w:t xml:space="preserve"> oraz innych elementów agregacji lub przełączania kabli będących integralnymi częściami Sieci KPO zainstalowanej na tej Podbudowie słupowej, Wieży lub Maszcie,.</w:t>
      </w:r>
    </w:p>
    <w:p w14:paraId="6EB47C68" w14:textId="3C5E1451"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bookmarkStart w:id="118" w:name="_Ref503909366"/>
      <w:r w:rsidRPr="001D2B55">
        <w:rPr>
          <w:rFonts w:ascii="Arial" w:hAnsi="Arial" w:cs="Arial"/>
          <w:sz w:val="22"/>
          <w:szCs w:val="22"/>
        </w:rPr>
        <w:t>OSD wyraża zgodę na doprowadzenie przez OK do Sieci KPO, wszelkich instalacji niezbędnych do prawidłowego funkcjonowania zamontowanych urządzeń telekomunikacyjnych i zezwala na używanie ciągów kablowych OSD w otoczeniu Podbudowy słupowej, Wieży i Masztu OSD w tym należących do OSD drabinek, kanałów, duktów kablowych umieszczonych w/lub na budynku do przeprowadzania kabli.</w:t>
      </w:r>
      <w:bookmarkEnd w:id="118"/>
      <w:r w:rsidRPr="001D2B55">
        <w:rPr>
          <w:rFonts w:ascii="Arial" w:hAnsi="Arial" w:cs="Arial"/>
          <w:sz w:val="22"/>
          <w:szCs w:val="22"/>
        </w:rPr>
        <w:t xml:space="preserve"> </w:t>
      </w:r>
    </w:p>
    <w:p w14:paraId="1D158DC1"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sz w:val="22"/>
          <w:szCs w:val="22"/>
        </w:rPr>
        <w:t xml:space="preserve">Tworzenie nowych ciągów kabli, tras przebiegu i prowadzenia kabli oraz instalacji, o których mowa w </w:t>
      </w:r>
      <w:r w:rsidRPr="001D2B55">
        <w:rPr>
          <w:rFonts w:ascii="Arial" w:hAnsi="Arial" w:cs="Arial"/>
          <w:sz w:val="22"/>
          <w:szCs w:val="22"/>
        </w:rPr>
        <w:fldChar w:fldCharType="begin"/>
      </w:r>
      <w:r w:rsidRPr="001D2B55">
        <w:rPr>
          <w:rFonts w:ascii="Arial" w:hAnsi="Arial" w:cs="Arial"/>
          <w:sz w:val="22"/>
          <w:szCs w:val="22"/>
        </w:rPr>
        <w:instrText xml:space="preserve"> REF _Ref503909366 \r \h  \* MERGEFORMAT </w:instrText>
      </w:r>
      <w:r w:rsidRPr="001D2B55">
        <w:rPr>
          <w:rFonts w:ascii="Arial" w:hAnsi="Arial" w:cs="Arial"/>
          <w:sz w:val="22"/>
          <w:szCs w:val="22"/>
        </w:rPr>
      </w:r>
      <w:r w:rsidRPr="001D2B55">
        <w:rPr>
          <w:rFonts w:ascii="Arial" w:hAnsi="Arial" w:cs="Arial"/>
          <w:sz w:val="22"/>
          <w:szCs w:val="22"/>
        </w:rPr>
        <w:fldChar w:fldCharType="separate"/>
      </w:r>
      <w:r w:rsidRPr="001D2B55">
        <w:rPr>
          <w:rFonts w:ascii="Arial" w:hAnsi="Arial" w:cs="Arial"/>
          <w:sz w:val="22"/>
          <w:szCs w:val="22"/>
        </w:rPr>
        <w:t>3.5.3</w:t>
      </w:r>
      <w:r w:rsidRPr="001D2B55">
        <w:rPr>
          <w:rFonts w:ascii="Arial" w:hAnsi="Arial" w:cs="Arial"/>
          <w:sz w:val="22"/>
          <w:szCs w:val="22"/>
        </w:rPr>
        <w:fldChar w:fldCharType="end"/>
      </w:r>
      <w:r w:rsidRPr="001D2B55">
        <w:rPr>
          <w:rFonts w:ascii="Arial" w:hAnsi="Arial" w:cs="Arial"/>
          <w:sz w:val="22"/>
          <w:szCs w:val="22"/>
        </w:rPr>
        <w:t xml:space="preserve">, wymaga uzyskania uprzedniej zgody OSD. </w:t>
      </w:r>
    </w:p>
    <w:p w14:paraId="5EEBF536" w14:textId="77777777"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sz w:val="22"/>
          <w:szCs w:val="22"/>
        </w:rPr>
        <w:t xml:space="preserve">OK zobowiązuje się do oznaczania linii kablowych OK na każdym słupie udostępnionej Podbudowy słupowej OSD, w sposób widoczny, trwały i umożliwiający identyfikację OK będącego ich właścicielem oraz Umowy, na podstawie której OSD udostępnia OK Podbudowę słupową OSD. OK zobowiązuje się do zapewnienia aktualności oznaczenia. </w:t>
      </w:r>
    </w:p>
    <w:p w14:paraId="1D2AF921" w14:textId="009BE2D3" w:rsidR="00777226" w:rsidRPr="001D2B55" w:rsidRDefault="00777226" w:rsidP="001D2B55">
      <w:pPr>
        <w:pStyle w:val="Bezodstpw"/>
        <w:numPr>
          <w:ilvl w:val="2"/>
          <w:numId w:val="28"/>
        </w:numPr>
        <w:spacing w:before="120" w:after="120" w:line="276" w:lineRule="auto"/>
        <w:ind w:right="-33"/>
        <w:rPr>
          <w:rFonts w:ascii="Arial" w:hAnsi="Arial" w:cs="Arial"/>
          <w:b/>
          <w:bCs/>
          <w:sz w:val="22"/>
          <w:szCs w:val="22"/>
        </w:rPr>
      </w:pPr>
      <w:r w:rsidRPr="001D2B55">
        <w:rPr>
          <w:rFonts w:ascii="Arial" w:hAnsi="Arial" w:cs="Arial"/>
          <w:sz w:val="22"/>
          <w:szCs w:val="22"/>
        </w:rPr>
        <w:t xml:space="preserve">OK zobowiązuje się do wykonywania na własny koszt i przedstawienia OSD pomiarów pól elektromagnetycznych wynikających z ochrony środowiska oraz przepisów BHP przed uruchomieniem urządzeń radiotelekomunikacyjnych i urządzeń towarzyszących zainstalowanych na Sieci KPO należącej do OSD. </w:t>
      </w:r>
    </w:p>
    <w:p w14:paraId="14A418AB" w14:textId="77777777" w:rsidR="00777226" w:rsidRPr="001D2B55" w:rsidRDefault="00777226" w:rsidP="001D2B55">
      <w:pPr>
        <w:pStyle w:val="Bezodstpw"/>
        <w:spacing w:before="120" w:after="120" w:line="276" w:lineRule="auto"/>
        <w:ind w:left="1080" w:right="-33"/>
        <w:rPr>
          <w:rStyle w:val="PogrubienieTeksttreci4TimesNewRoman95pt"/>
          <w:rFonts w:ascii="Arial" w:eastAsia="Microsoft Sans Serif" w:hAnsi="Arial" w:cs="Arial"/>
          <w:sz w:val="22"/>
          <w:szCs w:val="22"/>
        </w:rPr>
      </w:pPr>
    </w:p>
    <w:p w14:paraId="76531C01"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19" w:name="_Ref503909503"/>
      <w:bookmarkStart w:id="120" w:name="_Toc503878489"/>
      <w:bookmarkStart w:id="121" w:name="_Toc177473136"/>
      <w:r w:rsidRPr="001D2B55">
        <w:rPr>
          <w:rStyle w:val="PogrubienieTeksttreci4TimesNewRoman95pt"/>
          <w:rFonts w:ascii="Arial" w:eastAsia="Microsoft Sans Serif" w:hAnsi="Arial" w:cs="Arial"/>
          <w:sz w:val="22"/>
          <w:szCs w:val="22"/>
        </w:rPr>
        <w:t>Kolokacja</w:t>
      </w:r>
      <w:bookmarkEnd w:id="119"/>
      <w:bookmarkEnd w:id="120"/>
      <w:bookmarkEnd w:id="121"/>
    </w:p>
    <w:p w14:paraId="6D6641EE" w14:textId="77777777" w:rsidR="00777226" w:rsidRPr="001D2B55" w:rsidRDefault="00777226" w:rsidP="001D2B55">
      <w:pPr>
        <w:pStyle w:val="Default"/>
        <w:spacing w:before="120" w:after="120" w:line="276" w:lineRule="auto"/>
        <w:ind w:left="644"/>
        <w:rPr>
          <w:rFonts w:ascii="Arial" w:hAnsi="Arial" w:cs="Arial"/>
          <w:sz w:val="22"/>
          <w:szCs w:val="22"/>
          <w:lang w:val="pl-PL"/>
        </w:rPr>
      </w:pPr>
    </w:p>
    <w:p w14:paraId="06FC3323"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ramach Kolokacji OSD zapewnia fizyczną powierzchnię niezbędną do umieszczenia urządzeń telekomunikacyjnych OK. Kolokacja może obejmować: </w:t>
      </w:r>
    </w:p>
    <w:p w14:paraId="144279F1"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dzierżawę miejsca w Szafie OSD, którego wysokość stanowi wielokrotność U, </w:t>
      </w:r>
    </w:p>
    <w:p w14:paraId="554CDD2E"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dzierżawę miejsca pod Szafę, </w:t>
      </w:r>
    </w:p>
    <w:p w14:paraId="00CE0442"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dzierżawę powierzchni technicznej wyposażonej w systemy klimatyzacji, wentylacji lub klimatyzacji i wentylacji oraz gwarantowanego zasilania </w:t>
      </w:r>
      <w:r w:rsidRPr="001D2B55">
        <w:rPr>
          <w:rFonts w:ascii="Arial" w:hAnsi="Arial" w:cs="Arial"/>
          <w:sz w:val="22"/>
          <w:szCs w:val="22"/>
          <w:lang w:val="pl-PL"/>
        </w:rPr>
        <w:lastRenderedPageBreak/>
        <w:t xml:space="preserve">realizowanego poprzez awaryjne podtrzymanie bateryjne lub zastosowanie spalinowych generatorów prądu elektrycznego. Powierzchnia kolokacyjna wyposażona jest również w elektroniczne systemy autoryzowanego dostępu do obiektu. </w:t>
      </w:r>
    </w:p>
    <w:p w14:paraId="7A860395"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Przy realizacji Kolokacji OK doprowadza własny kabel do Przełącznicy OSD poprzez studnię „zero” i komorę kablową, wskazane przez OSD. OK zapewnia również połączenie od swoich urządzeń telekomunikacyjnych do tej przełącznicy. OK ponosi wszystkie koszty związane z realizacją połączenia oraz koszty niezbędnych prac. </w:t>
      </w:r>
    </w:p>
    <w:p w14:paraId="02446066"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zapewnia OK możliwość doprowadzenia do urządzeń telekomunikacyjnych OSD łączy telekomunikacyjnych. </w:t>
      </w:r>
    </w:p>
    <w:p w14:paraId="1432CC0D"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jest zobowiązany do świadczenia Usługi Kolokacji w następujących punktach sieci: </w:t>
      </w:r>
    </w:p>
    <w:p w14:paraId="7BCABB87"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na węźle centralnym, na którym świadczona jest Usługa BSA,</w:t>
      </w:r>
    </w:p>
    <w:p w14:paraId="2B8932B7" w14:textId="1661EE55"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lokalizacji Wieży lub Masztu Sieci KPO, </w:t>
      </w:r>
    </w:p>
    <w:p w14:paraId="496B55F2" w14:textId="292FCF5F"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pozostałych punktach Sieci KPO, w których świadczenie Usługi Kolokacji jest technicznie możliwe. </w:t>
      </w:r>
    </w:p>
    <w:p w14:paraId="35CCF8FC"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ramach Usługi Kolokacji na węźle centralnym OSD zobowiązany jest do świadczenia Usług Kolokacji w zakresie dostępu do energii elektrycznej: </w:t>
      </w:r>
    </w:p>
    <w:p w14:paraId="1378ADBF"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zasilanie stałoprądowe gwarantowane DC48V nie mniej niż 1kW, </w:t>
      </w:r>
    </w:p>
    <w:p w14:paraId="17AE35D5"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zasilanie zmiennoprądowe AC230V nie mniej niż 1kW. </w:t>
      </w:r>
    </w:p>
    <w:p w14:paraId="1153DDC3"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Dla konstrukcji posadowionych na gruncie (Wieże i Maszty) OSD umożliwi OK posadowienie dodatkowych Szaf dla urządzeń telekomunikacyjnych aktywnych w bezpośredniej bliskości Wieży lub Masztu, a także zapewni dostęp do linii zasilającej AC 230V.</w:t>
      </w:r>
    </w:p>
    <w:p w14:paraId="596F29DA"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zapewni przestrzeń kolokacyjną we wszystkich Szafach, szafkach, </w:t>
      </w:r>
      <w:proofErr w:type="spellStart"/>
      <w:r w:rsidRPr="001D2B55">
        <w:rPr>
          <w:rFonts w:ascii="Arial" w:hAnsi="Arial" w:cs="Arial"/>
          <w:sz w:val="22"/>
          <w:szCs w:val="22"/>
          <w:lang w:val="pl-PL"/>
        </w:rPr>
        <w:t>mufoprzełącznicach</w:t>
      </w:r>
      <w:proofErr w:type="spellEnd"/>
      <w:r w:rsidRPr="001D2B55">
        <w:rPr>
          <w:rFonts w:ascii="Arial" w:hAnsi="Arial" w:cs="Arial"/>
          <w:sz w:val="22"/>
          <w:szCs w:val="22"/>
          <w:lang w:val="pl-PL"/>
        </w:rPr>
        <w:t xml:space="preserve">, studniach i zasobnikach kablowych oraz punktach przełączania w zakresie: </w:t>
      </w:r>
    </w:p>
    <w:p w14:paraId="18A569E3"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dostępu do pola komutacyjnego oraz możliwości połączenia kabli światłowodowych, parowych, 4-parowych, koncentrycznych, </w:t>
      </w:r>
    </w:p>
    <w:p w14:paraId="1CDBED34" w14:textId="1FA9D0B2"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posiadanych pojemności na przełącznicy optycznej, przełącznicy cyfrowej, PG, polach krosowych, nie mniejszym niż nadmiarowość wymagana dla poszczególnych elementów zgodnie z postanowieniami Wymagań KPO dla GD. </w:t>
      </w:r>
    </w:p>
    <w:p w14:paraId="3C279F29"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zapewni dostęp do energii elektrycznej na obiektach poza węzłem centralnym i lokalizacjami Wież i Masztów wyłącznie na obiektach (Szafy, kontenery, pomieszczenia), na których OSD posiada aktywne urządzenia: </w:t>
      </w:r>
    </w:p>
    <w:p w14:paraId="5711B55F"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zasilanie stałoprądowe gwarantowane DC48V nie mniej niż 0,5kW, </w:t>
      </w:r>
    </w:p>
    <w:p w14:paraId="5D67D04E" w14:textId="77777777" w:rsidR="00777226" w:rsidRPr="001D2B55" w:rsidRDefault="00777226" w:rsidP="001D2B55">
      <w:pPr>
        <w:pStyle w:val="Default"/>
        <w:numPr>
          <w:ilvl w:val="3"/>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zasilanie zmiennoprądowe AC230V nie mniej niż 0,5kW. </w:t>
      </w:r>
    </w:p>
    <w:p w14:paraId="72AF3585"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lastRenderedPageBreak/>
        <w:t xml:space="preserve">Z tytułu zasilania prądem stałym DC gwarantowanym, o napięciu 48V, w obiektach posiadających zasilanie stałoprądowe – opłata uzależniona od mocy pobieranej przez urządzenia telekomunikacje OK, wysokość opłaty jest obliczana w następujący sposób: </w:t>
      </w:r>
    </w:p>
    <w:p w14:paraId="46A532D1" w14:textId="77777777" w:rsidR="00777226" w:rsidRPr="001D2B55" w:rsidRDefault="00777226" w:rsidP="001D2B55">
      <w:pPr>
        <w:pStyle w:val="Default"/>
        <w:spacing w:before="120" w:after="120" w:line="276" w:lineRule="auto"/>
        <w:ind w:left="720" w:firstLine="180"/>
        <w:rPr>
          <w:rFonts w:ascii="Arial" w:hAnsi="Arial" w:cs="Arial"/>
          <w:sz w:val="22"/>
          <w:szCs w:val="22"/>
          <w:lang w:val="pl-PL"/>
        </w:rPr>
      </w:pPr>
      <w:r w:rsidRPr="001D2B55">
        <w:rPr>
          <w:rFonts w:ascii="Arial" w:hAnsi="Arial" w:cs="Arial"/>
          <w:sz w:val="22"/>
          <w:szCs w:val="22"/>
          <w:lang w:val="pl-PL"/>
        </w:rPr>
        <w:t xml:space="preserve">Moc znamionowa w kW </w:t>
      </w:r>
      <w:r w:rsidRPr="001D2B55">
        <w:rPr>
          <w:rFonts w:ascii="Arial" w:hAnsi="Arial" w:cs="Arial"/>
          <w:i/>
          <w:iCs/>
          <w:sz w:val="22"/>
          <w:szCs w:val="22"/>
          <w:lang w:val="pl-PL"/>
        </w:rPr>
        <w:t xml:space="preserve">x </w:t>
      </w:r>
      <w:r w:rsidRPr="001D2B55">
        <w:rPr>
          <w:rFonts w:ascii="Arial" w:hAnsi="Arial" w:cs="Arial"/>
          <w:sz w:val="22"/>
          <w:szCs w:val="22"/>
          <w:lang w:val="pl-PL"/>
        </w:rPr>
        <w:t xml:space="preserve">Stawka za 1 kW, gdzie: </w:t>
      </w:r>
    </w:p>
    <w:p w14:paraId="4A9B4D5F" w14:textId="77777777" w:rsidR="00777226" w:rsidRPr="001D2B55" w:rsidRDefault="00777226" w:rsidP="001D2B55">
      <w:pPr>
        <w:pStyle w:val="Default"/>
        <w:spacing w:before="120" w:after="120" w:line="276" w:lineRule="auto"/>
        <w:ind w:left="900" w:firstLine="0"/>
        <w:rPr>
          <w:rFonts w:ascii="Arial" w:hAnsi="Arial" w:cs="Arial"/>
          <w:sz w:val="22"/>
          <w:szCs w:val="22"/>
          <w:lang w:val="pl-PL"/>
        </w:rPr>
      </w:pPr>
      <w:r w:rsidRPr="001D2B55">
        <w:rPr>
          <w:rFonts w:ascii="Arial" w:hAnsi="Arial" w:cs="Arial"/>
          <w:sz w:val="22"/>
          <w:szCs w:val="22"/>
          <w:lang w:val="pl-PL"/>
        </w:rPr>
        <w:t xml:space="preserve">Moc znamionowa w kW – sumaryczna moc znamionowa urządzeń telekomunikacyjnych zainstalowanych w Kolokacji, wyrażona w kW, </w:t>
      </w:r>
    </w:p>
    <w:p w14:paraId="42F4205C" w14:textId="77777777" w:rsidR="00777226" w:rsidRPr="001D2B55" w:rsidRDefault="00777226" w:rsidP="001D2B55">
      <w:pPr>
        <w:pStyle w:val="Default"/>
        <w:spacing w:before="120" w:after="120" w:line="276" w:lineRule="auto"/>
        <w:ind w:left="900" w:firstLine="0"/>
        <w:rPr>
          <w:rFonts w:ascii="Arial" w:hAnsi="Arial" w:cs="Arial"/>
          <w:sz w:val="22"/>
          <w:szCs w:val="22"/>
          <w:lang w:val="pl-PL"/>
        </w:rPr>
      </w:pPr>
      <w:r w:rsidRPr="001D2B55">
        <w:rPr>
          <w:rFonts w:ascii="Arial" w:hAnsi="Arial" w:cs="Arial"/>
          <w:sz w:val="22"/>
          <w:szCs w:val="22"/>
          <w:lang w:val="pl-PL"/>
        </w:rPr>
        <w:t xml:space="preserve">Stawka za 1 kW – miesięczna stawka za 1 kW mocy wynikająca z opłat ponoszonych przez OSD, </w:t>
      </w:r>
    </w:p>
    <w:p w14:paraId="2A8A4403" w14:textId="77777777" w:rsidR="00777226" w:rsidRPr="001D2B55" w:rsidRDefault="00777226" w:rsidP="001D2B55">
      <w:pPr>
        <w:pStyle w:val="Default"/>
        <w:spacing w:before="120" w:after="120" w:line="276" w:lineRule="auto"/>
        <w:ind w:left="900" w:firstLine="0"/>
        <w:rPr>
          <w:rFonts w:ascii="Arial" w:hAnsi="Arial" w:cs="Arial"/>
          <w:sz w:val="22"/>
          <w:szCs w:val="22"/>
          <w:lang w:val="pl-PL"/>
        </w:rPr>
      </w:pPr>
      <w:r w:rsidRPr="001D2B55">
        <w:rPr>
          <w:rFonts w:ascii="Arial" w:hAnsi="Arial" w:cs="Arial"/>
          <w:sz w:val="22"/>
          <w:szCs w:val="22"/>
          <w:lang w:val="pl-PL"/>
        </w:rPr>
        <w:t xml:space="preserve">Podlicznik AC instalowany jest na koszt OK. Z tytułu zasilania prądem przemiennym AC, o napięciu 230V – opłata pobierana według wskazań podlicznika. </w:t>
      </w:r>
    </w:p>
    <w:p w14:paraId="155FF1B9" w14:textId="77777777" w:rsidR="00777226" w:rsidRPr="001D2B55" w:rsidRDefault="00777226" w:rsidP="001D2B55">
      <w:pPr>
        <w:pStyle w:val="Bezodstpw"/>
        <w:spacing w:before="120" w:after="120" w:line="276" w:lineRule="auto"/>
        <w:ind w:right="-33"/>
        <w:rPr>
          <w:rStyle w:val="PogrubienieTeksttreci4TimesNewRoman95pt"/>
          <w:rFonts w:ascii="Arial" w:eastAsia="Microsoft Sans Serif" w:hAnsi="Arial" w:cs="Arial"/>
          <w:sz w:val="22"/>
          <w:szCs w:val="22"/>
        </w:rPr>
      </w:pPr>
    </w:p>
    <w:p w14:paraId="1CC8F663"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22" w:name="_Toc503878490"/>
      <w:bookmarkStart w:id="123" w:name="_Toc177473137"/>
      <w:r w:rsidRPr="001D2B55">
        <w:rPr>
          <w:rStyle w:val="PogrubienieTeksttreci4TimesNewRoman95pt"/>
          <w:rFonts w:ascii="Arial" w:eastAsia="Microsoft Sans Serif" w:hAnsi="Arial" w:cs="Arial"/>
          <w:sz w:val="22"/>
          <w:szCs w:val="22"/>
        </w:rPr>
        <w:t>Połączenie sieci w trybie kolokacji</w:t>
      </w:r>
      <w:bookmarkEnd w:id="122"/>
      <w:bookmarkEnd w:id="123"/>
    </w:p>
    <w:p w14:paraId="64A105EF" w14:textId="77777777" w:rsidR="00777226" w:rsidRPr="001D2B55" w:rsidRDefault="00777226" w:rsidP="001D2B55">
      <w:pPr>
        <w:pStyle w:val="Default"/>
        <w:spacing w:before="120" w:after="120" w:line="276" w:lineRule="auto"/>
        <w:ind w:left="644"/>
        <w:rPr>
          <w:rFonts w:ascii="Arial" w:hAnsi="Arial" w:cs="Arial"/>
          <w:sz w:val="22"/>
          <w:szCs w:val="22"/>
          <w:lang w:val="pl-PL"/>
        </w:rPr>
      </w:pPr>
    </w:p>
    <w:p w14:paraId="106D9717"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Połączenie sieci w trybie kolokacji jest to połączenie, w którym OK zapewnia całą infrastrukturę między własną siecią a punktem dostępu do sieci wybranym przez OK. </w:t>
      </w:r>
    </w:p>
    <w:p w14:paraId="574A0B18"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przypadku Połączenia sieci w trybie kolokacji urządzenia telekomunikacyjne OK są przez OK obsługiwane. </w:t>
      </w:r>
    </w:p>
    <w:p w14:paraId="4E988B55"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Postanowienia dotyczące Kolokacji w </w:t>
      </w:r>
      <w:r w:rsidRPr="001D2B55">
        <w:rPr>
          <w:rFonts w:ascii="Arial" w:hAnsi="Arial" w:cs="Arial"/>
          <w:sz w:val="22"/>
          <w:szCs w:val="22"/>
          <w:lang w:val="pl-PL"/>
        </w:rPr>
        <w:fldChar w:fldCharType="begin"/>
      </w:r>
      <w:r w:rsidRPr="001D2B55">
        <w:rPr>
          <w:rFonts w:ascii="Arial" w:hAnsi="Arial" w:cs="Arial"/>
          <w:sz w:val="22"/>
          <w:szCs w:val="22"/>
          <w:lang w:val="pl-PL"/>
        </w:rPr>
        <w:instrText xml:space="preserve"> REF _Ref503909503 \r \h  \* MERGEFORMAT </w:instrText>
      </w:r>
      <w:r w:rsidRPr="001D2B55">
        <w:rPr>
          <w:rFonts w:ascii="Arial" w:hAnsi="Arial" w:cs="Arial"/>
          <w:sz w:val="22"/>
          <w:szCs w:val="22"/>
          <w:lang w:val="pl-PL"/>
        </w:rPr>
      </w:r>
      <w:r w:rsidRPr="001D2B55">
        <w:rPr>
          <w:rFonts w:ascii="Arial" w:hAnsi="Arial" w:cs="Arial"/>
          <w:sz w:val="22"/>
          <w:szCs w:val="22"/>
          <w:lang w:val="pl-PL"/>
        </w:rPr>
        <w:fldChar w:fldCharType="separate"/>
      </w:r>
      <w:r w:rsidRPr="001D2B55">
        <w:rPr>
          <w:rFonts w:ascii="Arial" w:hAnsi="Arial" w:cs="Arial"/>
          <w:sz w:val="22"/>
          <w:szCs w:val="22"/>
          <w:lang w:val="pl-PL"/>
        </w:rPr>
        <w:t>3.6</w:t>
      </w:r>
      <w:r w:rsidRPr="001D2B55">
        <w:rPr>
          <w:rFonts w:ascii="Arial" w:hAnsi="Arial" w:cs="Arial"/>
          <w:sz w:val="22"/>
          <w:szCs w:val="22"/>
          <w:lang w:val="pl-PL"/>
        </w:rPr>
        <w:fldChar w:fldCharType="end"/>
      </w:r>
      <w:r w:rsidRPr="001D2B55">
        <w:rPr>
          <w:rFonts w:ascii="Arial" w:hAnsi="Arial" w:cs="Arial"/>
          <w:sz w:val="22"/>
          <w:szCs w:val="22"/>
          <w:lang w:val="pl-PL"/>
        </w:rPr>
        <w:t xml:space="preserve"> Umowy znajdują odpowiednie zastosowanie do realizacji Połączenia sieci w trybie kolokacji. </w:t>
      </w:r>
    </w:p>
    <w:p w14:paraId="4D262022"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Realizacja fizycznego Połączenia sieci na bazie łączy dzierżawionych od innego OK wymaga doręczenia do OSD pisemnej zgody OK wraz z dokładnym określeniem lokalizacji tych łączy na Przełącznicy OSD. </w:t>
      </w:r>
    </w:p>
    <w:p w14:paraId="4AAB938A" w14:textId="77777777" w:rsidR="00777226" w:rsidRPr="001D2B55" w:rsidRDefault="00777226" w:rsidP="001D2B55">
      <w:pPr>
        <w:pStyle w:val="Bezodstpw"/>
        <w:spacing w:before="120" w:after="120" w:line="276" w:lineRule="auto"/>
        <w:ind w:left="720" w:right="-33"/>
        <w:rPr>
          <w:rStyle w:val="PogrubienieTeksttreci4TimesNewRoman95pt"/>
          <w:rFonts w:ascii="Arial" w:eastAsia="Microsoft Sans Serif" w:hAnsi="Arial" w:cs="Arial"/>
          <w:sz w:val="22"/>
          <w:szCs w:val="22"/>
        </w:rPr>
      </w:pPr>
    </w:p>
    <w:p w14:paraId="3347F125" w14:textId="77777777" w:rsidR="00777226" w:rsidRPr="001D2B55" w:rsidRDefault="00777226" w:rsidP="001D2B55">
      <w:pPr>
        <w:pStyle w:val="Bezodstpw"/>
        <w:numPr>
          <w:ilvl w:val="1"/>
          <w:numId w:val="28"/>
        </w:numPr>
        <w:shd w:val="clear" w:color="auto" w:fill="B4C6E7" w:themeFill="accent1" w:themeFillTint="66"/>
        <w:spacing w:before="120" w:after="120" w:line="276" w:lineRule="auto"/>
        <w:ind w:right="-33"/>
        <w:outlineLvl w:val="1"/>
        <w:rPr>
          <w:rStyle w:val="PogrubienieTeksttreci4TimesNewRoman95pt"/>
          <w:rFonts w:ascii="Arial" w:eastAsia="Microsoft Sans Serif" w:hAnsi="Arial" w:cs="Arial"/>
          <w:sz w:val="22"/>
          <w:szCs w:val="22"/>
        </w:rPr>
      </w:pPr>
      <w:bookmarkStart w:id="124" w:name="_Toc503878491"/>
      <w:bookmarkStart w:id="125" w:name="_Toc177473138"/>
      <w:r w:rsidRPr="001D2B55">
        <w:rPr>
          <w:rStyle w:val="PogrubienieTeksttreci4TimesNewRoman95pt"/>
          <w:rFonts w:ascii="Arial" w:eastAsia="Microsoft Sans Serif" w:hAnsi="Arial" w:cs="Arial"/>
          <w:sz w:val="22"/>
          <w:szCs w:val="22"/>
        </w:rPr>
        <w:t>Połączenie sieci w trybie liniowym</w:t>
      </w:r>
      <w:bookmarkEnd w:id="124"/>
      <w:r w:rsidRPr="001D2B55">
        <w:rPr>
          <w:rStyle w:val="PogrubienieTeksttreci4TimesNewRoman95pt"/>
          <w:rFonts w:ascii="Arial" w:eastAsia="Microsoft Sans Serif" w:hAnsi="Arial" w:cs="Arial"/>
          <w:sz w:val="22"/>
          <w:szCs w:val="22"/>
        </w:rPr>
        <w:t xml:space="preserve"> / </w:t>
      </w:r>
      <w:proofErr w:type="spellStart"/>
      <w:r w:rsidRPr="001D2B55">
        <w:rPr>
          <w:rStyle w:val="PogrubienieTeksttreci4TimesNewRoman95pt"/>
          <w:rFonts w:ascii="Arial" w:eastAsia="Microsoft Sans Serif" w:hAnsi="Arial" w:cs="Arial"/>
          <w:sz w:val="22"/>
          <w:szCs w:val="22"/>
        </w:rPr>
        <w:t>radiosharing</w:t>
      </w:r>
      <w:bookmarkEnd w:id="125"/>
      <w:proofErr w:type="spellEnd"/>
      <w:r w:rsidRPr="001D2B55">
        <w:rPr>
          <w:rStyle w:val="PogrubienieTeksttreci4TimesNewRoman95pt"/>
          <w:rFonts w:ascii="Arial" w:eastAsia="Microsoft Sans Serif" w:hAnsi="Arial" w:cs="Arial"/>
          <w:sz w:val="22"/>
          <w:szCs w:val="22"/>
        </w:rPr>
        <w:t xml:space="preserve"> </w:t>
      </w:r>
    </w:p>
    <w:p w14:paraId="69FAF460" w14:textId="77777777" w:rsidR="00777226" w:rsidRPr="001D2B55" w:rsidRDefault="00777226" w:rsidP="001D2B55">
      <w:pPr>
        <w:pStyle w:val="Default"/>
        <w:spacing w:before="120" w:after="120" w:line="276" w:lineRule="auto"/>
        <w:ind w:left="284"/>
        <w:rPr>
          <w:rFonts w:ascii="Arial" w:hAnsi="Arial" w:cs="Arial"/>
          <w:sz w:val="22"/>
          <w:szCs w:val="22"/>
          <w:lang w:val="pl-PL"/>
        </w:rPr>
      </w:pPr>
    </w:p>
    <w:p w14:paraId="5B7E0235" w14:textId="50B7FB2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Połączenie sieci w trybie liniowym polega na połączeniu kabla telekomunikacyjnego OK lub kabla należącego do innego podmiotu, z którego korzysta OK, z kablem telekomunikacyjnym OSD lub na doprowadzeniu kabla wskazanego przez OK do Przełącznicy OSD. Punkt połączenia znajduje się w miejscu uzgodnionym przez Strony, a w przypadku braku porozumienia pomiędzy Stronami – w studni „zero” wskazanej przez OSD. Punkt ten stanowi FPSS.</w:t>
      </w:r>
    </w:p>
    <w:p w14:paraId="0C278459"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przypadku, gdy kabel OK jest już wprowadzony do budynku OSD i zakończony na Przełącznicy OSD, FPSS dla tego połączenia znajduje się na Przełącznicy OSD. </w:t>
      </w:r>
    </w:p>
    <w:p w14:paraId="630CFCAF" w14:textId="1B302195"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OSD zapewnia Sieć KPO do FPSS i odpowiada za jej utrzymanie. </w:t>
      </w:r>
    </w:p>
    <w:p w14:paraId="0446A1D1"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 przypadku, gdy istnieje możliwość wyboru spośród kilku PDU, do której wprowadzony zostanie kabel telekomunikacyjny OK, będzie określony wspólnie </w:t>
      </w:r>
      <w:r w:rsidRPr="001D2B55">
        <w:rPr>
          <w:rFonts w:ascii="Arial" w:hAnsi="Arial" w:cs="Arial"/>
          <w:sz w:val="22"/>
          <w:szCs w:val="22"/>
          <w:lang w:val="pl-PL"/>
        </w:rPr>
        <w:lastRenderedPageBreak/>
        <w:t xml:space="preserve">przez OSD i OK składających zamówienie, przy uwzględnieniu możliwości technicznych i zasobów sieciowych OSD. </w:t>
      </w:r>
    </w:p>
    <w:p w14:paraId="24BA730B" w14:textId="20851278"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Miejsce wprowadzenia kabla OK do PDU, w której zlokalizowano FPSS, jest ustalane wspólnie przez Strony.</w:t>
      </w:r>
    </w:p>
    <w:p w14:paraId="1FDC359B" w14:textId="77777777" w:rsidR="00777226" w:rsidRPr="001D2B55" w:rsidRDefault="00777226" w:rsidP="001D2B55">
      <w:pPr>
        <w:pStyle w:val="Default"/>
        <w:numPr>
          <w:ilvl w:val="2"/>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Połączenie sieci w trybie liniowym może polegać na dzierżawie pojemności sektora w celu zapewnienia połączenia pomiędzy dwoma punktami. </w:t>
      </w:r>
    </w:p>
    <w:p w14:paraId="5E012F28" w14:textId="77777777" w:rsidR="00777226" w:rsidRPr="001D2B55" w:rsidRDefault="00777226" w:rsidP="001D2B55">
      <w:pPr>
        <w:pStyle w:val="Default"/>
        <w:spacing w:before="120" w:after="120" w:line="276" w:lineRule="auto"/>
        <w:ind w:left="900" w:firstLine="0"/>
        <w:rPr>
          <w:rFonts w:ascii="Arial" w:hAnsi="Arial" w:cs="Arial"/>
          <w:sz w:val="22"/>
          <w:szCs w:val="22"/>
          <w:lang w:val="pl-PL"/>
        </w:rPr>
      </w:pPr>
    </w:p>
    <w:p w14:paraId="6E7B060B" w14:textId="77777777" w:rsidR="00777226" w:rsidRPr="001D2B55" w:rsidRDefault="00777226" w:rsidP="001D2B55">
      <w:pPr>
        <w:pStyle w:val="Styl3"/>
        <w:spacing w:before="120"/>
        <w:rPr>
          <w:b/>
          <w:bCs/>
          <w:sz w:val="22"/>
          <w:szCs w:val="22"/>
        </w:rPr>
      </w:pPr>
      <w:bookmarkStart w:id="126" w:name="_Toc177473139"/>
      <w:r w:rsidRPr="001D2B55">
        <w:rPr>
          <w:b/>
          <w:bCs/>
          <w:sz w:val="22"/>
          <w:szCs w:val="22"/>
        </w:rPr>
        <w:t>Przyłącza</w:t>
      </w:r>
      <w:bookmarkEnd w:id="126"/>
      <w:r w:rsidRPr="001D2B55">
        <w:rPr>
          <w:b/>
          <w:bCs/>
          <w:sz w:val="22"/>
          <w:szCs w:val="22"/>
        </w:rPr>
        <w:t xml:space="preserve"> </w:t>
      </w:r>
    </w:p>
    <w:p w14:paraId="00A3BF26" w14:textId="77777777" w:rsidR="00777226" w:rsidRPr="001D2B55" w:rsidRDefault="00777226" w:rsidP="001D2B55">
      <w:pPr>
        <w:spacing w:before="120" w:after="120"/>
        <w:rPr>
          <w:rStyle w:val="PogrubienieTeksttreci4TimesNewRoman95pt"/>
          <w:rFonts w:ascii="Arial" w:eastAsia="Microsoft Sans Serif" w:hAnsi="Arial" w:cs="Arial"/>
          <w:sz w:val="22"/>
          <w:szCs w:val="22"/>
        </w:rPr>
      </w:pPr>
    </w:p>
    <w:p w14:paraId="24E8BEB1" w14:textId="77777777" w:rsidR="00777226" w:rsidRPr="001D2B55" w:rsidRDefault="00777226" w:rsidP="001D2B55">
      <w:pPr>
        <w:pStyle w:val="Akapitzlist"/>
        <w:numPr>
          <w:ilvl w:val="2"/>
          <w:numId w:val="28"/>
        </w:numPr>
        <w:spacing w:before="120" w:after="120"/>
        <w:ind w:left="993" w:hanging="851"/>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Dla świadczenia usług hurtowych niezbędnym może być realizacja Przyłącza:</w:t>
      </w:r>
    </w:p>
    <w:p w14:paraId="0FE85463" w14:textId="77777777" w:rsidR="00777226" w:rsidRPr="001D2B55" w:rsidRDefault="00777226" w:rsidP="001D2B55">
      <w:pPr>
        <w:pStyle w:val="Akapitzlist"/>
        <w:numPr>
          <w:ilvl w:val="3"/>
          <w:numId w:val="28"/>
        </w:numPr>
        <w:spacing w:before="120" w:after="120"/>
        <w:ind w:left="2268" w:hanging="992"/>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przyłącza telekomunikacyjnego oraz instalacji abonenckiej – w przypadku budynku jednorodzinnego,</w:t>
      </w:r>
    </w:p>
    <w:p w14:paraId="5EFA0EE6" w14:textId="77777777" w:rsidR="00777226" w:rsidRPr="001D2B55" w:rsidRDefault="00777226" w:rsidP="001D2B55">
      <w:pPr>
        <w:pStyle w:val="Akapitzlist"/>
        <w:numPr>
          <w:ilvl w:val="3"/>
          <w:numId w:val="28"/>
        </w:numPr>
        <w:spacing w:before="120" w:after="120"/>
        <w:ind w:left="2268" w:hanging="992"/>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instalacji wewnątrzbudynkowej oraz instalacji abonenckiej – w przypadku budynku</w:t>
      </w:r>
      <w:r w:rsidRPr="001D2B55">
        <w:rPr>
          <w:rFonts w:ascii="Arial" w:hAnsi="Arial" w:cs="Arial"/>
          <w:sz w:val="22"/>
          <w:szCs w:val="22"/>
        </w:rPr>
        <w:t xml:space="preserve"> </w:t>
      </w:r>
      <w:r w:rsidRPr="001D2B55">
        <w:rPr>
          <w:rFonts w:ascii="Arial" w:eastAsia="Microsoft Sans Serif" w:hAnsi="Arial" w:cs="Arial"/>
          <w:color w:val="000000"/>
          <w:sz w:val="22"/>
          <w:szCs w:val="22"/>
          <w:lang w:bidi="pl-PL"/>
        </w:rPr>
        <w:t>wielorodzinnego.</w:t>
      </w:r>
    </w:p>
    <w:p w14:paraId="3A1A8734"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Przyłącze wykorzystywane jest w ramach realizacji usług BSA i LLU.</w:t>
      </w:r>
      <w:r w:rsidRPr="001D2B55">
        <w:rPr>
          <w:rFonts w:ascii="Arial" w:hAnsi="Arial" w:cs="Arial"/>
          <w:sz w:val="22"/>
          <w:szCs w:val="22"/>
        </w:rPr>
        <w:t xml:space="preserve"> </w:t>
      </w:r>
      <w:r w:rsidRPr="001D2B55">
        <w:rPr>
          <w:rStyle w:val="PogrubienieTeksttreci4TimesNewRoman95pt"/>
          <w:rFonts w:ascii="Arial" w:eastAsia="Microsoft Sans Serif" w:hAnsi="Arial" w:cs="Arial"/>
          <w:b w:val="0"/>
          <w:bCs w:val="0"/>
          <w:sz w:val="22"/>
          <w:szCs w:val="22"/>
        </w:rPr>
        <w:t>W przypadku, gdy Przyłącze nie istnieje, OSD przedstawi OK ofertę na realizację Przyłącza:</w:t>
      </w:r>
    </w:p>
    <w:p w14:paraId="26C1986E" w14:textId="77777777" w:rsidR="00777226" w:rsidRPr="001D2B55" w:rsidRDefault="00777226" w:rsidP="001D2B55">
      <w:pPr>
        <w:pStyle w:val="Akapitzlist"/>
        <w:numPr>
          <w:ilvl w:val="3"/>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typowego – Przyłącza do 50m lub</w:t>
      </w:r>
    </w:p>
    <w:p w14:paraId="6C0172D3" w14:textId="77777777" w:rsidR="00777226" w:rsidRPr="001D2B55" w:rsidRDefault="00777226" w:rsidP="001D2B55">
      <w:pPr>
        <w:pStyle w:val="Akapitzlist"/>
        <w:numPr>
          <w:ilvl w:val="3"/>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nietypowego – nie będącego Przyłączem typowym</w:t>
      </w:r>
    </w:p>
    <w:p w14:paraId="0E9EF1B5"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Jeśli właściciel nieruchomości nie zgodzi się na zaproponowany przez OSD projekt realizacji</w:t>
      </w:r>
      <w:r w:rsidRPr="001D2B55">
        <w:rPr>
          <w:rFonts w:ascii="Arial" w:hAnsi="Arial" w:cs="Arial"/>
          <w:sz w:val="22"/>
          <w:szCs w:val="22"/>
        </w:rPr>
        <w:t xml:space="preserve"> </w:t>
      </w:r>
      <w:r w:rsidRPr="001D2B55">
        <w:rPr>
          <w:rFonts w:ascii="Arial" w:eastAsia="Microsoft Sans Serif" w:hAnsi="Arial" w:cs="Arial"/>
          <w:color w:val="000000"/>
          <w:sz w:val="22"/>
          <w:szCs w:val="22"/>
          <w:lang w:bidi="pl-PL"/>
        </w:rPr>
        <w:t>Przyłącza, OSD ma prawo odmówić realizacji zamówienia na Usługę.</w:t>
      </w:r>
    </w:p>
    <w:p w14:paraId="02AB5359"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OSD publikując listę PA w zasięgu swojej sieci udostępnia również informacje o istnieniu Przyłącza, jego rodzaju i standardzie wykonania oraz jego dostępności do świadczenia usługi BSA lub LLU. Niezależnie od ww. publikacji, OSD może dokonać weryfikacji istnienia możliwości. udostępnienia Przyłącza z uwagi na uwarunkowania techniczne.</w:t>
      </w:r>
    </w:p>
    <w:p w14:paraId="01A91F5B"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Za wykonanie Przyłącza typowego OK nie ponosi opłat. Jednocześnie:</w:t>
      </w:r>
    </w:p>
    <w:p w14:paraId="50248501" w14:textId="77777777" w:rsidR="00777226" w:rsidRPr="001D2B55" w:rsidRDefault="00777226" w:rsidP="001D2B55">
      <w:pPr>
        <w:pStyle w:val="Akapitzlist"/>
        <w:numPr>
          <w:ilvl w:val="3"/>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OSD może pobierać opłatę za realizację Przyłącza nietypowego, przy czym opłata ta co do opłata ta opiera się o sporządzony kosztorys.</w:t>
      </w:r>
    </w:p>
    <w:p w14:paraId="240F68E0" w14:textId="77777777" w:rsidR="00777226" w:rsidRPr="001D2B55" w:rsidRDefault="00777226" w:rsidP="001D2B55">
      <w:pPr>
        <w:pStyle w:val="Akapitzlist"/>
        <w:numPr>
          <w:ilvl w:val="3"/>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OSD może pobrać opłatę za budowę Przyłącza w przypadku rezygnacji OK z usługi/anulowania zamówienia w trakcie budowy Przyłącza. W takim przypadku opłata nie przekracza wartości Przyłącza, którego dotyczy.</w:t>
      </w:r>
    </w:p>
    <w:p w14:paraId="7E372739" w14:textId="77777777" w:rsidR="00777226" w:rsidRPr="001D2B55" w:rsidRDefault="00777226" w:rsidP="001D2B55">
      <w:pPr>
        <w:pStyle w:val="Akapitzlist"/>
        <w:numPr>
          <w:ilvl w:val="3"/>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OK może zwrócić się do OSD o wykonanie dodatkowych czynności, które nie są objęte standardowym zakresem prac. W takim przypadku OSD ma prawo pobrać dodatkowe opłaty w oparciu o przygotowany dla OK kosztorys. OSD i OK uzgadniają warunki cenowe i poza-cenowe realizacji dodatkowych usług z zachowaniem zasad niedyskryminacji i równego traktowania.</w:t>
      </w:r>
    </w:p>
    <w:p w14:paraId="24E8AB59"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lastRenderedPageBreak/>
        <w:t>Realizacja Przyłącza powinna być uzgadniania przez służby techniczne wykonawcy</w:t>
      </w:r>
      <w:r w:rsidRPr="001D2B55">
        <w:rPr>
          <w:rFonts w:ascii="Arial" w:hAnsi="Arial" w:cs="Arial"/>
          <w:sz w:val="22"/>
          <w:szCs w:val="22"/>
        </w:rPr>
        <w:t xml:space="preserve"> </w:t>
      </w:r>
      <w:r w:rsidRPr="001D2B55">
        <w:rPr>
          <w:rFonts w:ascii="Arial" w:eastAsia="Microsoft Sans Serif" w:hAnsi="Arial" w:cs="Arial"/>
          <w:color w:val="000000"/>
          <w:sz w:val="22"/>
          <w:szCs w:val="22"/>
          <w:lang w:bidi="pl-PL"/>
        </w:rPr>
        <w:t>i dysponenta nieruchomości lub Abonenta w zakresie:</w:t>
      </w:r>
    </w:p>
    <w:p w14:paraId="0D022FB4"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terminu realizacji lub wymiany/przebudowy Przyłącza – OSD na min. 1 dnia roboczego przed planowaną realizacją Przyłącza potwierdza termin wizyty służb technicznych z dysponentem nieruchomości lub Abonentem OK (bezpośrednio lub za pośrednictwem OK);</w:t>
      </w:r>
    </w:p>
    <w:p w14:paraId="27ECD2FA"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trasy Przyłącza od granicy działki do budynku,</w:t>
      </w:r>
    </w:p>
    <w:p w14:paraId="43667858"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miejsc wykonania przewiertu,</w:t>
      </w:r>
    </w:p>
    <w:p w14:paraId="4D23924C"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wykonania instalacji wewnątrz lokalu oraz miejsca instalacji gniazdka optycznego, biorąc pod uwagę docelową lokalizację urządzeń końcowych oraz dostępność gniazdek elektrycznych.</w:t>
      </w:r>
    </w:p>
    <w:p w14:paraId="68B04EA4"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Wykonanie Przyłącza zostanie potwierdzone poprzez podpisanie protokołu odbioru przez dysponenta nieruchomości lub Abonenta.</w:t>
      </w:r>
    </w:p>
    <w:p w14:paraId="4EC5CC09"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Dla Przyłącza doziemnego zaleca się poprowadzenie infrastruktury po terenie zielonym, bez konieczności odtworzenia nawierzchni utwardzonej.</w:t>
      </w:r>
    </w:p>
    <w:p w14:paraId="153142AC"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Służby techniczne wykonawcy przyłącza porządkują miejsce prowadzonych prac.</w:t>
      </w:r>
    </w:p>
    <w:p w14:paraId="1DD78C50"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Odpowiedzialność za uszkodzenia Przyłącza związane z jego nieprawidłowym użytkowaniem przez Abonenta OK ponosi OK</w:t>
      </w:r>
    </w:p>
    <w:p w14:paraId="712EAC01"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Fonts w:ascii="Arial" w:hAnsi="Arial" w:cs="Arial"/>
          <w:sz w:val="22"/>
          <w:szCs w:val="22"/>
        </w:rPr>
        <w:t>W przypadku rozwiązania umowy pomiędzy Abonentem a OK, Przyłącze zrealizowane przez OSD na potrzeby świadczenia Usług Detalicznych nie będzie demontowane przez OK lub OSD. Ww. Przyłącze zostanie nieodpłatnie udostępniane innemu OK w celu świadczenia usług na rzecz Abonenta.</w:t>
      </w:r>
    </w:p>
    <w:p w14:paraId="2689A57D" w14:textId="77777777" w:rsidR="00777226" w:rsidRPr="001D2B55" w:rsidRDefault="00777226" w:rsidP="001D2B55">
      <w:pPr>
        <w:pStyle w:val="Akapitzlist"/>
        <w:spacing w:before="120" w:after="120"/>
        <w:contextualSpacing w:val="0"/>
        <w:rPr>
          <w:rStyle w:val="PogrubienieTeksttreci4TimesNewRoman95pt"/>
          <w:rFonts w:ascii="Arial" w:eastAsia="Microsoft Sans Serif" w:hAnsi="Arial" w:cs="Arial"/>
          <w:sz w:val="22"/>
          <w:szCs w:val="22"/>
        </w:rPr>
      </w:pPr>
    </w:p>
    <w:p w14:paraId="099E8175" w14:textId="77777777" w:rsidR="00777226" w:rsidRPr="001D2B55" w:rsidRDefault="00777226" w:rsidP="001D2B55">
      <w:pPr>
        <w:pStyle w:val="Styl3"/>
        <w:spacing w:before="120"/>
        <w:rPr>
          <w:rStyle w:val="PogrubienieTeksttreci4TimesNewRoman95pt"/>
          <w:rFonts w:ascii="Arial" w:eastAsia="Microsoft Sans Serif" w:hAnsi="Arial" w:cs="Arial"/>
          <w:sz w:val="22"/>
          <w:szCs w:val="22"/>
        </w:rPr>
      </w:pPr>
      <w:bookmarkStart w:id="127" w:name="_Toc177473140"/>
      <w:r w:rsidRPr="001D2B55">
        <w:rPr>
          <w:rStyle w:val="PogrubienieTeksttreci4TimesNewRoman95pt"/>
          <w:rFonts w:ascii="Arial" w:eastAsia="Microsoft Sans Serif" w:hAnsi="Arial" w:cs="Arial"/>
          <w:sz w:val="22"/>
          <w:szCs w:val="22"/>
        </w:rPr>
        <w:t>VULA</w:t>
      </w:r>
      <w:bookmarkEnd w:id="127"/>
    </w:p>
    <w:p w14:paraId="20D91F33"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 xml:space="preserve">Przedmiotem usługi VULA jest zestawienie przez OSD, na wniosek OK, dedykowanych Ethernet </w:t>
      </w:r>
      <w:proofErr w:type="spellStart"/>
      <w:r w:rsidRPr="001D2B55">
        <w:rPr>
          <w:rStyle w:val="PogrubienieTeksttreci4TimesNewRoman95pt"/>
          <w:rFonts w:ascii="Arial" w:eastAsia="Microsoft Sans Serif" w:hAnsi="Arial" w:cs="Arial"/>
          <w:b w:val="0"/>
          <w:bCs w:val="0"/>
          <w:sz w:val="22"/>
          <w:szCs w:val="22"/>
        </w:rPr>
        <w:t>VLANs</w:t>
      </w:r>
      <w:proofErr w:type="spellEnd"/>
      <w:r w:rsidRPr="001D2B55">
        <w:rPr>
          <w:rStyle w:val="PogrubienieTeksttreci4TimesNewRoman95pt"/>
          <w:rFonts w:ascii="Arial" w:eastAsia="Microsoft Sans Serif" w:hAnsi="Arial" w:cs="Arial"/>
          <w:b w:val="0"/>
          <w:bCs w:val="0"/>
          <w:sz w:val="22"/>
          <w:szCs w:val="22"/>
        </w:rPr>
        <w:t xml:space="preserve"> (IEEE 802.3 i obsługą VLAN </w:t>
      </w:r>
      <w:proofErr w:type="spellStart"/>
      <w:r w:rsidRPr="001D2B55">
        <w:rPr>
          <w:rStyle w:val="PogrubienieTeksttreci4TimesNewRoman95pt"/>
          <w:rFonts w:ascii="Arial" w:eastAsia="Microsoft Sans Serif" w:hAnsi="Arial" w:cs="Arial"/>
          <w:b w:val="0"/>
          <w:bCs w:val="0"/>
          <w:sz w:val="22"/>
          <w:szCs w:val="22"/>
        </w:rPr>
        <w:t>tagging</w:t>
      </w:r>
      <w:proofErr w:type="spellEnd"/>
      <w:r w:rsidRPr="001D2B55">
        <w:rPr>
          <w:rStyle w:val="PogrubienieTeksttreci4TimesNewRoman95pt"/>
          <w:rFonts w:ascii="Arial" w:eastAsia="Microsoft Sans Serif" w:hAnsi="Arial" w:cs="Arial"/>
          <w:b w:val="0"/>
          <w:bCs w:val="0"/>
          <w:sz w:val="22"/>
          <w:szCs w:val="22"/>
        </w:rPr>
        <w:t>) na poziomie L2 zapewniających przeźroczystość na odcinku od CPE do punktu styku.</w:t>
      </w:r>
      <w:r w:rsidRPr="001D2B55">
        <w:rPr>
          <w:rStyle w:val="PogrubienieTeksttreci4TimesNewRoman95pt"/>
          <w:rFonts w:ascii="Arial" w:eastAsia="Microsoft Sans Serif" w:hAnsi="Arial" w:cs="Arial"/>
          <w:sz w:val="22"/>
          <w:szCs w:val="22"/>
        </w:rPr>
        <w:t xml:space="preserve"> </w:t>
      </w:r>
      <w:r w:rsidRPr="001D2B55">
        <w:rPr>
          <w:rStyle w:val="PogrubienieTeksttreci4TimesNewRoman95pt"/>
          <w:rFonts w:ascii="Arial" w:eastAsia="Microsoft Sans Serif" w:hAnsi="Arial" w:cs="Arial"/>
          <w:b w:val="0"/>
          <w:bCs w:val="0"/>
          <w:sz w:val="22"/>
          <w:szCs w:val="22"/>
        </w:rPr>
        <w:t>W ramach usługi VULA OK może:</w:t>
      </w:r>
    </w:p>
    <w:p w14:paraId="448EBC1F" w14:textId="5A5301B1" w:rsidR="00777226" w:rsidRPr="001D2B55" w:rsidRDefault="00777226" w:rsidP="001D2B55">
      <w:pPr>
        <w:pStyle w:val="Akapitzlist"/>
        <w:numPr>
          <w:ilvl w:val="3"/>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zestawiać dostęp do CPE, o przepustowościach równych bądź wyższych od przepustowości gwarantowanej w Sieci KPO, w tym przepustowościach nieoferowanych przez OSD w ramach świadczenia usługi BSA;</w:t>
      </w:r>
    </w:p>
    <w:p w14:paraId="32D3CDE0" w14:textId="77777777" w:rsidR="00777226" w:rsidRPr="001D2B55" w:rsidRDefault="00777226" w:rsidP="001D2B55">
      <w:pPr>
        <w:pStyle w:val="Akapitzlist"/>
        <w:numPr>
          <w:ilvl w:val="3"/>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zestawiać do 4 VLAN do każdego CPE;</w:t>
      </w:r>
    </w:p>
    <w:p w14:paraId="028DD156" w14:textId="76236630" w:rsidR="00777226" w:rsidRPr="001D2B55" w:rsidRDefault="00777226" w:rsidP="001D2B55">
      <w:pPr>
        <w:pStyle w:val="Akapitzlist"/>
        <w:numPr>
          <w:ilvl w:val="3"/>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rezerwować dedykowaną, gwarantowaną przepustowość oraz przepustowość niegwarantowaną na odcinkach od węzłów aktywnych do punktu styku z zachowaniem minimalnych wymagań na jakość usług świadczonych w ramach Sieci KPO.</w:t>
      </w:r>
    </w:p>
    <w:p w14:paraId="15A4843F" w14:textId="77777777" w:rsidR="00777226" w:rsidRPr="001D2B55" w:rsidRDefault="00777226" w:rsidP="001D2B55">
      <w:pPr>
        <w:pStyle w:val="Akapitzlist"/>
        <w:numPr>
          <w:ilvl w:val="2"/>
          <w:numId w:val="28"/>
        </w:numPr>
        <w:spacing w:before="120" w:after="120"/>
        <w:contextualSpacing w:val="0"/>
        <w:rPr>
          <w:rFonts w:ascii="Arial" w:eastAsia="Microsoft Sans Serif" w:hAnsi="Arial" w:cs="Arial"/>
          <w:color w:val="000000"/>
          <w:sz w:val="22"/>
          <w:szCs w:val="22"/>
          <w:lang w:bidi="pl-PL"/>
        </w:rPr>
      </w:pPr>
      <w:r w:rsidRPr="001D2B55">
        <w:rPr>
          <w:rFonts w:ascii="Arial" w:eastAsia="Microsoft Sans Serif" w:hAnsi="Arial" w:cs="Arial"/>
          <w:color w:val="000000"/>
          <w:sz w:val="22"/>
          <w:szCs w:val="22"/>
          <w:lang w:bidi="pl-PL"/>
        </w:rPr>
        <w:t>PDU dla usługi VULA znajduje się w lokalizacji Węzła Sieci</w:t>
      </w:r>
    </w:p>
    <w:p w14:paraId="63721A9C"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lastRenderedPageBreak/>
        <w:t xml:space="preserve">Poziomy dostępu do usługi VULA oraz parametry techniczne i parametry </w:t>
      </w:r>
      <w:proofErr w:type="spellStart"/>
      <w:r w:rsidRPr="001D2B55">
        <w:rPr>
          <w:rStyle w:val="PogrubienieTeksttreci4TimesNewRoman95pt"/>
          <w:rFonts w:ascii="Arial" w:eastAsia="Microsoft Sans Serif" w:hAnsi="Arial" w:cs="Arial"/>
          <w:b w:val="0"/>
          <w:bCs w:val="0"/>
          <w:sz w:val="22"/>
          <w:szCs w:val="22"/>
        </w:rPr>
        <w:t>jakościoweumożliwiają</w:t>
      </w:r>
      <w:proofErr w:type="spellEnd"/>
      <w:r w:rsidRPr="001D2B55">
        <w:rPr>
          <w:rStyle w:val="PogrubienieTeksttreci4TimesNewRoman95pt"/>
          <w:rFonts w:ascii="Arial" w:eastAsia="Microsoft Sans Serif" w:hAnsi="Arial" w:cs="Arial"/>
          <w:b w:val="0"/>
          <w:bCs w:val="0"/>
          <w:sz w:val="22"/>
          <w:szCs w:val="22"/>
        </w:rPr>
        <w:t xml:space="preserve"> OK świadczenie usług adekwatnych do usług oferowanych przez OSD.</w:t>
      </w:r>
    </w:p>
    <w:p w14:paraId="2B73CC95" w14:textId="24496B2B"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Stroną zarządzającą konfiguracją usługi VULA różnych OK na węzłach dostępowych oraz innych urządzeniach w Sieci KPO jest OSD. OSD może, lecz nie jest zobowiązany do zapewnienia OK możliwości samodzielnego kreowania VLAN i zmian ich parametrów.</w:t>
      </w:r>
    </w:p>
    <w:p w14:paraId="147C37EA" w14:textId="59587EC1"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Fonts w:ascii="Arial" w:eastAsia="Microsoft Sans Serif" w:hAnsi="Arial" w:cs="Arial"/>
          <w:color w:val="000000"/>
          <w:sz w:val="22"/>
          <w:szCs w:val="22"/>
          <w:lang w:bidi="pl-PL"/>
        </w:rPr>
        <w:t>OSD zapewnia gwarancję jakości dla OK korzystającego z usługi VULA na ustalonym poziomie oraz jednocześnie zapewnia minimalne wymagane parametry jakościowe dla pozostałych OK i CPE współkorzystających z Sieci KPO.</w:t>
      </w:r>
    </w:p>
    <w:p w14:paraId="7C79BFEE" w14:textId="77777777" w:rsidR="00777226" w:rsidRPr="001D2B55" w:rsidRDefault="00777226" w:rsidP="001D2B55">
      <w:pPr>
        <w:pStyle w:val="Akapitzlist"/>
        <w:spacing w:before="120" w:after="120"/>
        <w:contextualSpacing w:val="0"/>
        <w:rPr>
          <w:rStyle w:val="PogrubienieTeksttreci4TimesNewRoman95pt"/>
          <w:rFonts w:ascii="Arial" w:eastAsia="Microsoft Sans Serif" w:hAnsi="Arial" w:cs="Arial"/>
          <w:sz w:val="22"/>
          <w:szCs w:val="22"/>
        </w:rPr>
      </w:pPr>
    </w:p>
    <w:p w14:paraId="65C508F1" w14:textId="77777777" w:rsidR="00777226" w:rsidRPr="001D2B55" w:rsidRDefault="00777226" w:rsidP="001D2B55">
      <w:pPr>
        <w:pStyle w:val="Styl4"/>
        <w:spacing w:before="120"/>
        <w:rPr>
          <w:rStyle w:val="PogrubienieTeksttreci4TimesNewRoman95pt"/>
          <w:rFonts w:ascii="Arial" w:eastAsia="Microsoft Sans Serif" w:hAnsi="Arial" w:cs="Arial"/>
          <w:sz w:val="22"/>
          <w:szCs w:val="22"/>
        </w:rPr>
      </w:pPr>
      <w:bookmarkStart w:id="128" w:name="_Toc177473141"/>
      <w:r w:rsidRPr="001D2B55">
        <w:rPr>
          <w:rStyle w:val="PogrubienieTeksttreci4TimesNewRoman95pt"/>
          <w:rFonts w:ascii="Arial" w:eastAsia="Microsoft Sans Serif" w:hAnsi="Arial" w:cs="Arial"/>
          <w:sz w:val="22"/>
          <w:szCs w:val="22"/>
        </w:rPr>
        <w:t>Asysta</w:t>
      </w:r>
      <w:bookmarkEnd w:id="128"/>
    </w:p>
    <w:p w14:paraId="1924BA3E" w14:textId="77777777" w:rsidR="00777226" w:rsidRPr="001D2B55" w:rsidRDefault="00777226" w:rsidP="001D2B55">
      <w:pPr>
        <w:spacing w:before="120" w:after="120"/>
        <w:ind w:left="0" w:firstLine="0"/>
        <w:rPr>
          <w:rStyle w:val="PogrubienieTeksttreci4TimesNewRoman95pt"/>
          <w:rFonts w:ascii="Arial" w:eastAsia="Microsoft Sans Serif" w:hAnsi="Arial" w:cs="Arial"/>
          <w:sz w:val="22"/>
          <w:szCs w:val="22"/>
        </w:rPr>
      </w:pPr>
    </w:p>
    <w:p w14:paraId="31099326" w14:textId="77777777" w:rsidR="00777226" w:rsidRPr="001D2B55" w:rsidRDefault="00777226" w:rsidP="001D2B55">
      <w:pPr>
        <w:pStyle w:val="Styl3"/>
        <w:spacing w:before="120"/>
        <w:rPr>
          <w:rStyle w:val="PogrubienieTeksttreci4TimesNewRoman95pt"/>
          <w:rFonts w:ascii="Arial" w:eastAsia="Microsoft Sans Serif" w:hAnsi="Arial" w:cs="Arial"/>
          <w:sz w:val="22"/>
          <w:szCs w:val="22"/>
        </w:rPr>
      </w:pPr>
      <w:bookmarkStart w:id="129" w:name="_Toc177473142"/>
      <w:r w:rsidRPr="001D2B55">
        <w:rPr>
          <w:rStyle w:val="PogrubienieTeksttreci4TimesNewRoman95pt"/>
          <w:rFonts w:ascii="Arial" w:eastAsia="Microsoft Sans Serif" w:hAnsi="Arial" w:cs="Arial"/>
          <w:sz w:val="22"/>
          <w:szCs w:val="22"/>
        </w:rPr>
        <w:t>Klauzula ochrony danych osobowych</w:t>
      </w:r>
      <w:bookmarkEnd w:id="129"/>
    </w:p>
    <w:p w14:paraId="575EDC3D" w14:textId="77777777" w:rsidR="00777226" w:rsidRPr="001D2B55" w:rsidRDefault="00777226" w:rsidP="001D2B55">
      <w:pPr>
        <w:pStyle w:val="Akapitzlist"/>
        <w:spacing w:before="120" w:after="120"/>
        <w:contextualSpacing w:val="0"/>
        <w:rPr>
          <w:rStyle w:val="PogrubienieTeksttreci4TimesNewRoman95pt"/>
          <w:rFonts w:ascii="Arial" w:eastAsia="Microsoft Sans Serif" w:hAnsi="Arial" w:cs="Arial"/>
          <w:sz w:val="22"/>
          <w:szCs w:val="22"/>
        </w:rPr>
      </w:pPr>
    </w:p>
    <w:p w14:paraId="6D33FC47"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 xml:space="preserve">OSD i OK obustronnie udostępniają sobie dane osobowe osób odpowiedzialnych za realizację Umów </w:t>
      </w:r>
      <w:proofErr w:type="spellStart"/>
      <w:r w:rsidRPr="001D2B55">
        <w:rPr>
          <w:rStyle w:val="PogrubienieTeksttreci4TimesNewRoman95pt"/>
          <w:rFonts w:ascii="Arial" w:eastAsia="Microsoft Sans Serif" w:hAnsi="Arial" w:cs="Arial"/>
          <w:b w:val="0"/>
          <w:bCs w:val="0"/>
          <w:sz w:val="22"/>
          <w:szCs w:val="22"/>
        </w:rPr>
        <w:t>tj</w:t>
      </w:r>
      <w:proofErr w:type="spellEnd"/>
      <w:r w:rsidRPr="001D2B55">
        <w:rPr>
          <w:rStyle w:val="PogrubienieTeksttreci4TimesNewRoman95pt"/>
          <w:rFonts w:ascii="Arial" w:eastAsia="Microsoft Sans Serif" w:hAnsi="Arial" w:cs="Arial"/>
          <w:b w:val="0"/>
          <w:bCs w:val="0"/>
          <w:sz w:val="22"/>
          <w:szCs w:val="22"/>
        </w:rPr>
        <w:t>: imię, nazwisko, adres e-mail, numer telefonu, stanowisko służbowe, numer legitymacji służbowej lub identyfikatora służbowego, wizerunek zamieszczony na legitymacji, służbowej lub identyfikatorze służbowym. – Dane Osobowe</w:t>
      </w:r>
    </w:p>
    <w:p w14:paraId="7E62341D"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Każda ze Stron zobowiązuje się do nieprzekazywania danych osobowych Abonentów do państw spoza Europejskiego Obszaru Gospodarczego.</w:t>
      </w:r>
    </w:p>
    <w:p w14:paraId="18763459"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Każda ze Stron we własnym zakresie i wedle własnych procedur realizuje obowiązek informacyjny wobec osób, których Dane Osobowe udostępniła drugiej Stronie.</w:t>
      </w:r>
    </w:p>
    <w:p w14:paraId="09C2FEE5"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Okresem przechowywania i przetwarzania Danych Osobowych przez każdą ze Stron jest okres obowiązywania Umowy Ramowej, a po jej wygaśnięciu lub rozwiązaniu do chwili upływu okresów przedawnienia roszczeń i upływów terminów przechowywania dokumentacji przewidzianych przepisami prawa.</w:t>
      </w:r>
    </w:p>
    <w:p w14:paraId="18B95263" w14:textId="77777777"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W celu realizacji Umowy i Zamówień OK powierza OSD przetwarzanie danych osobowych, których administratorem lub podmiotem przetwarzającym jest OK – w szczególności danych Abonentów, na zasadach oraz w zakresie określonym w odrębnej umowie powierzenia przetwarzania danych osobowych.</w:t>
      </w:r>
    </w:p>
    <w:p w14:paraId="189A667A" w14:textId="77777777" w:rsidR="00777226" w:rsidRPr="001D2B55" w:rsidRDefault="00777226" w:rsidP="001D2B55">
      <w:pPr>
        <w:pStyle w:val="Akapitzlist"/>
        <w:spacing w:before="120" w:after="120"/>
        <w:ind w:left="862" w:firstLine="0"/>
        <w:contextualSpacing w:val="0"/>
        <w:rPr>
          <w:rStyle w:val="PogrubienieTeksttreci4TimesNewRoman95pt"/>
          <w:rFonts w:ascii="Arial" w:eastAsia="Microsoft Sans Serif" w:hAnsi="Arial" w:cs="Arial"/>
          <w:b w:val="0"/>
          <w:bCs w:val="0"/>
          <w:sz w:val="22"/>
          <w:szCs w:val="22"/>
        </w:rPr>
      </w:pPr>
    </w:p>
    <w:p w14:paraId="765A06DF" w14:textId="77777777" w:rsidR="00777226" w:rsidRPr="001D2B55" w:rsidRDefault="00777226" w:rsidP="001D2B55">
      <w:pPr>
        <w:pStyle w:val="Styl3"/>
        <w:spacing w:before="120"/>
        <w:rPr>
          <w:rStyle w:val="PogrubienieTeksttreci4TimesNewRoman95pt"/>
          <w:rFonts w:ascii="Arial" w:eastAsia="Microsoft Sans Serif" w:hAnsi="Arial" w:cs="Arial"/>
          <w:sz w:val="22"/>
          <w:szCs w:val="22"/>
        </w:rPr>
      </w:pPr>
      <w:bookmarkStart w:id="130" w:name="_Toc177473143"/>
      <w:r w:rsidRPr="001D2B55">
        <w:rPr>
          <w:rStyle w:val="PogrubienieTeksttreci4TimesNewRoman95pt"/>
          <w:rFonts w:ascii="Arial" w:eastAsia="Microsoft Sans Serif" w:hAnsi="Arial" w:cs="Arial"/>
          <w:sz w:val="22"/>
          <w:szCs w:val="22"/>
        </w:rPr>
        <w:t>Asysta</w:t>
      </w:r>
      <w:bookmarkEnd w:id="130"/>
    </w:p>
    <w:p w14:paraId="76C68DD2" w14:textId="77777777" w:rsidR="00777226" w:rsidRPr="001D2B55" w:rsidRDefault="00777226" w:rsidP="001D2B55">
      <w:pPr>
        <w:pStyle w:val="Akapitzlist"/>
        <w:spacing w:before="120" w:after="120"/>
        <w:contextualSpacing w:val="0"/>
        <w:rPr>
          <w:rStyle w:val="PogrubienieTeksttreci4TimesNewRoman95pt"/>
          <w:rFonts w:ascii="Arial" w:eastAsia="Microsoft Sans Serif" w:hAnsi="Arial" w:cs="Arial"/>
          <w:sz w:val="22"/>
          <w:szCs w:val="22"/>
        </w:rPr>
      </w:pPr>
    </w:p>
    <w:p w14:paraId="201D74A0" w14:textId="06FD1A90" w:rsidR="00777226" w:rsidRPr="001D2B55" w:rsidRDefault="00777226" w:rsidP="001D2B55">
      <w:pPr>
        <w:pStyle w:val="Akapitzlist"/>
        <w:numPr>
          <w:ilvl w:val="2"/>
          <w:numId w:val="28"/>
        </w:numPr>
        <w:spacing w:before="120" w:after="120"/>
        <w:contextualSpacing w:val="0"/>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 xml:space="preserve">OK może zlecić OSD wykonywanie w imieniu i na rzecz OK czynności obciążających OK, w tym czynności u Abonenta OK na obszarze Sieci KPO, w tym instalację i konfigurację CPE na podstawie odrębnej umowy. Koszty takich czynności będą rozliczane według stawek określonych w Cenniku oraz kosztów użycia materiałów i </w:t>
      </w:r>
      <w:r w:rsidRPr="001D2B55">
        <w:rPr>
          <w:rStyle w:val="PogrubienieTeksttreci4TimesNewRoman95pt"/>
          <w:rFonts w:ascii="Arial" w:eastAsia="Microsoft Sans Serif" w:hAnsi="Arial" w:cs="Arial"/>
          <w:b w:val="0"/>
          <w:bCs w:val="0"/>
          <w:sz w:val="22"/>
          <w:szCs w:val="22"/>
        </w:rPr>
        <w:lastRenderedPageBreak/>
        <w:t>urządzeń, określonych kosztorysowo przez OSD, chyba że OK dostarczy OSD własne materiały i urządzenia.</w:t>
      </w:r>
    </w:p>
    <w:p w14:paraId="250FDC9E" w14:textId="77777777" w:rsidR="00777226" w:rsidRPr="001D2B55" w:rsidRDefault="00777226" w:rsidP="001D2B55">
      <w:pPr>
        <w:pStyle w:val="Akapitzlist"/>
        <w:spacing w:before="120" w:after="120"/>
        <w:contextualSpacing w:val="0"/>
        <w:rPr>
          <w:rStyle w:val="PogrubienieTeksttreci4TimesNewRoman95pt"/>
          <w:rFonts w:ascii="Arial" w:eastAsia="Microsoft Sans Serif" w:hAnsi="Arial" w:cs="Arial"/>
          <w:sz w:val="22"/>
          <w:szCs w:val="22"/>
        </w:rPr>
      </w:pPr>
    </w:p>
    <w:p w14:paraId="6C8F5F9B" w14:textId="77777777" w:rsidR="00777226" w:rsidRPr="001D2B55" w:rsidRDefault="00777226" w:rsidP="001D2B55">
      <w:pPr>
        <w:pStyle w:val="Styl1"/>
        <w:numPr>
          <w:ilvl w:val="0"/>
          <w:numId w:val="28"/>
        </w:numPr>
        <w:shd w:val="clear" w:color="auto" w:fill="A6A6A6" w:themeFill="background1" w:themeFillShade="A6"/>
        <w:spacing w:before="120" w:after="120" w:line="276" w:lineRule="auto"/>
        <w:ind w:left="567" w:right="-33"/>
        <w:outlineLvl w:val="0"/>
        <w:rPr>
          <w:rStyle w:val="PogrubienieTeksttreci4TimesNewRoman95pt"/>
          <w:rFonts w:ascii="Arial" w:eastAsia="Microsoft Sans Serif" w:hAnsi="Arial" w:cs="Arial"/>
          <w:sz w:val="22"/>
          <w:szCs w:val="22"/>
        </w:rPr>
      </w:pPr>
      <w:bookmarkStart w:id="131" w:name="_Toc503878492"/>
      <w:bookmarkStart w:id="132" w:name="_Toc177473144"/>
      <w:r w:rsidRPr="001D2B55">
        <w:rPr>
          <w:rStyle w:val="PogrubienieTeksttreci4TimesNewRoman95pt"/>
          <w:rFonts w:ascii="Arial" w:eastAsia="Microsoft Sans Serif" w:hAnsi="Arial" w:cs="Arial"/>
          <w:sz w:val="22"/>
          <w:szCs w:val="22"/>
        </w:rPr>
        <w:t>Postanowienia końcowe</w:t>
      </w:r>
      <w:bookmarkEnd w:id="131"/>
      <w:bookmarkEnd w:id="132"/>
    </w:p>
    <w:p w14:paraId="53539EB7" w14:textId="77777777" w:rsidR="00777226" w:rsidRPr="001D2B55" w:rsidRDefault="00777226" w:rsidP="001D2B55">
      <w:pPr>
        <w:pStyle w:val="Default"/>
        <w:spacing w:before="120" w:after="120" w:line="276" w:lineRule="auto"/>
        <w:ind w:left="720"/>
        <w:rPr>
          <w:rFonts w:ascii="Arial" w:hAnsi="Arial" w:cs="Arial"/>
          <w:sz w:val="22"/>
          <w:szCs w:val="22"/>
          <w:lang w:val="pl-PL"/>
        </w:rPr>
      </w:pPr>
    </w:p>
    <w:p w14:paraId="49FCB16A" w14:textId="77777777" w:rsidR="00777226" w:rsidRPr="001D2B55" w:rsidRDefault="00777226" w:rsidP="001D2B55">
      <w:pPr>
        <w:pStyle w:val="Default"/>
        <w:numPr>
          <w:ilvl w:val="1"/>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Wszelkie spory związane z wykonywaniem Umowy, będą rozstrzygane w pierwszej kolejności w drodze konsultacji i negocjacji pomiędzy Stronami. </w:t>
      </w:r>
    </w:p>
    <w:p w14:paraId="7E2F0EAA" w14:textId="77777777" w:rsidR="00777226" w:rsidRPr="001D2B55" w:rsidRDefault="00777226" w:rsidP="001D2B55">
      <w:pPr>
        <w:pStyle w:val="Default"/>
        <w:numPr>
          <w:ilvl w:val="1"/>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 </w:t>
      </w:r>
    </w:p>
    <w:p w14:paraId="6E5283D2" w14:textId="77777777" w:rsidR="00777226" w:rsidRPr="001D2B55" w:rsidRDefault="00777226" w:rsidP="001D2B55">
      <w:pPr>
        <w:pStyle w:val="Default"/>
        <w:numPr>
          <w:ilvl w:val="1"/>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Postanowienia 5.1. i 5. 2. nie ograniczają̨ prawa Strony do wystąpienia z wnioskiem do Prezesa UKE o rozstrzygniecie sporu zaistniałego pomiędzy Stronami. </w:t>
      </w:r>
    </w:p>
    <w:p w14:paraId="6E97F710" w14:textId="77777777" w:rsidR="00777226" w:rsidRPr="001D2B55" w:rsidRDefault="00777226" w:rsidP="001D2B55">
      <w:pPr>
        <w:pStyle w:val="Default"/>
        <w:numPr>
          <w:ilvl w:val="1"/>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Wszelkie zawiadomienia między Stronami wynikające lub związane z Umowami będą uznane za skuteczne: </w:t>
      </w:r>
    </w:p>
    <w:p w14:paraId="56EE10AE" w14:textId="77777777" w:rsidR="00777226" w:rsidRPr="001D2B55" w:rsidRDefault="00777226" w:rsidP="001D2B55">
      <w:pPr>
        <w:pStyle w:val="Default"/>
        <w:numPr>
          <w:ilvl w:val="2"/>
          <w:numId w:val="28"/>
        </w:numPr>
        <w:spacing w:before="120" w:after="120" w:line="276" w:lineRule="auto"/>
        <w:ind w:left="1560"/>
        <w:rPr>
          <w:rFonts w:ascii="Arial" w:hAnsi="Arial" w:cs="Arial"/>
          <w:sz w:val="22"/>
          <w:szCs w:val="22"/>
          <w:lang w:val="pl-PL"/>
        </w:rPr>
      </w:pPr>
      <w:r w:rsidRPr="001D2B55">
        <w:rPr>
          <w:rFonts w:ascii="Arial" w:hAnsi="Arial" w:cs="Arial"/>
          <w:sz w:val="22"/>
          <w:szCs w:val="22"/>
          <w:lang w:val="pl-PL"/>
        </w:rPr>
        <w:t xml:space="preserve">jeżeli zostały dostarczone osobiście lub przez kuriera – w dniu doręczenia; </w:t>
      </w:r>
    </w:p>
    <w:p w14:paraId="0602C466" w14:textId="77777777" w:rsidR="00777226" w:rsidRPr="001D2B55" w:rsidRDefault="00777226" w:rsidP="001D2B55">
      <w:pPr>
        <w:pStyle w:val="Default"/>
        <w:numPr>
          <w:ilvl w:val="2"/>
          <w:numId w:val="28"/>
        </w:numPr>
        <w:spacing w:before="120" w:after="120" w:line="276" w:lineRule="auto"/>
        <w:ind w:left="1560"/>
        <w:rPr>
          <w:rFonts w:ascii="Arial" w:hAnsi="Arial" w:cs="Arial"/>
          <w:sz w:val="22"/>
          <w:szCs w:val="22"/>
          <w:lang w:val="pl-PL"/>
        </w:rPr>
      </w:pPr>
      <w:r w:rsidRPr="001D2B55">
        <w:rPr>
          <w:rFonts w:ascii="Arial" w:hAnsi="Arial" w:cs="Arial"/>
          <w:sz w:val="22"/>
          <w:szCs w:val="22"/>
          <w:lang w:val="pl-PL"/>
        </w:rPr>
        <w:t xml:space="preserve">jeżeli zostały wysłane pocztą elektroniczną – w dniu, w którym odczytanie wiadomości przez adresata stało się technicznie możliwe; </w:t>
      </w:r>
    </w:p>
    <w:p w14:paraId="333520B9" w14:textId="77777777" w:rsidR="00777226" w:rsidRPr="001D2B55" w:rsidRDefault="00777226" w:rsidP="001D2B55">
      <w:pPr>
        <w:pStyle w:val="Default"/>
        <w:numPr>
          <w:ilvl w:val="2"/>
          <w:numId w:val="28"/>
        </w:numPr>
        <w:spacing w:before="120" w:after="120" w:line="276" w:lineRule="auto"/>
        <w:ind w:left="1560"/>
        <w:rPr>
          <w:rFonts w:ascii="Arial" w:hAnsi="Arial" w:cs="Arial"/>
          <w:sz w:val="22"/>
          <w:szCs w:val="22"/>
          <w:lang w:val="pl-PL"/>
        </w:rPr>
      </w:pPr>
      <w:r w:rsidRPr="001D2B55">
        <w:rPr>
          <w:rFonts w:ascii="Arial" w:hAnsi="Arial" w:cs="Arial"/>
          <w:sz w:val="22"/>
          <w:szCs w:val="22"/>
          <w:lang w:val="pl-PL"/>
        </w:rPr>
        <w:t xml:space="preserve">jeżeli zostały wysłane listem poleconym za zwrotnym potwierdzeniem odbioru lub listem poleconym lub podobnym listem – w dniu doręczenia listu.  </w:t>
      </w:r>
    </w:p>
    <w:p w14:paraId="18351E5E" w14:textId="77777777" w:rsidR="00777226" w:rsidRPr="001D2B55" w:rsidRDefault="00777226" w:rsidP="001D2B55">
      <w:pPr>
        <w:pStyle w:val="Default"/>
        <w:numPr>
          <w:ilvl w:val="1"/>
          <w:numId w:val="28"/>
        </w:numPr>
        <w:spacing w:before="120" w:after="120" w:line="276" w:lineRule="auto"/>
        <w:rPr>
          <w:rFonts w:ascii="Arial" w:hAnsi="Arial" w:cs="Arial"/>
          <w:sz w:val="22"/>
          <w:szCs w:val="22"/>
          <w:lang w:val="pl-PL"/>
        </w:rPr>
      </w:pPr>
      <w:r w:rsidRPr="001D2B55">
        <w:rPr>
          <w:rFonts w:ascii="Arial" w:hAnsi="Arial" w:cs="Arial"/>
          <w:sz w:val="22"/>
          <w:szCs w:val="22"/>
          <w:lang w:val="pl-PL"/>
        </w:rPr>
        <w:t xml:space="preserve">Strony wskazują następujące adresy do doręczeń: </w:t>
      </w:r>
    </w:p>
    <w:p w14:paraId="48DAC8BA" w14:textId="77777777" w:rsidR="00777226" w:rsidRPr="001D2B55" w:rsidRDefault="00777226" w:rsidP="001D2B55">
      <w:pPr>
        <w:pStyle w:val="Bezodstpw"/>
        <w:numPr>
          <w:ilvl w:val="3"/>
          <w:numId w:val="28"/>
        </w:numPr>
        <w:spacing w:before="120" w:after="120" w:line="276" w:lineRule="auto"/>
        <w:rPr>
          <w:rStyle w:val="PogrubienieTeksttreci4TimesNewRoman95pt"/>
          <w:rFonts w:ascii="Arial" w:eastAsia="Microsoft Sans Serif" w:hAnsi="Arial" w:cs="Arial"/>
          <w:b w:val="0"/>
          <w:sz w:val="22"/>
          <w:szCs w:val="22"/>
        </w:rPr>
      </w:pPr>
      <w:r w:rsidRPr="001D2B55">
        <w:rPr>
          <w:rStyle w:val="PogrubienieTeksttreci4TimesNewRoman95pt"/>
          <w:rFonts w:ascii="Arial" w:eastAsia="Microsoft Sans Serif" w:hAnsi="Arial" w:cs="Arial"/>
          <w:b w:val="0"/>
          <w:sz w:val="22"/>
          <w:szCs w:val="22"/>
        </w:rPr>
        <w:t xml:space="preserve">dla OSD: </w:t>
      </w:r>
    </w:p>
    <w:p w14:paraId="0C53537A" w14:textId="77777777" w:rsidR="00777226" w:rsidRPr="001D2B55" w:rsidRDefault="00777226" w:rsidP="001D2B55">
      <w:pPr>
        <w:pStyle w:val="Bezodstpw"/>
        <w:spacing w:before="120" w:after="120" w:line="276" w:lineRule="auto"/>
        <w:ind w:left="1932"/>
        <w:rPr>
          <w:rFonts w:ascii="Arial" w:hAnsi="Arial" w:cs="Arial"/>
          <w:sz w:val="22"/>
          <w:szCs w:val="22"/>
        </w:rPr>
      </w:pPr>
      <w:r w:rsidRPr="001D2B55">
        <w:rPr>
          <w:rFonts w:ascii="Arial" w:hAnsi="Arial" w:cs="Arial"/>
          <w:sz w:val="22"/>
          <w:szCs w:val="22"/>
        </w:rPr>
        <w:t>[</w:t>
      </w:r>
      <w:r w:rsidRPr="001D2B55">
        <w:rPr>
          <w:rFonts w:ascii="Cambria Math" w:hAnsi="Cambria Math" w:cs="Cambria Math"/>
          <w:sz w:val="22"/>
          <w:szCs w:val="22"/>
        </w:rPr>
        <w:t>⦁</w:t>
      </w:r>
      <w:r w:rsidRPr="001D2B55">
        <w:rPr>
          <w:rFonts w:ascii="Arial" w:hAnsi="Arial" w:cs="Arial"/>
          <w:sz w:val="22"/>
          <w:szCs w:val="22"/>
        </w:rPr>
        <w:t>]</w:t>
      </w:r>
    </w:p>
    <w:p w14:paraId="73B622DE" w14:textId="77777777" w:rsidR="00777226" w:rsidRPr="001D2B55" w:rsidRDefault="00777226" w:rsidP="001D2B55">
      <w:pPr>
        <w:pStyle w:val="Bezodstpw"/>
        <w:numPr>
          <w:ilvl w:val="3"/>
          <w:numId w:val="28"/>
        </w:numPr>
        <w:spacing w:before="120" w:after="120" w:line="276" w:lineRule="auto"/>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dla OK:</w:t>
      </w:r>
    </w:p>
    <w:p w14:paraId="2D649DA7" w14:textId="77777777" w:rsidR="00777226" w:rsidRPr="001D2B55" w:rsidRDefault="00777226" w:rsidP="001D2B55">
      <w:pPr>
        <w:pStyle w:val="Bezodstpw"/>
        <w:spacing w:before="120" w:after="120" w:line="276" w:lineRule="auto"/>
        <w:ind w:left="1416" w:firstLine="708"/>
        <w:rPr>
          <w:rStyle w:val="PogrubienieTeksttreci4TimesNewRoman95pt"/>
          <w:rFonts w:ascii="Arial" w:eastAsia="Microsoft Sans Serif" w:hAnsi="Arial" w:cs="Arial"/>
          <w:b w:val="0"/>
          <w:bCs w:val="0"/>
          <w:sz w:val="22"/>
          <w:szCs w:val="22"/>
        </w:rPr>
      </w:pPr>
      <w:r w:rsidRPr="001D2B55">
        <w:rPr>
          <w:rStyle w:val="PogrubienieTeksttreci4TimesNewRoman95pt"/>
          <w:rFonts w:ascii="Arial" w:eastAsia="Microsoft Sans Serif" w:hAnsi="Arial" w:cs="Arial"/>
          <w:b w:val="0"/>
          <w:bCs w:val="0"/>
          <w:sz w:val="22"/>
          <w:szCs w:val="22"/>
        </w:rPr>
        <w:t>….</w:t>
      </w:r>
    </w:p>
    <w:p w14:paraId="0800E504" w14:textId="77777777" w:rsidR="00777226" w:rsidRPr="001D2B55" w:rsidRDefault="00777226" w:rsidP="001D2B55">
      <w:pPr>
        <w:pStyle w:val="Tekstpodstawowy"/>
        <w:numPr>
          <w:ilvl w:val="1"/>
          <w:numId w:val="28"/>
        </w:numPr>
        <w:autoSpaceDE/>
        <w:autoSpaceDN/>
        <w:adjustRightInd/>
        <w:spacing w:before="120" w:after="120"/>
        <w:ind w:right="-33"/>
        <w:rPr>
          <w:rFonts w:ascii="Arial" w:hAnsi="Arial" w:cs="Arial"/>
          <w:sz w:val="22"/>
          <w:szCs w:val="22"/>
          <w:lang w:val="pl-PL"/>
        </w:rPr>
      </w:pPr>
      <w:bookmarkStart w:id="133" w:name="bookmark6"/>
      <w:r w:rsidRPr="001D2B55">
        <w:rPr>
          <w:rFonts w:ascii="Arial" w:hAnsi="Arial" w:cs="Arial"/>
          <w:sz w:val="22"/>
          <w:szCs w:val="22"/>
          <w:lang w:val="pl-PL"/>
        </w:rPr>
        <w:t xml:space="preserve">Umowę sporządzono w trzech jednobrzmiących egzemplarzach, z czego jeden egzemplarz dla OK, a dwa egzemplarze dla </w:t>
      </w:r>
      <w:r w:rsidRPr="001D2B55">
        <w:rPr>
          <w:rStyle w:val="PogrubienieTeksttreci4TimesNewRoman95pt"/>
          <w:rFonts w:ascii="Arial" w:eastAsia="Microsoft Sans Serif" w:hAnsi="Arial" w:cs="Arial"/>
          <w:b w:val="0"/>
          <w:sz w:val="22"/>
          <w:szCs w:val="22"/>
        </w:rPr>
        <w:t>OSD.</w:t>
      </w:r>
    </w:p>
    <w:p w14:paraId="255E79A9" w14:textId="77777777" w:rsidR="00777226" w:rsidRPr="001D2B55" w:rsidRDefault="00777226" w:rsidP="001D2B55">
      <w:pPr>
        <w:pStyle w:val="Akapitzlist"/>
        <w:numPr>
          <w:ilvl w:val="1"/>
          <w:numId w:val="28"/>
        </w:numPr>
        <w:tabs>
          <w:tab w:val="left" w:pos="426"/>
          <w:tab w:val="left" w:pos="851"/>
        </w:tabs>
        <w:spacing w:before="120" w:after="120"/>
        <w:ind w:right="-33"/>
        <w:contextualSpacing w:val="0"/>
        <w:rPr>
          <w:rFonts w:ascii="Arial" w:hAnsi="Arial" w:cs="Arial"/>
          <w:sz w:val="22"/>
          <w:szCs w:val="22"/>
        </w:rPr>
      </w:pPr>
      <w:r w:rsidRPr="001D2B55">
        <w:rPr>
          <w:rFonts w:ascii="Arial" w:hAnsi="Arial" w:cs="Arial"/>
          <w:sz w:val="22"/>
          <w:szCs w:val="22"/>
        </w:rPr>
        <w:t>Następujące załączniki do Umowy stanowią jej integralną część:</w:t>
      </w:r>
    </w:p>
    <w:p w14:paraId="346E0C81" w14:textId="2769C81D" w:rsidR="00777226" w:rsidRPr="001D2B55" w:rsidRDefault="00777226" w:rsidP="001D2B55">
      <w:pPr>
        <w:pStyle w:val="Akapitzlist"/>
        <w:numPr>
          <w:ilvl w:val="0"/>
          <w:numId w:val="26"/>
        </w:numPr>
        <w:spacing w:before="120" w:after="120"/>
        <w:ind w:right="-33"/>
        <w:contextualSpacing w:val="0"/>
        <w:rPr>
          <w:rFonts w:ascii="Arial" w:hAnsi="Arial" w:cs="Arial"/>
          <w:bCs/>
          <w:i/>
          <w:sz w:val="22"/>
          <w:szCs w:val="22"/>
        </w:rPr>
      </w:pPr>
      <w:r w:rsidRPr="001D2B55">
        <w:rPr>
          <w:rFonts w:ascii="Arial" w:hAnsi="Arial" w:cs="Arial"/>
          <w:sz w:val="22"/>
          <w:szCs w:val="22"/>
        </w:rPr>
        <w:t>Załącznik nr 1 - Zamówienie na Usługę</w:t>
      </w:r>
      <w:r w:rsidR="00987CF8" w:rsidRPr="001D2B55">
        <w:rPr>
          <w:rFonts w:ascii="Arial" w:hAnsi="Arial" w:cs="Arial"/>
          <w:sz w:val="22"/>
          <w:szCs w:val="22"/>
        </w:rPr>
        <w:t>;</w:t>
      </w:r>
    </w:p>
    <w:p w14:paraId="7CE28EF8" w14:textId="77777777" w:rsidR="00777226" w:rsidRPr="001D2B55" w:rsidRDefault="00777226" w:rsidP="001D2B55">
      <w:pPr>
        <w:pStyle w:val="Akapitzlist"/>
        <w:numPr>
          <w:ilvl w:val="0"/>
          <w:numId w:val="26"/>
        </w:numPr>
        <w:spacing w:before="120" w:after="120"/>
        <w:ind w:right="-33"/>
        <w:contextualSpacing w:val="0"/>
        <w:rPr>
          <w:rFonts w:ascii="Arial" w:hAnsi="Arial" w:cs="Arial"/>
          <w:sz w:val="22"/>
          <w:szCs w:val="22"/>
        </w:rPr>
      </w:pPr>
      <w:r w:rsidRPr="001D2B55">
        <w:rPr>
          <w:rFonts w:ascii="Arial" w:hAnsi="Arial" w:cs="Arial"/>
          <w:sz w:val="22"/>
          <w:szCs w:val="22"/>
        </w:rPr>
        <w:t>Załącznik nr 2 – Wzór protokołu zdawczo – odbiorczego wraz z Potwierdzeniem Warunków Zamówienia;</w:t>
      </w:r>
    </w:p>
    <w:p w14:paraId="1A93C5B2" w14:textId="202ED116" w:rsidR="00777226" w:rsidRPr="001D2B55" w:rsidRDefault="00777226" w:rsidP="001D2B55">
      <w:pPr>
        <w:pStyle w:val="Akapitzlist"/>
        <w:numPr>
          <w:ilvl w:val="0"/>
          <w:numId w:val="26"/>
        </w:numPr>
        <w:spacing w:before="120" w:after="120"/>
        <w:ind w:right="-33"/>
        <w:contextualSpacing w:val="0"/>
        <w:rPr>
          <w:rFonts w:ascii="Arial" w:hAnsi="Arial" w:cs="Arial"/>
          <w:sz w:val="22"/>
          <w:szCs w:val="22"/>
        </w:rPr>
      </w:pPr>
      <w:r w:rsidRPr="001D2B55">
        <w:rPr>
          <w:rFonts w:ascii="Arial" w:hAnsi="Arial" w:cs="Arial"/>
          <w:sz w:val="22"/>
          <w:szCs w:val="22"/>
        </w:rPr>
        <w:t>Załącznik nr 3 – Cennik Usług Hurtowych</w:t>
      </w:r>
      <w:r w:rsidR="00987CF8" w:rsidRPr="001D2B55">
        <w:rPr>
          <w:rFonts w:ascii="Arial" w:hAnsi="Arial" w:cs="Arial"/>
          <w:sz w:val="22"/>
          <w:szCs w:val="22"/>
        </w:rPr>
        <w:t>;</w:t>
      </w:r>
    </w:p>
    <w:p w14:paraId="3213EC0C" w14:textId="77777777" w:rsidR="00777226" w:rsidRPr="001D2B55" w:rsidRDefault="00777226" w:rsidP="001D2B55">
      <w:pPr>
        <w:pStyle w:val="Akapitzlist"/>
        <w:numPr>
          <w:ilvl w:val="0"/>
          <w:numId w:val="26"/>
        </w:numPr>
        <w:spacing w:before="120" w:after="120"/>
        <w:ind w:right="-33"/>
        <w:contextualSpacing w:val="0"/>
        <w:rPr>
          <w:rFonts w:ascii="Arial" w:hAnsi="Arial" w:cs="Arial"/>
          <w:sz w:val="22"/>
          <w:szCs w:val="22"/>
        </w:rPr>
      </w:pPr>
      <w:r w:rsidRPr="001D2B55">
        <w:rPr>
          <w:rFonts w:ascii="Arial" w:hAnsi="Arial" w:cs="Arial"/>
          <w:sz w:val="22"/>
          <w:szCs w:val="22"/>
        </w:rPr>
        <w:t>Załącznik nr 4 – potwierdzenie posiadania statusu przedsiębiorcy telekomunikacyjnego przez OK;</w:t>
      </w:r>
    </w:p>
    <w:p w14:paraId="41534C8B" w14:textId="77777777" w:rsidR="00777226" w:rsidRPr="001D2B55" w:rsidRDefault="00777226" w:rsidP="001D2B55">
      <w:pPr>
        <w:pStyle w:val="Akapitzlist"/>
        <w:numPr>
          <w:ilvl w:val="0"/>
          <w:numId w:val="26"/>
        </w:numPr>
        <w:spacing w:before="120" w:after="120"/>
        <w:ind w:right="-33"/>
        <w:contextualSpacing w:val="0"/>
        <w:rPr>
          <w:rFonts w:ascii="Arial" w:hAnsi="Arial" w:cs="Arial"/>
          <w:sz w:val="22"/>
          <w:szCs w:val="22"/>
        </w:rPr>
      </w:pPr>
      <w:r w:rsidRPr="001D2B55">
        <w:rPr>
          <w:rFonts w:ascii="Arial" w:hAnsi="Arial" w:cs="Arial"/>
          <w:sz w:val="22"/>
          <w:szCs w:val="22"/>
        </w:rPr>
        <w:t>Załącznik nr 5 - odpis z KRS/CEIDG dla OK;</w:t>
      </w:r>
    </w:p>
    <w:p w14:paraId="33AC5593" w14:textId="5097FB41" w:rsidR="00777226" w:rsidRPr="001D2B55" w:rsidRDefault="00777226" w:rsidP="001D2B55">
      <w:pPr>
        <w:pStyle w:val="Akapitzlist"/>
        <w:numPr>
          <w:ilvl w:val="0"/>
          <w:numId w:val="26"/>
        </w:numPr>
        <w:spacing w:before="120" w:after="120"/>
        <w:ind w:right="-33"/>
        <w:contextualSpacing w:val="0"/>
        <w:rPr>
          <w:rFonts w:ascii="Arial" w:hAnsi="Arial" w:cs="Arial"/>
          <w:sz w:val="22"/>
          <w:szCs w:val="22"/>
        </w:rPr>
      </w:pPr>
      <w:r w:rsidRPr="001D2B55">
        <w:rPr>
          <w:rFonts w:ascii="Arial" w:hAnsi="Arial" w:cs="Arial"/>
          <w:sz w:val="22"/>
          <w:szCs w:val="22"/>
        </w:rPr>
        <w:lastRenderedPageBreak/>
        <w:t>Załącznik nr 6 - Wymagania KPO</w:t>
      </w:r>
      <w:r w:rsidR="001D2B55" w:rsidRPr="001D2B55">
        <w:rPr>
          <w:rFonts w:ascii="Arial" w:hAnsi="Arial" w:cs="Arial"/>
          <w:sz w:val="22"/>
          <w:szCs w:val="22"/>
        </w:rPr>
        <w:t>;</w:t>
      </w:r>
    </w:p>
    <w:p w14:paraId="0FB0472D" w14:textId="6A78B927" w:rsidR="001D2B55" w:rsidRPr="001D2B55" w:rsidRDefault="001D2B55" w:rsidP="001D2B55">
      <w:pPr>
        <w:pStyle w:val="Akapitzlist"/>
        <w:numPr>
          <w:ilvl w:val="0"/>
          <w:numId w:val="26"/>
        </w:numPr>
        <w:spacing w:before="120" w:after="120"/>
        <w:ind w:right="-33"/>
        <w:contextualSpacing w:val="0"/>
        <w:rPr>
          <w:rFonts w:ascii="Arial" w:hAnsi="Arial" w:cs="Arial"/>
          <w:sz w:val="22"/>
          <w:szCs w:val="22"/>
        </w:rPr>
      </w:pPr>
      <w:r w:rsidRPr="001D2B55">
        <w:rPr>
          <w:rFonts w:ascii="Arial" w:hAnsi="Arial" w:cs="Arial"/>
          <w:sz w:val="22"/>
          <w:szCs w:val="22"/>
        </w:rPr>
        <w:t>Załącznik nr 7 - Lista telekomunikacyjnych urządzeń końcowych (CPE).</w:t>
      </w:r>
    </w:p>
    <w:p w14:paraId="755BC383" w14:textId="77777777" w:rsidR="00777226" w:rsidRPr="001D2B55" w:rsidRDefault="00777226" w:rsidP="001D2B55">
      <w:pPr>
        <w:pStyle w:val="Akapitzlist"/>
        <w:tabs>
          <w:tab w:val="left" w:pos="426"/>
          <w:tab w:val="left" w:pos="851"/>
        </w:tabs>
        <w:spacing w:before="120" w:after="120"/>
        <w:ind w:right="-33"/>
        <w:contextualSpacing w:val="0"/>
        <w:rPr>
          <w:rFonts w:ascii="Arial" w:hAnsi="Arial" w:cs="Arial"/>
          <w:sz w:val="22"/>
          <w:szCs w:val="22"/>
        </w:rPr>
      </w:pPr>
    </w:p>
    <w:p w14:paraId="5C6873FF" w14:textId="77777777" w:rsidR="00777226" w:rsidRPr="001D2B55" w:rsidRDefault="00777226" w:rsidP="001D2B55">
      <w:pPr>
        <w:tabs>
          <w:tab w:val="left" w:pos="426"/>
          <w:tab w:val="left" w:pos="851"/>
        </w:tabs>
        <w:spacing w:before="120" w:after="120"/>
        <w:ind w:left="360" w:right="-33"/>
        <w:rPr>
          <w:rFonts w:ascii="Arial" w:hAnsi="Arial" w:cs="Arial"/>
          <w:sz w:val="22"/>
          <w:szCs w:val="22"/>
        </w:rPr>
      </w:pPr>
      <w:r w:rsidRPr="001D2B55">
        <w:rPr>
          <w:rFonts w:ascii="Arial" w:hAnsi="Arial" w:cs="Arial"/>
          <w:sz w:val="22"/>
          <w:szCs w:val="22"/>
        </w:rPr>
        <w:t xml:space="preserve"> </w:t>
      </w:r>
    </w:p>
    <w:bookmarkEnd w:id="133"/>
    <w:p w14:paraId="2E36DDC5" w14:textId="77777777" w:rsidR="00777226" w:rsidRPr="001D2B55" w:rsidRDefault="00777226" w:rsidP="001D2B55">
      <w:pPr>
        <w:pStyle w:val="Bezodstpw"/>
        <w:widowControl/>
        <w:tabs>
          <w:tab w:val="left" w:pos="426"/>
          <w:tab w:val="left" w:pos="851"/>
        </w:tabs>
        <w:spacing w:before="120" w:after="120" w:line="276" w:lineRule="auto"/>
        <w:ind w:right="-33"/>
        <w:rPr>
          <w:rFonts w:ascii="Arial" w:hAnsi="Arial" w:cs="Arial"/>
          <w:sz w:val="22"/>
          <w:szCs w:val="22"/>
        </w:rPr>
      </w:pPr>
      <w:r w:rsidRPr="001D2B55">
        <w:rPr>
          <w:rFonts w:ascii="Arial" w:hAnsi="Arial" w:cs="Arial"/>
          <w:sz w:val="22"/>
          <w:szCs w:val="22"/>
        </w:rPr>
        <w:t>____________________                                               ____________________</w:t>
      </w:r>
    </w:p>
    <w:p w14:paraId="09E6AA22" w14:textId="77777777" w:rsidR="00777226" w:rsidRPr="001D2B55" w:rsidRDefault="00777226" w:rsidP="001D2B55">
      <w:pPr>
        <w:pStyle w:val="Bezodstpw"/>
        <w:tabs>
          <w:tab w:val="left" w:pos="426"/>
          <w:tab w:val="left" w:pos="851"/>
        </w:tabs>
        <w:spacing w:before="120" w:after="120" w:line="276" w:lineRule="auto"/>
        <w:ind w:right="-33"/>
        <w:rPr>
          <w:rFonts w:ascii="Arial" w:hAnsi="Arial" w:cs="Arial"/>
          <w:sz w:val="22"/>
          <w:szCs w:val="22"/>
        </w:rPr>
      </w:pPr>
      <w:r w:rsidRPr="001D2B55">
        <w:rPr>
          <w:rFonts w:ascii="Arial" w:hAnsi="Arial" w:cs="Arial"/>
          <w:sz w:val="22"/>
          <w:szCs w:val="22"/>
        </w:rPr>
        <w:t xml:space="preserve">                 OK </w:t>
      </w:r>
      <w:r w:rsidRPr="001D2B55">
        <w:rPr>
          <w:rFonts w:ascii="Arial" w:hAnsi="Arial" w:cs="Arial"/>
          <w:sz w:val="22"/>
          <w:szCs w:val="22"/>
        </w:rPr>
        <w:tab/>
      </w:r>
      <w:r w:rsidRPr="001D2B55">
        <w:rPr>
          <w:rFonts w:ascii="Arial" w:hAnsi="Arial" w:cs="Arial"/>
          <w:sz w:val="22"/>
          <w:szCs w:val="22"/>
        </w:rPr>
        <w:tab/>
      </w:r>
      <w:r w:rsidRPr="001D2B55">
        <w:rPr>
          <w:rFonts w:ascii="Arial" w:hAnsi="Arial" w:cs="Arial"/>
          <w:sz w:val="22"/>
          <w:szCs w:val="22"/>
        </w:rPr>
        <w:tab/>
      </w:r>
      <w:r w:rsidRPr="001D2B55">
        <w:rPr>
          <w:rFonts w:ascii="Arial" w:hAnsi="Arial" w:cs="Arial"/>
          <w:sz w:val="22"/>
          <w:szCs w:val="22"/>
        </w:rPr>
        <w:tab/>
      </w:r>
      <w:r w:rsidRPr="001D2B55">
        <w:rPr>
          <w:rFonts w:ascii="Arial" w:hAnsi="Arial" w:cs="Arial"/>
          <w:sz w:val="22"/>
          <w:szCs w:val="22"/>
        </w:rPr>
        <w:tab/>
      </w:r>
      <w:r w:rsidRPr="001D2B55">
        <w:rPr>
          <w:rFonts w:ascii="Arial" w:hAnsi="Arial" w:cs="Arial"/>
          <w:sz w:val="22"/>
          <w:szCs w:val="22"/>
        </w:rPr>
        <w:tab/>
      </w:r>
      <w:r w:rsidRPr="001D2B55">
        <w:rPr>
          <w:rFonts w:ascii="Arial" w:hAnsi="Arial" w:cs="Arial"/>
          <w:sz w:val="22"/>
          <w:szCs w:val="22"/>
        </w:rPr>
        <w:tab/>
        <w:t xml:space="preserve">      OSD</w:t>
      </w:r>
    </w:p>
    <w:p w14:paraId="4402842E" w14:textId="77777777" w:rsidR="00777226" w:rsidRPr="001D2B55" w:rsidRDefault="00777226" w:rsidP="001D2B55">
      <w:pPr>
        <w:spacing w:before="120" w:after="120"/>
        <w:rPr>
          <w:rFonts w:ascii="Arial" w:hAnsi="Arial" w:cs="Arial"/>
          <w:sz w:val="22"/>
          <w:szCs w:val="22"/>
        </w:rPr>
      </w:pPr>
    </w:p>
    <w:sectPr w:rsidR="00777226" w:rsidRPr="001D2B55">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C502E6" w14:textId="77777777" w:rsidR="008965C3" w:rsidRDefault="008965C3" w:rsidP="007317E2">
      <w:pPr>
        <w:spacing w:line="240" w:lineRule="auto"/>
      </w:pPr>
      <w:r>
        <w:separator/>
      </w:r>
    </w:p>
  </w:endnote>
  <w:endnote w:type="continuationSeparator" w:id="0">
    <w:p w14:paraId="6CDC5805" w14:textId="77777777" w:rsidR="008965C3" w:rsidRDefault="008965C3" w:rsidP="007317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EE"/>
    <w:family w:val="swiss"/>
    <w:pitch w:val="variable"/>
    <w:sig w:usb0="E5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1525C2" w14:textId="77777777" w:rsidR="008965C3" w:rsidRDefault="008965C3" w:rsidP="007317E2">
      <w:pPr>
        <w:spacing w:line="240" w:lineRule="auto"/>
      </w:pPr>
      <w:r>
        <w:separator/>
      </w:r>
    </w:p>
  </w:footnote>
  <w:footnote w:type="continuationSeparator" w:id="0">
    <w:p w14:paraId="13C91D57" w14:textId="77777777" w:rsidR="008965C3" w:rsidRDefault="008965C3" w:rsidP="007317E2">
      <w:pPr>
        <w:spacing w:line="240" w:lineRule="auto"/>
      </w:pPr>
      <w:r>
        <w:continuationSeparator/>
      </w:r>
    </w:p>
  </w:footnote>
  <w:footnote w:id="1">
    <w:p w14:paraId="4B752001" w14:textId="77777777" w:rsidR="00777226" w:rsidRPr="003B0873" w:rsidRDefault="00777226" w:rsidP="00777226">
      <w:pPr>
        <w:pStyle w:val="Tekstprzypisudolnego"/>
      </w:pPr>
      <w:r w:rsidRPr="003B0873">
        <w:rPr>
          <w:rStyle w:val="Odwoanieprzypisudolnego"/>
        </w:rPr>
        <w:footnoteRef/>
      </w:r>
      <w:r w:rsidRPr="003B0873">
        <w:t xml:space="preserve"> W przypadku wyboru przez OK ONT spoza listy, OSD przeprowadza proces certyfikacji ONT w oparciu o kosztorys. Warunki i proces certyfikacji będą ustalane każdorazowo indywidualnie.</w:t>
      </w:r>
    </w:p>
  </w:footnote>
  <w:footnote w:id="2">
    <w:p w14:paraId="6759A7D8" w14:textId="68F28F03" w:rsidR="00777226" w:rsidRPr="003B0873" w:rsidRDefault="00777226" w:rsidP="00777226">
      <w:pPr>
        <w:pStyle w:val="Tekstprzypisudolnego"/>
      </w:pPr>
      <w:r w:rsidRPr="003B0873">
        <w:rPr>
          <w:rStyle w:val="Odwoanieprzypisudolnego"/>
        </w:rPr>
        <w:footnoteRef/>
      </w:r>
      <w:r w:rsidRPr="003B0873">
        <w:t xml:space="preserve"> Zgodnie z </w:t>
      </w:r>
      <w:r w:rsidRPr="003B0873">
        <w:fldChar w:fldCharType="begin"/>
      </w:r>
      <w:r w:rsidRPr="003B0873">
        <w:instrText xml:space="preserve"> REF _Ref503902481 \r \h </w:instrText>
      </w:r>
      <w:r w:rsidRPr="003B0873">
        <w:fldChar w:fldCharType="separate"/>
      </w:r>
      <w:r w:rsidRPr="003B0873">
        <w:t>1.7.1</w:t>
      </w:r>
      <w:r w:rsidRPr="003B0873">
        <w:fldChar w:fldCharType="end"/>
      </w:r>
      <w:r w:rsidRPr="003B0873">
        <w:t xml:space="preserve"> OSD udostępnia OK wszelkie informacje na temat Sieci KPO, jakie są niezbędne do przygotowania przez OK Zamówienia na Usługę.</w:t>
      </w:r>
    </w:p>
  </w:footnote>
  <w:footnote w:id="3">
    <w:p w14:paraId="7588EF5E" w14:textId="77777777" w:rsidR="00777226" w:rsidRDefault="00777226" w:rsidP="00777226">
      <w:pPr>
        <w:pStyle w:val="Tekstprzypisudolnego"/>
      </w:pPr>
      <w:r w:rsidRPr="003B0873">
        <w:rPr>
          <w:rStyle w:val="Odwoanieprzypisudolnego"/>
        </w:rPr>
        <w:footnoteRef/>
      </w:r>
      <w:r w:rsidRPr="003B0873">
        <w:t xml:space="preserve"> </w:t>
      </w:r>
      <w:r w:rsidRPr="003B0873">
        <w:rPr>
          <w:bCs/>
        </w:rPr>
        <w:t>W tym: typ i średnicę kabla oraz pojemność kabla, typ i średnicę rur Kanalizacji Kablowej wtórnej lub Mikrokanalizacji, liczbę wymaganych zakończeń na przełącznicach OSD lub wymaganą wielkość wyrażoną w U, jeśli OK będzie chciał zainstalować własny panel zakończenia kabla w Szafie OSD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A5677" w14:textId="77777777" w:rsidR="007317E2" w:rsidRDefault="007317E2">
    <w:pPr>
      <w:pStyle w:val="Nagwek"/>
    </w:pPr>
    <w:r w:rsidRPr="007317E2">
      <w:rPr>
        <w:noProof/>
      </w:rPr>
      <w:drawing>
        <wp:inline distT="0" distB="0" distL="0" distR="0" wp14:anchorId="29D6F17B" wp14:editId="669AB7B0">
          <wp:extent cx="5760720" cy="839470"/>
          <wp:effectExtent l="0" t="0" r="0" b="0"/>
          <wp:docPr id="136944391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8394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67FD2"/>
    <w:multiLevelType w:val="hybridMultilevel"/>
    <w:tmpl w:val="DCDA4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7790D"/>
    <w:multiLevelType w:val="multilevel"/>
    <w:tmpl w:val="AAB696C8"/>
    <w:lvl w:ilvl="0">
      <w:start w:val="1"/>
      <w:numFmt w:val="decimal"/>
      <w:lvlText w:val="%1."/>
      <w:lvlJc w:val="left"/>
      <w:pPr>
        <w:ind w:left="1004" w:hanging="360"/>
      </w:pPr>
      <w:rPr>
        <w:rFonts w:hint="default"/>
      </w:rPr>
    </w:lvl>
    <w:lvl w:ilvl="1">
      <w:start w:val="2"/>
      <w:numFmt w:val="decimal"/>
      <w:isLgl/>
      <w:lvlText w:val="%1.%2."/>
      <w:lvlJc w:val="left"/>
      <w:pPr>
        <w:ind w:left="1389" w:hanging="720"/>
      </w:pPr>
      <w:rPr>
        <w:rFonts w:hint="default"/>
      </w:rPr>
    </w:lvl>
    <w:lvl w:ilvl="2">
      <w:start w:val="2"/>
      <w:numFmt w:val="decimal"/>
      <w:isLgl/>
      <w:lvlText w:val="%1.%2.%3."/>
      <w:lvlJc w:val="left"/>
      <w:pPr>
        <w:ind w:left="1414" w:hanging="720"/>
      </w:pPr>
      <w:rPr>
        <w:rFonts w:hint="default"/>
      </w:rPr>
    </w:lvl>
    <w:lvl w:ilvl="3">
      <w:start w:val="1"/>
      <w:numFmt w:val="decimal"/>
      <w:isLgl/>
      <w:lvlText w:val="%1.%2.%3.%4."/>
      <w:lvlJc w:val="left"/>
      <w:pPr>
        <w:ind w:left="1799" w:hanging="1080"/>
      </w:pPr>
      <w:rPr>
        <w:rFonts w:hint="default"/>
      </w:rPr>
    </w:lvl>
    <w:lvl w:ilvl="4">
      <w:start w:val="1"/>
      <w:numFmt w:val="decimal"/>
      <w:isLgl/>
      <w:lvlText w:val="%1.%2.%3.%4.%5."/>
      <w:lvlJc w:val="left"/>
      <w:pPr>
        <w:ind w:left="1824" w:hanging="1080"/>
      </w:pPr>
      <w:rPr>
        <w:rFonts w:hint="default"/>
      </w:rPr>
    </w:lvl>
    <w:lvl w:ilvl="5">
      <w:start w:val="1"/>
      <w:numFmt w:val="decimal"/>
      <w:isLgl/>
      <w:lvlText w:val="%1.%2.%3.%4.%5.%6."/>
      <w:lvlJc w:val="left"/>
      <w:pPr>
        <w:ind w:left="2209" w:hanging="1440"/>
      </w:pPr>
      <w:rPr>
        <w:rFonts w:hint="default"/>
      </w:rPr>
    </w:lvl>
    <w:lvl w:ilvl="6">
      <w:start w:val="1"/>
      <w:numFmt w:val="decimal"/>
      <w:isLgl/>
      <w:lvlText w:val="%1.%2.%3.%4.%5.%6.%7."/>
      <w:lvlJc w:val="left"/>
      <w:pPr>
        <w:ind w:left="2234" w:hanging="1440"/>
      </w:pPr>
      <w:rPr>
        <w:rFonts w:hint="default"/>
      </w:rPr>
    </w:lvl>
    <w:lvl w:ilvl="7">
      <w:start w:val="1"/>
      <w:numFmt w:val="decimal"/>
      <w:isLgl/>
      <w:lvlText w:val="%1.%2.%3.%4.%5.%6.%7.%8."/>
      <w:lvlJc w:val="left"/>
      <w:pPr>
        <w:ind w:left="2619" w:hanging="1800"/>
      </w:pPr>
      <w:rPr>
        <w:rFonts w:hint="default"/>
      </w:rPr>
    </w:lvl>
    <w:lvl w:ilvl="8">
      <w:start w:val="1"/>
      <w:numFmt w:val="decimal"/>
      <w:isLgl/>
      <w:lvlText w:val="%1.%2.%3.%4.%5.%6.%7.%8.%9."/>
      <w:lvlJc w:val="left"/>
      <w:pPr>
        <w:ind w:left="2644" w:hanging="1800"/>
      </w:pPr>
      <w:rPr>
        <w:rFonts w:hint="default"/>
      </w:rPr>
    </w:lvl>
  </w:abstractNum>
  <w:abstractNum w:abstractNumId="2" w15:restartNumberingAfterBreak="0">
    <w:nsid w:val="06E0725D"/>
    <w:multiLevelType w:val="hybridMultilevel"/>
    <w:tmpl w:val="97702534"/>
    <w:lvl w:ilvl="0" w:tplc="A880AE1A">
      <w:start w:val="1"/>
      <w:numFmt w:val="decimal"/>
      <w:lvlText w:val="%1)"/>
      <w:lvlJc w:val="left"/>
      <w:pPr>
        <w:ind w:left="1004" w:hanging="360"/>
      </w:pPr>
      <w:rPr>
        <w:b w:val="0"/>
        <w:bCs/>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 w15:restartNumberingAfterBreak="0">
    <w:nsid w:val="0BFC6BCF"/>
    <w:multiLevelType w:val="hybridMultilevel"/>
    <w:tmpl w:val="96F8402E"/>
    <w:lvl w:ilvl="0" w:tplc="B24CB122">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9A51F2"/>
    <w:multiLevelType w:val="multilevel"/>
    <w:tmpl w:val="E1E6CBD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48C7989"/>
    <w:multiLevelType w:val="multilevel"/>
    <w:tmpl w:val="BC6E4B00"/>
    <w:lvl w:ilvl="0">
      <w:start w:val="1"/>
      <w:numFmt w:val="upperRoman"/>
      <w:lvlText w:val="%1."/>
      <w:lvlJc w:val="left"/>
      <w:pPr>
        <w:ind w:left="644" w:hanging="360"/>
      </w:pPr>
      <w:rPr>
        <w:rFonts w:ascii="Times New Roman" w:eastAsia="Microsoft Sans Serif" w:hAnsi="Times New Roman"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16FD2F64"/>
    <w:multiLevelType w:val="multilevel"/>
    <w:tmpl w:val="A2D0B92E"/>
    <w:lvl w:ilvl="0">
      <w:start w:val="1"/>
      <w:numFmt w:val="decimal"/>
      <w:lvlText w:val="%1."/>
      <w:lvlJc w:val="left"/>
      <w:pPr>
        <w:ind w:left="645" w:hanging="645"/>
      </w:pPr>
      <w:rPr>
        <w:rFonts w:hint="default"/>
      </w:rPr>
    </w:lvl>
    <w:lvl w:ilvl="1">
      <w:start w:val="18"/>
      <w:numFmt w:val="decimal"/>
      <w:lvlText w:val="%1.%2."/>
      <w:lvlJc w:val="left"/>
      <w:pPr>
        <w:ind w:left="1185" w:hanging="64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 w15:restartNumberingAfterBreak="0">
    <w:nsid w:val="1C395C8B"/>
    <w:multiLevelType w:val="hybridMultilevel"/>
    <w:tmpl w:val="0AEC4B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3A35A84"/>
    <w:multiLevelType w:val="multilevel"/>
    <w:tmpl w:val="7156838C"/>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923CFE"/>
    <w:multiLevelType w:val="multilevel"/>
    <w:tmpl w:val="A2D0B92E"/>
    <w:lvl w:ilvl="0">
      <w:start w:val="1"/>
      <w:numFmt w:val="decimal"/>
      <w:lvlText w:val="%1."/>
      <w:lvlJc w:val="left"/>
      <w:pPr>
        <w:ind w:left="645" w:hanging="645"/>
      </w:pPr>
      <w:rPr>
        <w:rFonts w:hint="default"/>
      </w:rPr>
    </w:lvl>
    <w:lvl w:ilvl="1">
      <w:start w:val="18"/>
      <w:numFmt w:val="decimal"/>
      <w:lvlText w:val="%1.%2."/>
      <w:lvlJc w:val="left"/>
      <w:pPr>
        <w:ind w:left="1185" w:hanging="64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15:restartNumberingAfterBreak="0">
    <w:nsid w:val="29C3621F"/>
    <w:multiLevelType w:val="hybridMultilevel"/>
    <w:tmpl w:val="DD22F57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57471C"/>
    <w:multiLevelType w:val="multilevel"/>
    <w:tmpl w:val="B9AA4CD8"/>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2" w15:restartNumberingAfterBreak="0">
    <w:nsid w:val="317E7562"/>
    <w:multiLevelType w:val="hybridMultilevel"/>
    <w:tmpl w:val="0702230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15:restartNumberingAfterBreak="0">
    <w:nsid w:val="38CE018F"/>
    <w:multiLevelType w:val="hybridMultilevel"/>
    <w:tmpl w:val="BEA2F698"/>
    <w:lvl w:ilvl="0" w:tplc="075EE2A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B4930CB"/>
    <w:multiLevelType w:val="multilevel"/>
    <w:tmpl w:val="BC6E4B00"/>
    <w:lvl w:ilvl="0">
      <w:start w:val="1"/>
      <w:numFmt w:val="upperRoman"/>
      <w:lvlText w:val="%1."/>
      <w:lvlJc w:val="left"/>
      <w:pPr>
        <w:ind w:left="644" w:hanging="360"/>
      </w:pPr>
      <w:rPr>
        <w:rFonts w:ascii="Times New Roman" w:eastAsia="Microsoft Sans Serif" w:hAnsi="Times New Roman"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3F7943E7"/>
    <w:multiLevelType w:val="hybridMultilevel"/>
    <w:tmpl w:val="249006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1FD50D0"/>
    <w:multiLevelType w:val="hybridMultilevel"/>
    <w:tmpl w:val="F7AC2E0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2A915DC"/>
    <w:multiLevelType w:val="multilevel"/>
    <w:tmpl w:val="DE3E9DAE"/>
    <w:lvl w:ilvl="0">
      <w:start w:val="1"/>
      <w:numFmt w:val="upperRoman"/>
      <w:pStyle w:val="Styl1"/>
      <w:lvlText w:val="%1."/>
      <w:lvlJc w:val="left"/>
      <w:pPr>
        <w:ind w:left="644" w:hanging="360"/>
      </w:pPr>
      <w:rPr>
        <w:rFonts w:ascii="Times New Roman" w:eastAsia="Microsoft Sans Serif" w:hAnsi="Times New Roman" w:cs="Times New Roman"/>
      </w:rPr>
    </w:lvl>
    <w:lvl w:ilvl="1">
      <w:start w:val="1"/>
      <w:numFmt w:val="decimal"/>
      <w:pStyle w:val="Styl2"/>
      <w:isLgl/>
      <w:lvlText w:val="%1.%2."/>
      <w:lvlJc w:val="left"/>
      <w:pPr>
        <w:ind w:left="1070" w:hanging="360"/>
      </w:pPr>
      <w:rPr>
        <w:rFonts w:hint="default"/>
        <w:b/>
        <w:bCs/>
      </w:rPr>
    </w:lvl>
    <w:lvl w:ilvl="2">
      <w:start w:val="1"/>
      <w:numFmt w:val="decimal"/>
      <w:isLgl/>
      <w:lvlText w:val="%1.%2.%3."/>
      <w:lvlJc w:val="left"/>
      <w:pPr>
        <w:ind w:left="720" w:hanging="720"/>
      </w:pPr>
      <w:rPr>
        <w:rFonts w:ascii="Arial" w:hAnsi="Arial" w:cs="Arial" w:hint="default"/>
        <w:sz w:val="22"/>
        <w:szCs w:val="22"/>
      </w:rPr>
    </w:lvl>
    <w:lvl w:ilvl="3">
      <w:start w:val="1"/>
      <w:numFmt w:val="decimal"/>
      <w:isLgl/>
      <w:lvlText w:val="%1.%2.%3.%4."/>
      <w:lvlJc w:val="left"/>
      <w:pPr>
        <w:ind w:left="2280" w:hanging="72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43224404"/>
    <w:multiLevelType w:val="multilevel"/>
    <w:tmpl w:val="2C2270EE"/>
    <w:lvl w:ilvl="0">
      <w:start w:val="7"/>
      <w:numFmt w:val="decimal"/>
      <w:lvlText w:val="%1."/>
      <w:lvlJc w:val="left"/>
      <w:pPr>
        <w:tabs>
          <w:tab w:val="num" w:pos="360"/>
        </w:tabs>
        <w:ind w:left="360" w:hanging="360"/>
      </w:pPr>
      <w:rPr>
        <w:rFonts w:cs="Times New Roman" w:hint="default"/>
        <w:b w:val="0"/>
        <w:sz w:val="20"/>
        <w:szCs w:val="20"/>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9" w15:restartNumberingAfterBreak="0">
    <w:nsid w:val="43F8524A"/>
    <w:multiLevelType w:val="multilevel"/>
    <w:tmpl w:val="40B83548"/>
    <w:lvl w:ilvl="0">
      <w:start w:val="1"/>
      <w:numFmt w:val="decimal"/>
      <w:lvlText w:val="%1."/>
      <w:lvlJc w:val="left"/>
      <w:pPr>
        <w:ind w:left="660" w:hanging="660"/>
      </w:pPr>
      <w:rPr>
        <w:rFonts w:hint="default"/>
      </w:rPr>
    </w:lvl>
    <w:lvl w:ilvl="1">
      <w:start w:val="1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4AF1E32"/>
    <w:multiLevelType w:val="hybridMultilevel"/>
    <w:tmpl w:val="CD5E2B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50173CF"/>
    <w:multiLevelType w:val="hybridMultilevel"/>
    <w:tmpl w:val="2272DA7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15:restartNumberingAfterBreak="0">
    <w:nsid w:val="4BA6739E"/>
    <w:multiLevelType w:val="multilevel"/>
    <w:tmpl w:val="823E1B7E"/>
    <w:lvl w:ilvl="0">
      <w:start w:val="1"/>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58A52AE"/>
    <w:multiLevelType w:val="multilevel"/>
    <w:tmpl w:val="A2D0B92E"/>
    <w:lvl w:ilvl="0">
      <w:start w:val="1"/>
      <w:numFmt w:val="decimal"/>
      <w:lvlText w:val="%1."/>
      <w:lvlJc w:val="left"/>
      <w:pPr>
        <w:ind w:left="645" w:hanging="645"/>
      </w:pPr>
      <w:rPr>
        <w:rFonts w:hint="default"/>
      </w:rPr>
    </w:lvl>
    <w:lvl w:ilvl="1">
      <w:start w:val="18"/>
      <w:numFmt w:val="decimal"/>
      <w:lvlText w:val="%1.%2."/>
      <w:lvlJc w:val="left"/>
      <w:pPr>
        <w:ind w:left="1185" w:hanging="64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4" w15:restartNumberingAfterBreak="0">
    <w:nsid w:val="588D6FDD"/>
    <w:multiLevelType w:val="hybridMultilevel"/>
    <w:tmpl w:val="C7326C7E"/>
    <w:lvl w:ilvl="0" w:tplc="AC9AFDC4">
      <w:start w:val="1"/>
      <w:numFmt w:val="lowerLetter"/>
      <w:lvlText w:val="%1)"/>
      <w:lvlJc w:val="left"/>
      <w:pPr>
        <w:tabs>
          <w:tab w:val="num" w:pos="794"/>
        </w:tabs>
        <w:ind w:left="794" w:hanging="397"/>
      </w:pPr>
      <w:rPr>
        <w:rFonts w:ascii="Calibri" w:eastAsia="Calibri" w:hAnsi="Calibri" w:cs="Times New Roman"/>
        <w:b w:val="0"/>
        <w:i w:val="0"/>
      </w:rPr>
    </w:lvl>
    <w:lvl w:ilvl="1" w:tplc="04150019">
      <w:start w:val="1"/>
      <w:numFmt w:val="decimal"/>
      <w:lvlText w:val="%2."/>
      <w:lvlJc w:val="left"/>
      <w:pPr>
        <w:tabs>
          <w:tab w:val="num" w:pos="1403"/>
        </w:tabs>
        <w:ind w:left="1403" w:hanging="360"/>
      </w:pPr>
    </w:lvl>
    <w:lvl w:ilvl="2" w:tplc="0415001B">
      <w:start w:val="1"/>
      <w:numFmt w:val="decimal"/>
      <w:lvlText w:val="%3."/>
      <w:lvlJc w:val="left"/>
      <w:pPr>
        <w:tabs>
          <w:tab w:val="num" w:pos="2123"/>
        </w:tabs>
        <w:ind w:left="2123" w:hanging="360"/>
      </w:pPr>
    </w:lvl>
    <w:lvl w:ilvl="3" w:tplc="0415000F">
      <w:start w:val="1"/>
      <w:numFmt w:val="decimal"/>
      <w:lvlText w:val="%4."/>
      <w:lvlJc w:val="left"/>
      <w:pPr>
        <w:tabs>
          <w:tab w:val="num" w:pos="2843"/>
        </w:tabs>
        <w:ind w:left="2843" w:hanging="360"/>
      </w:pPr>
    </w:lvl>
    <w:lvl w:ilvl="4" w:tplc="04150019">
      <w:start w:val="1"/>
      <w:numFmt w:val="decimal"/>
      <w:lvlText w:val="%5."/>
      <w:lvlJc w:val="left"/>
      <w:pPr>
        <w:tabs>
          <w:tab w:val="num" w:pos="3563"/>
        </w:tabs>
        <w:ind w:left="3563" w:hanging="360"/>
      </w:pPr>
    </w:lvl>
    <w:lvl w:ilvl="5" w:tplc="0415001B">
      <w:start w:val="1"/>
      <w:numFmt w:val="decimal"/>
      <w:lvlText w:val="%6."/>
      <w:lvlJc w:val="left"/>
      <w:pPr>
        <w:tabs>
          <w:tab w:val="num" w:pos="4283"/>
        </w:tabs>
        <w:ind w:left="4283" w:hanging="360"/>
      </w:pPr>
    </w:lvl>
    <w:lvl w:ilvl="6" w:tplc="0415000F">
      <w:start w:val="1"/>
      <w:numFmt w:val="decimal"/>
      <w:lvlText w:val="%7."/>
      <w:lvlJc w:val="left"/>
      <w:pPr>
        <w:tabs>
          <w:tab w:val="num" w:pos="5003"/>
        </w:tabs>
        <w:ind w:left="5003" w:hanging="360"/>
      </w:pPr>
    </w:lvl>
    <w:lvl w:ilvl="7" w:tplc="04150019">
      <w:start w:val="1"/>
      <w:numFmt w:val="decimal"/>
      <w:lvlText w:val="%8."/>
      <w:lvlJc w:val="left"/>
      <w:pPr>
        <w:tabs>
          <w:tab w:val="num" w:pos="5723"/>
        </w:tabs>
        <w:ind w:left="5723" w:hanging="360"/>
      </w:pPr>
    </w:lvl>
    <w:lvl w:ilvl="8" w:tplc="0415001B">
      <w:start w:val="1"/>
      <w:numFmt w:val="decimal"/>
      <w:lvlText w:val="%9."/>
      <w:lvlJc w:val="left"/>
      <w:pPr>
        <w:tabs>
          <w:tab w:val="num" w:pos="6443"/>
        </w:tabs>
        <w:ind w:left="6443" w:hanging="360"/>
      </w:pPr>
    </w:lvl>
  </w:abstractNum>
  <w:abstractNum w:abstractNumId="25" w15:restartNumberingAfterBreak="0">
    <w:nsid w:val="5BEC4880"/>
    <w:multiLevelType w:val="hybridMultilevel"/>
    <w:tmpl w:val="F2483E84"/>
    <w:lvl w:ilvl="0" w:tplc="CD84B94A">
      <w:start w:val="1"/>
      <w:numFmt w:val="decimal"/>
      <w:lvlText w:val="%1)"/>
      <w:lvlJc w:val="left"/>
      <w:pPr>
        <w:ind w:left="1260" w:hanging="360"/>
      </w:pPr>
      <w:rPr>
        <w:rFonts w:hint="default"/>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26" w15:restartNumberingAfterBreak="0">
    <w:nsid w:val="5CD81962"/>
    <w:multiLevelType w:val="hybridMultilevel"/>
    <w:tmpl w:val="7548E646"/>
    <w:lvl w:ilvl="0" w:tplc="8B6AC434">
      <w:start w:val="1"/>
      <w:numFmt w:val="decimal"/>
      <w:lvlText w:val="%1."/>
      <w:lvlJc w:val="left"/>
      <w:pPr>
        <w:tabs>
          <w:tab w:val="num" w:pos="360"/>
        </w:tabs>
        <w:ind w:left="360" w:hanging="360"/>
      </w:pPr>
      <w:rPr>
        <w:rFonts w:cs="Times New Roman"/>
        <w:b w:val="0"/>
        <w:sz w:val="22"/>
        <w:szCs w:val="22"/>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7" w15:restartNumberingAfterBreak="0">
    <w:nsid w:val="62FA565D"/>
    <w:multiLevelType w:val="multilevel"/>
    <w:tmpl w:val="027E0768"/>
    <w:lvl w:ilvl="0">
      <w:start w:val="1"/>
      <w:numFmt w:val="decimal"/>
      <w:lvlText w:val="%1"/>
      <w:lvlJc w:val="left"/>
      <w:pPr>
        <w:ind w:left="650" w:hanging="650"/>
      </w:pPr>
      <w:rPr>
        <w:rFonts w:hint="default"/>
      </w:rPr>
    </w:lvl>
    <w:lvl w:ilvl="1">
      <w:start w:val="14"/>
      <w:numFmt w:val="decimal"/>
      <w:lvlText w:val="%1.%2"/>
      <w:lvlJc w:val="left"/>
      <w:pPr>
        <w:ind w:left="1370" w:hanging="650"/>
      </w:pPr>
      <w:rPr>
        <w:rFonts w:hint="default"/>
      </w:rPr>
    </w:lvl>
    <w:lvl w:ilvl="2">
      <w:start w:val="4"/>
      <w:numFmt w:val="decimal"/>
      <w:lvlText w:val="%1.%2.%3"/>
      <w:lvlJc w:val="left"/>
      <w:pPr>
        <w:ind w:left="2160" w:hanging="720"/>
      </w:pPr>
      <w:rPr>
        <w:rFonts w:hint="default"/>
      </w:rPr>
    </w:lvl>
    <w:lvl w:ilvl="3">
      <w:start w:val="4"/>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8" w15:restartNumberingAfterBreak="0">
    <w:nsid w:val="646A1082"/>
    <w:multiLevelType w:val="multilevel"/>
    <w:tmpl w:val="CC96137A"/>
    <w:lvl w:ilvl="0">
      <w:start w:val="1"/>
      <w:numFmt w:val="decimal"/>
      <w:lvlText w:val="%1."/>
      <w:lvlJc w:val="left"/>
      <w:pPr>
        <w:tabs>
          <w:tab w:val="num" w:pos="397"/>
        </w:tabs>
        <w:ind w:left="397" w:hanging="397"/>
      </w:pPr>
      <w:rPr>
        <w:rFonts w:hint="default"/>
      </w:rPr>
    </w:lvl>
    <w:lvl w:ilvl="1">
      <w:start w:val="1"/>
      <w:numFmt w:val="decimal"/>
      <w:lvlText w:val="%2)"/>
      <w:lvlJc w:val="left"/>
      <w:pPr>
        <w:tabs>
          <w:tab w:val="num" w:pos="700"/>
        </w:tabs>
        <w:ind w:left="680" w:hanging="340"/>
      </w:pPr>
      <w:rPr>
        <w:rFonts w:ascii="Calibri" w:eastAsia="Times New Roman" w:hAnsi="Calibri" w:cs="Arial"/>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rPr>
        <w:rFonts w:ascii="Calibri" w:hAnsi="Calibri" w:hint="default"/>
        <w:sz w:val="24"/>
        <w:szCs w:val="24"/>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9" w15:restartNumberingAfterBreak="0">
    <w:nsid w:val="661B6D37"/>
    <w:multiLevelType w:val="hybridMultilevel"/>
    <w:tmpl w:val="34F02EEC"/>
    <w:lvl w:ilvl="0" w:tplc="B30C6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8C04AE7"/>
    <w:multiLevelType w:val="hybridMultilevel"/>
    <w:tmpl w:val="12FA5CF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D552409"/>
    <w:multiLevelType w:val="multilevel"/>
    <w:tmpl w:val="5CA82212"/>
    <w:lvl w:ilvl="0">
      <w:start w:val="1"/>
      <w:numFmt w:val="decimal"/>
      <w:lvlText w:val="%1"/>
      <w:lvlJc w:val="left"/>
      <w:pPr>
        <w:ind w:left="480" w:hanging="480"/>
      </w:pPr>
      <w:rPr>
        <w:rFonts w:hint="default"/>
        <w:b/>
      </w:rPr>
    </w:lvl>
    <w:lvl w:ilvl="1">
      <w:start w:val="18"/>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7B6C24A3"/>
    <w:multiLevelType w:val="hybridMultilevel"/>
    <w:tmpl w:val="5986F616"/>
    <w:lvl w:ilvl="0" w:tplc="8A184B90">
      <w:start w:val="1"/>
      <w:numFmt w:val="decimal"/>
      <w:lvlText w:val="%1."/>
      <w:lvlJc w:val="left"/>
      <w:pPr>
        <w:ind w:left="502" w:hanging="360"/>
      </w:pPr>
      <w:rPr>
        <w:rFonts w:hint="default"/>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3" w15:restartNumberingAfterBreak="0">
    <w:nsid w:val="7B9B4B0D"/>
    <w:multiLevelType w:val="hybridMultilevel"/>
    <w:tmpl w:val="4E3E0748"/>
    <w:lvl w:ilvl="0" w:tplc="40DCA278">
      <w:start w:val="1"/>
      <w:numFmt w:val="decimal"/>
      <w:lvlText w:val="%1."/>
      <w:lvlJc w:val="left"/>
      <w:pPr>
        <w:ind w:left="502" w:hanging="360"/>
      </w:pPr>
      <w:rPr>
        <w:rFonts w:hint="default"/>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4" w15:restartNumberingAfterBreak="0">
    <w:nsid w:val="7ECC200C"/>
    <w:multiLevelType w:val="multilevel"/>
    <w:tmpl w:val="975E610C"/>
    <w:lvl w:ilvl="0">
      <w:start w:val="2"/>
      <w:numFmt w:val="decimal"/>
      <w:pStyle w:val="Styl4"/>
      <w:lvlText w:val="%1."/>
      <w:lvlJc w:val="left"/>
      <w:pPr>
        <w:ind w:left="360" w:hanging="360"/>
      </w:pPr>
      <w:rPr>
        <w:rFonts w:eastAsia="Times New Roman" w:hint="default"/>
      </w:rPr>
    </w:lvl>
    <w:lvl w:ilvl="1">
      <w:start w:val="1"/>
      <w:numFmt w:val="decimal"/>
      <w:pStyle w:val="Styl3"/>
      <w:lvlText w:val="%1.%2."/>
      <w:lvlJc w:val="left"/>
      <w:pPr>
        <w:ind w:left="720" w:hanging="720"/>
      </w:pPr>
      <w:rPr>
        <w:rFonts w:eastAsia="Times New Roman" w:hint="default"/>
        <w:b w:val="0"/>
      </w:rPr>
    </w:lvl>
    <w:lvl w:ilvl="2">
      <w:start w:val="1"/>
      <w:numFmt w:val="decimal"/>
      <w:lvlText w:val="%1.%2.%3."/>
      <w:lvlJc w:val="left"/>
      <w:pPr>
        <w:ind w:left="862" w:hanging="720"/>
      </w:pPr>
      <w:rPr>
        <w:rFonts w:eastAsia="Times New Roman" w:hint="default"/>
        <w:b w:val="0"/>
      </w:rPr>
    </w:lvl>
    <w:lvl w:ilvl="3">
      <w:start w:val="1"/>
      <w:numFmt w:val="decimal"/>
      <w:lvlText w:val="%1.%2.%3.%4."/>
      <w:lvlJc w:val="left"/>
      <w:pPr>
        <w:ind w:left="1932" w:hanging="1080"/>
      </w:pPr>
      <w:rPr>
        <w:rFonts w:eastAsia="Times New Roman" w:hint="default"/>
        <w:b w:val="0"/>
      </w:rPr>
    </w:lvl>
    <w:lvl w:ilvl="4">
      <w:start w:val="1"/>
      <w:numFmt w:val="decimal"/>
      <w:lvlText w:val="%1.%2.%3.%4.%5."/>
      <w:lvlJc w:val="left"/>
      <w:pPr>
        <w:ind w:left="1932" w:hanging="1080"/>
      </w:pPr>
      <w:rPr>
        <w:rFonts w:eastAsia="Times New Roman" w:hint="default"/>
      </w:rPr>
    </w:lvl>
    <w:lvl w:ilvl="5">
      <w:start w:val="1"/>
      <w:numFmt w:val="decimal"/>
      <w:lvlText w:val="%1.%2.%3.%4.%5.%6."/>
      <w:lvlJc w:val="left"/>
      <w:pPr>
        <w:ind w:left="7365" w:hanging="1440"/>
      </w:pPr>
      <w:rPr>
        <w:rFonts w:eastAsia="Times New Roman" w:hint="default"/>
      </w:rPr>
    </w:lvl>
    <w:lvl w:ilvl="6">
      <w:start w:val="1"/>
      <w:numFmt w:val="decimal"/>
      <w:lvlText w:val="%1.%2.%3.%4.%5.%6.%7."/>
      <w:lvlJc w:val="left"/>
      <w:pPr>
        <w:ind w:left="8550" w:hanging="1440"/>
      </w:pPr>
      <w:rPr>
        <w:rFonts w:eastAsia="Times New Roman" w:hint="default"/>
      </w:rPr>
    </w:lvl>
    <w:lvl w:ilvl="7">
      <w:start w:val="1"/>
      <w:numFmt w:val="decimal"/>
      <w:lvlText w:val="%1.%2.%3.%4.%5.%6.%7.%8."/>
      <w:lvlJc w:val="left"/>
      <w:pPr>
        <w:ind w:left="10095" w:hanging="1800"/>
      </w:pPr>
      <w:rPr>
        <w:rFonts w:eastAsia="Times New Roman" w:hint="default"/>
      </w:rPr>
    </w:lvl>
    <w:lvl w:ilvl="8">
      <w:start w:val="1"/>
      <w:numFmt w:val="decimal"/>
      <w:lvlText w:val="%1.%2.%3.%4.%5.%6.%7.%8.%9."/>
      <w:lvlJc w:val="left"/>
      <w:pPr>
        <w:ind w:left="11280" w:hanging="1800"/>
      </w:pPr>
      <w:rPr>
        <w:rFonts w:eastAsia="Times New Roman" w:hint="default"/>
      </w:rPr>
    </w:lvl>
  </w:abstractNum>
  <w:num w:numId="1">
    <w:abstractNumId w:val="33"/>
  </w:num>
  <w:num w:numId="2">
    <w:abstractNumId w:val="11"/>
  </w:num>
  <w:num w:numId="3">
    <w:abstractNumId w:val="21"/>
  </w:num>
  <w:num w:numId="4">
    <w:abstractNumId w:val="12"/>
  </w:num>
  <w:num w:numId="5">
    <w:abstractNumId w:val="26"/>
  </w:num>
  <w:num w:numId="6">
    <w:abstractNumId w:val="18"/>
  </w:num>
  <w:num w:numId="7">
    <w:abstractNumId w:val="32"/>
  </w:num>
  <w:num w:numId="8">
    <w:abstractNumId w:val="17"/>
  </w:num>
  <w:num w:numId="9">
    <w:abstractNumId w:val="4"/>
  </w:num>
  <w:num w:numId="10">
    <w:abstractNumId w:val="10"/>
  </w:num>
  <w:num w:numId="11">
    <w:abstractNumId w:val="29"/>
  </w:num>
  <w:num w:numId="12">
    <w:abstractNumId w:val="28"/>
  </w:num>
  <w:num w:numId="13">
    <w:abstractNumId w:val="24"/>
  </w:num>
  <w:num w:numId="14">
    <w:abstractNumId w:val="22"/>
  </w:num>
  <w:num w:numId="15">
    <w:abstractNumId w:val="27"/>
  </w:num>
  <w:num w:numId="16">
    <w:abstractNumId w:val="14"/>
  </w:num>
  <w:num w:numId="17">
    <w:abstractNumId w:val="31"/>
  </w:num>
  <w:num w:numId="18">
    <w:abstractNumId w:val="19"/>
  </w:num>
  <w:num w:numId="19">
    <w:abstractNumId w:val="6"/>
  </w:num>
  <w:num w:numId="20">
    <w:abstractNumId w:val="23"/>
  </w:num>
  <w:num w:numId="21">
    <w:abstractNumId w:val="9"/>
  </w:num>
  <w:num w:numId="22">
    <w:abstractNumId w:val="5"/>
  </w:num>
  <w:num w:numId="23">
    <w:abstractNumId w:val="2"/>
  </w:num>
  <w:num w:numId="24">
    <w:abstractNumId w:val="0"/>
  </w:num>
  <w:num w:numId="25">
    <w:abstractNumId w:val="8"/>
  </w:num>
  <w:num w:numId="26">
    <w:abstractNumId w:val="3"/>
  </w:num>
  <w:num w:numId="27">
    <w:abstractNumId w:val="1"/>
  </w:num>
  <w:num w:numId="28">
    <w:abstractNumId w:val="34"/>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20"/>
  </w:num>
  <w:num w:numId="35">
    <w:abstractNumId w:val="15"/>
  </w:num>
  <w:num w:numId="36">
    <w:abstractNumId w:val="30"/>
  </w:num>
  <w:num w:numId="37">
    <w:abstractNumId w:val="16"/>
  </w:num>
  <w:num w:numId="38">
    <w:abstractNumId w:val="13"/>
  </w:num>
  <w:num w:numId="39">
    <w:abstractNumId w:val="17"/>
    <w:lvlOverride w:ilvl="0">
      <w:startOverride w:val="1"/>
    </w:lvlOverride>
    <w:lvlOverride w:ilvl="1">
      <w:startOverride w:val="27"/>
    </w:lvlOverride>
    <w:lvlOverride w:ilvl="2">
      <w:startOverride w:val="2"/>
    </w:lvlOverride>
    <w:lvlOverride w:ilvl="3">
      <w:startOverride w:val="5"/>
    </w:lvlOverride>
  </w:num>
  <w:num w:numId="40">
    <w:abstractNumId w:val="17"/>
    <w:lvlOverride w:ilvl="0">
      <w:lvl w:ilvl="0">
        <w:start w:val="1"/>
        <w:numFmt w:val="upperRoman"/>
        <w:pStyle w:val="Styl1"/>
        <w:lvlText w:val="%1."/>
        <w:lvlJc w:val="left"/>
        <w:pPr>
          <w:ind w:left="644" w:hanging="360"/>
        </w:pPr>
        <w:rPr>
          <w:rFonts w:ascii="Times New Roman" w:eastAsia="Microsoft Sans Serif" w:hAnsi="Times New Roman" w:cs="Times New Roman" w:hint="default"/>
        </w:rPr>
      </w:lvl>
    </w:lvlOverride>
    <w:lvlOverride w:ilvl="1">
      <w:lvl w:ilvl="1">
        <w:start w:val="1"/>
        <w:numFmt w:val="decimal"/>
        <w:pStyle w:val="Styl2"/>
        <w:isLgl/>
        <w:lvlText w:val="%1.%2."/>
        <w:lvlJc w:val="left"/>
        <w:pPr>
          <w:ind w:left="1080" w:hanging="360"/>
        </w:pPr>
        <w:rPr>
          <w:rFonts w:hint="default"/>
          <w:b/>
          <w:bCs/>
        </w:rPr>
      </w:lvl>
    </w:lvlOverride>
    <w:lvlOverride w:ilvl="2">
      <w:lvl w:ilvl="2">
        <w:start w:val="1"/>
        <w:numFmt w:val="decimal"/>
        <w:isLgl/>
        <w:lvlText w:val="%1.%2.%3."/>
        <w:lvlJc w:val="left"/>
        <w:pPr>
          <w:ind w:left="720" w:hanging="720"/>
        </w:pPr>
        <w:rPr>
          <w:rFonts w:hint="default"/>
          <w:b w:val="0"/>
        </w:rPr>
      </w:lvl>
    </w:lvlOverride>
    <w:lvlOverride w:ilvl="3">
      <w:lvl w:ilvl="3">
        <w:start w:val="1"/>
        <w:numFmt w:val="decimal"/>
        <w:isLgl/>
        <w:lvlText w:val="%1.%2.%3.%4."/>
        <w:lvlJc w:val="left"/>
        <w:pPr>
          <w:ind w:left="2160" w:hanging="720"/>
        </w:pPr>
        <w:rPr>
          <w:rFonts w:hint="default"/>
          <w:b w:val="0"/>
        </w:rPr>
      </w:lvl>
    </w:lvlOverride>
    <w:lvlOverride w:ilvl="4">
      <w:lvl w:ilvl="4">
        <w:start w:val="1"/>
        <w:numFmt w:val="decimal"/>
        <w:isLgl/>
        <w:lvlText w:val="%1.%2.%3.%4.%5."/>
        <w:lvlJc w:val="left"/>
        <w:pPr>
          <w:ind w:left="2880" w:hanging="1080"/>
        </w:pPr>
        <w:rPr>
          <w:rFonts w:hint="default"/>
        </w:rPr>
      </w:lvl>
    </w:lvlOverride>
    <w:lvlOverride w:ilvl="5">
      <w:lvl w:ilvl="5">
        <w:start w:val="1"/>
        <w:numFmt w:val="decimal"/>
        <w:isLgl/>
        <w:lvlText w:val="%1.%2.%3.%4.%5.%6."/>
        <w:lvlJc w:val="left"/>
        <w:pPr>
          <w:ind w:left="3240" w:hanging="1080"/>
        </w:pPr>
        <w:rPr>
          <w:rFonts w:hint="default"/>
        </w:rPr>
      </w:lvl>
    </w:lvlOverride>
    <w:lvlOverride w:ilvl="6">
      <w:lvl w:ilvl="6">
        <w:start w:val="1"/>
        <w:numFmt w:val="decimal"/>
        <w:isLgl/>
        <w:lvlText w:val="%1.%2.%3.%4.%5.%6.%7."/>
        <w:lvlJc w:val="left"/>
        <w:pPr>
          <w:ind w:left="3960" w:hanging="1440"/>
        </w:pPr>
        <w:rPr>
          <w:rFonts w:hint="default"/>
        </w:rPr>
      </w:lvl>
    </w:lvlOverride>
    <w:lvlOverride w:ilvl="7">
      <w:lvl w:ilvl="7">
        <w:start w:val="1"/>
        <w:numFmt w:val="decimal"/>
        <w:isLgl/>
        <w:lvlText w:val="%1.%2.%3.%4.%5.%6.%7.%8."/>
        <w:lvlJc w:val="left"/>
        <w:pPr>
          <w:ind w:left="4320" w:hanging="1440"/>
        </w:pPr>
        <w:rPr>
          <w:rFonts w:hint="default"/>
        </w:rPr>
      </w:lvl>
    </w:lvlOverride>
    <w:lvlOverride w:ilvl="8">
      <w:lvl w:ilvl="8">
        <w:start w:val="1"/>
        <w:numFmt w:val="decimal"/>
        <w:isLgl/>
        <w:lvlText w:val="%1.%2.%3.%4.%5.%6.%7.%8.%9."/>
        <w:lvlJc w:val="left"/>
        <w:pPr>
          <w:ind w:left="5040" w:hanging="1800"/>
        </w:pPr>
        <w:rPr>
          <w:rFonts w:hint="default"/>
        </w:rPr>
      </w:lvl>
    </w:lvlOverride>
  </w:num>
  <w:num w:numId="41">
    <w:abstractNumId w:val="25"/>
  </w:num>
  <w:num w:numId="42">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7E2"/>
    <w:rsid w:val="001D2B55"/>
    <w:rsid w:val="002B1662"/>
    <w:rsid w:val="0040512F"/>
    <w:rsid w:val="0048104F"/>
    <w:rsid w:val="00577D58"/>
    <w:rsid w:val="005E0B03"/>
    <w:rsid w:val="005E605A"/>
    <w:rsid w:val="005F2D84"/>
    <w:rsid w:val="007317E2"/>
    <w:rsid w:val="00777226"/>
    <w:rsid w:val="008965C3"/>
    <w:rsid w:val="00987CF8"/>
    <w:rsid w:val="00C71B62"/>
    <w:rsid w:val="00D55717"/>
    <w:rsid w:val="00DC0493"/>
    <w:rsid w:val="00F34262"/>
    <w:rsid w:val="00FE3A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21BE8F"/>
  <w15:chartTrackingRefBased/>
  <w15:docId w15:val="{EE2BE505-8D09-4600-BB1C-F5B913B78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rsid w:val="00777226"/>
    <w:pPr>
      <w:spacing w:after="0" w:line="276" w:lineRule="auto"/>
      <w:ind w:left="2280" w:hanging="1004"/>
      <w:jc w:val="both"/>
    </w:pPr>
    <w:rPr>
      <w:rFonts w:ascii="Microsoft Sans Serif" w:eastAsia="Microsoft Sans Serif" w:hAnsi="Microsoft Sans Serif" w:cs="Microsoft Sans Serif"/>
      <w:color w:val="000000"/>
      <w:kern w:val="0"/>
      <w:sz w:val="24"/>
      <w:szCs w:val="24"/>
      <w:lang w:eastAsia="pl-PL" w:bidi="pl-PL"/>
      <w14:ligatures w14:val="none"/>
    </w:rPr>
  </w:style>
  <w:style w:type="paragraph" w:styleId="Nagwek1">
    <w:name w:val="heading 1"/>
    <w:basedOn w:val="Normalny"/>
    <w:next w:val="Normalny"/>
    <w:link w:val="Nagwek1Znak"/>
    <w:uiPriority w:val="99"/>
    <w:qFormat/>
    <w:rsid w:val="00777226"/>
    <w:pPr>
      <w:keepNext/>
      <w:spacing w:before="240" w:after="60"/>
      <w:outlineLvl w:val="0"/>
    </w:pPr>
    <w:rPr>
      <w:rFonts w:ascii="Arial" w:eastAsia="Times New Roman" w:hAnsi="Arial" w:cs="Arial"/>
      <w:b/>
      <w:bCs/>
      <w:color w:val="auto"/>
      <w:kern w:val="32"/>
      <w:sz w:val="32"/>
      <w:szCs w:val="32"/>
      <w:lang w:bidi="ar-SA"/>
    </w:rPr>
  </w:style>
  <w:style w:type="paragraph" w:styleId="Nagwek2">
    <w:name w:val="heading 2"/>
    <w:basedOn w:val="Normalny"/>
    <w:next w:val="Normalny"/>
    <w:link w:val="Nagwek2Znak"/>
    <w:uiPriority w:val="9"/>
    <w:semiHidden/>
    <w:unhideWhenUsed/>
    <w:qFormat/>
    <w:rsid w:val="0077722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autoRedefine/>
    <w:uiPriority w:val="99"/>
    <w:qFormat/>
    <w:rsid w:val="00777226"/>
    <w:pPr>
      <w:spacing w:before="120" w:after="60"/>
      <w:jc w:val="center"/>
      <w:outlineLvl w:val="2"/>
    </w:pPr>
    <w:rPr>
      <w:rFonts w:ascii="Verdana" w:eastAsia="Times New Roman" w:hAnsi="Verdana" w:cs="Times New Roman"/>
      <w:b/>
      <w:bCs/>
      <w:color w:val="auto"/>
      <w:sz w:val="20"/>
      <w:szCs w:val="20"/>
      <w:lang w:bidi="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317E2"/>
    <w:pPr>
      <w:tabs>
        <w:tab w:val="center" w:pos="4536"/>
        <w:tab w:val="right" w:pos="9072"/>
      </w:tabs>
      <w:spacing w:line="240" w:lineRule="auto"/>
    </w:pPr>
  </w:style>
  <w:style w:type="character" w:customStyle="1" w:styleId="NagwekZnak">
    <w:name w:val="Nagłówek Znak"/>
    <w:basedOn w:val="Domylnaczcionkaakapitu"/>
    <w:link w:val="Nagwek"/>
    <w:uiPriority w:val="99"/>
    <w:rsid w:val="007317E2"/>
  </w:style>
  <w:style w:type="paragraph" w:styleId="Stopka">
    <w:name w:val="footer"/>
    <w:basedOn w:val="Normalny"/>
    <w:link w:val="StopkaZnak"/>
    <w:uiPriority w:val="99"/>
    <w:unhideWhenUsed/>
    <w:rsid w:val="007317E2"/>
    <w:pPr>
      <w:tabs>
        <w:tab w:val="center" w:pos="4536"/>
        <w:tab w:val="right" w:pos="9072"/>
      </w:tabs>
      <w:spacing w:line="240" w:lineRule="auto"/>
    </w:pPr>
  </w:style>
  <w:style w:type="character" w:customStyle="1" w:styleId="StopkaZnak">
    <w:name w:val="Stopka Znak"/>
    <w:basedOn w:val="Domylnaczcionkaakapitu"/>
    <w:link w:val="Stopka"/>
    <w:uiPriority w:val="99"/>
    <w:rsid w:val="007317E2"/>
  </w:style>
  <w:style w:type="character" w:customStyle="1" w:styleId="Nagwek1Znak">
    <w:name w:val="Nagłówek 1 Znak"/>
    <w:basedOn w:val="Domylnaczcionkaakapitu"/>
    <w:link w:val="Nagwek1"/>
    <w:uiPriority w:val="99"/>
    <w:rsid w:val="00777226"/>
    <w:rPr>
      <w:rFonts w:ascii="Arial" w:eastAsia="Times New Roman" w:hAnsi="Arial" w:cs="Arial"/>
      <w:b/>
      <w:bCs/>
      <w:kern w:val="32"/>
      <w:sz w:val="32"/>
      <w:szCs w:val="32"/>
      <w:lang w:eastAsia="pl-PL"/>
      <w14:ligatures w14:val="none"/>
    </w:rPr>
  </w:style>
  <w:style w:type="character" w:customStyle="1" w:styleId="Nagwek2Znak">
    <w:name w:val="Nagłówek 2 Znak"/>
    <w:basedOn w:val="Domylnaczcionkaakapitu"/>
    <w:link w:val="Nagwek2"/>
    <w:uiPriority w:val="9"/>
    <w:semiHidden/>
    <w:rsid w:val="00777226"/>
    <w:rPr>
      <w:rFonts w:asciiTheme="majorHAnsi" w:eastAsiaTheme="majorEastAsia" w:hAnsiTheme="majorHAnsi" w:cstheme="majorBidi"/>
      <w:color w:val="2F5496" w:themeColor="accent1" w:themeShade="BF"/>
      <w:kern w:val="0"/>
      <w:sz w:val="26"/>
      <w:szCs w:val="26"/>
      <w:lang w:eastAsia="pl-PL" w:bidi="pl-PL"/>
      <w14:ligatures w14:val="none"/>
    </w:rPr>
  </w:style>
  <w:style w:type="character" w:customStyle="1" w:styleId="Nagwek3Znak">
    <w:name w:val="Nagłówek 3 Znak"/>
    <w:basedOn w:val="Domylnaczcionkaakapitu"/>
    <w:link w:val="Nagwek3"/>
    <w:uiPriority w:val="99"/>
    <w:rsid w:val="00777226"/>
    <w:rPr>
      <w:rFonts w:ascii="Verdana" w:eastAsia="Times New Roman" w:hAnsi="Verdana" w:cs="Times New Roman"/>
      <w:b/>
      <w:bCs/>
      <w:kern w:val="0"/>
      <w:sz w:val="20"/>
      <w:szCs w:val="20"/>
      <w:lang w:eastAsia="pl-PL"/>
      <w14:ligatures w14:val="none"/>
    </w:rPr>
  </w:style>
  <w:style w:type="character" w:customStyle="1" w:styleId="Stopka0">
    <w:name w:val="Stopka_"/>
    <w:basedOn w:val="Domylnaczcionkaakapitu"/>
    <w:link w:val="Stopka2"/>
    <w:rsid w:val="00777226"/>
    <w:rPr>
      <w:rFonts w:ascii="Arial" w:eastAsia="Arial" w:hAnsi="Arial" w:cs="Arial"/>
      <w:sz w:val="18"/>
      <w:szCs w:val="18"/>
      <w:shd w:val="clear" w:color="auto" w:fill="FFFFFF"/>
    </w:rPr>
  </w:style>
  <w:style w:type="character" w:customStyle="1" w:styleId="StopkaPogrubienie">
    <w:name w:val="Stopka + Pogrubienie"/>
    <w:basedOn w:val="Stopka0"/>
    <w:rsid w:val="00777226"/>
    <w:rPr>
      <w:rFonts w:ascii="Arial" w:eastAsia="Arial" w:hAnsi="Arial" w:cs="Arial"/>
      <w:sz w:val="18"/>
      <w:szCs w:val="18"/>
      <w:shd w:val="clear" w:color="auto" w:fill="FFFFFF"/>
    </w:rPr>
  </w:style>
  <w:style w:type="character" w:customStyle="1" w:styleId="StopkaKursywa">
    <w:name w:val="Stopka + Kursywa"/>
    <w:basedOn w:val="Stopka0"/>
    <w:rsid w:val="00777226"/>
    <w:rPr>
      <w:rFonts w:ascii="Arial" w:eastAsia="Arial" w:hAnsi="Arial" w:cs="Arial"/>
      <w:sz w:val="18"/>
      <w:szCs w:val="18"/>
      <w:shd w:val="clear" w:color="auto" w:fill="FFFFFF"/>
    </w:rPr>
  </w:style>
  <w:style w:type="character" w:customStyle="1" w:styleId="Nagweklubstopka">
    <w:name w:val="Nagłówek lub stopka_"/>
    <w:basedOn w:val="Domylnaczcionkaakapitu"/>
    <w:rsid w:val="00777226"/>
    <w:rPr>
      <w:rFonts w:ascii="Arial" w:eastAsia="Arial" w:hAnsi="Arial" w:cs="Arial"/>
      <w:b/>
      <w:bCs/>
      <w:i w:val="0"/>
      <w:iCs w:val="0"/>
      <w:smallCaps w:val="0"/>
      <w:strike w:val="0"/>
      <w:sz w:val="18"/>
      <w:szCs w:val="18"/>
      <w:u w:val="none"/>
    </w:rPr>
  </w:style>
  <w:style w:type="character" w:customStyle="1" w:styleId="NagweklubstopkaTimesNewRoman11ptBezpogrubienia">
    <w:name w:val="Nagłówek lub stopka + Times New Roman;11 pt;Bez pogrubienia"/>
    <w:basedOn w:val="Nagweklubstopka"/>
    <w:rsid w:val="00777226"/>
    <w:rPr>
      <w:rFonts w:ascii="Times New Roman" w:eastAsia="Times New Roman" w:hAnsi="Times New Roman" w:cs="Times New Roman"/>
      <w:b/>
      <w:bCs/>
      <w:i w:val="0"/>
      <w:iCs w:val="0"/>
      <w:smallCaps w:val="0"/>
      <w:strike w:val="0"/>
      <w:color w:val="000000"/>
      <w:spacing w:val="0"/>
      <w:w w:val="100"/>
      <w:position w:val="0"/>
      <w:sz w:val="22"/>
      <w:szCs w:val="22"/>
      <w:u w:val="none"/>
      <w:lang w:val="pl-PL" w:eastAsia="pl-PL" w:bidi="pl-PL"/>
    </w:rPr>
  </w:style>
  <w:style w:type="character" w:customStyle="1" w:styleId="Teksttreci2">
    <w:name w:val="Tekst treści (2)_"/>
    <w:basedOn w:val="Domylnaczcionkaakapitu"/>
    <w:rsid w:val="00777226"/>
    <w:rPr>
      <w:rFonts w:ascii="Arial" w:eastAsia="Arial" w:hAnsi="Arial" w:cs="Arial"/>
      <w:b w:val="0"/>
      <w:bCs w:val="0"/>
      <w:i w:val="0"/>
      <w:iCs w:val="0"/>
      <w:smallCaps w:val="0"/>
      <w:strike w:val="0"/>
      <w:sz w:val="18"/>
      <w:szCs w:val="18"/>
      <w:u w:val="none"/>
    </w:rPr>
  </w:style>
  <w:style w:type="character" w:customStyle="1" w:styleId="PogrubienieTeksttreci4TimesNewRoman95pt">
    <w:name w:val="Pogrubienie;Tekst treści (4) + Times New Roman;9;5 pt"/>
    <w:basedOn w:val="Domylnaczcionkaakapitu"/>
    <w:rsid w:val="00777226"/>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777226"/>
    <w:rPr>
      <w:rFonts w:ascii="Arial" w:eastAsia="Arial" w:hAnsi="Arial" w:cs="Arial"/>
      <w:b w:val="0"/>
      <w:bCs w:val="0"/>
      <w:i w:val="0"/>
      <w:iCs w:val="0"/>
      <w:smallCaps w:val="0"/>
      <w:strike w:val="0"/>
      <w:sz w:val="18"/>
      <w:szCs w:val="18"/>
      <w:u w:val="none"/>
    </w:rPr>
  </w:style>
  <w:style w:type="character" w:customStyle="1" w:styleId="Teksttreci2Kursywa">
    <w:name w:val="Tekst treści (2) + Kursywa"/>
    <w:basedOn w:val="Teksttreci2"/>
    <w:rsid w:val="00777226"/>
    <w:rPr>
      <w:rFonts w:ascii="Arial" w:eastAsia="Arial" w:hAnsi="Arial" w:cs="Arial"/>
      <w:b w:val="0"/>
      <w:bCs w:val="0"/>
      <w:i w:val="0"/>
      <w:iCs w:val="0"/>
      <w:smallCaps w:val="0"/>
      <w:strike w:val="0"/>
      <w:sz w:val="18"/>
      <w:szCs w:val="18"/>
      <w:u w:val="none"/>
    </w:rPr>
  </w:style>
  <w:style w:type="character" w:customStyle="1" w:styleId="Teksttreci20">
    <w:name w:val="Tekst treści (2)"/>
    <w:basedOn w:val="Teksttreci2"/>
    <w:rsid w:val="00777226"/>
    <w:rPr>
      <w:rFonts w:ascii="Arial" w:eastAsia="Arial" w:hAnsi="Arial" w:cs="Arial"/>
      <w:b w:val="0"/>
      <w:bCs w:val="0"/>
      <w:i w:val="0"/>
      <w:iCs w:val="0"/>
      <w:smallCaps w:val="0"/>
      <w:strike w:val="0"/>
      <w:sz w:val="18"/>
      <w:szCs w:val="18"/>
      <w:u w:val="none"/>
    </w:rPr>
  </w:style>
  <w:style w:type="character" w:customStyle="1" w:styleId="Teksttreci2Odstpy-1pt">
    <w:name w:val="Tekst treści (2) + Odstępy -1 pt"/>
    <w:basedOn w:val="Teksttreci2"/>
    <w:rsid w:val="00777226"/>
    <w:rPr>
      <w:rFonts w:ascii="Arial" w:eastAsia="Arial" w:hAnsi="Arial" w:cs="Arial"/>
      <w:b w:val="0"/>
      <w:bCs w:val="0"/>
      <w:i w:val="0"/>
      <w:iCs w:val="0"/>
      <w:smallCaps w:val="0"/>
      <w:strike w:val="0"/>
      <w:sz w:val="18"/>
      <w:szCs w:val="18"/>
      <w:u w:val="none"/>
    </w:rPr>
  </w:style>
  <w:style w:type="character" w:customStyle="1" w:styleId="Teksttreci7Bezkursywy">
    <w:name w:val="Tekst treści (7) + Bez kursywy"/>
    <w:basedOn w:val="Domylnaczcionkaakapitu"/>
    <w:rsid w:val="00777226"/>
    <w:rPr>
      <w:rFonts w:ascii="Arial" w:eastAsia="Arial" w:hAnsi="Arial" w:cs="Arial"/>
      <w:b w:val="0"/>
      <w:bCs w:val="0"/>
      <w:i/>
      <w:iCs/>
      <w:smallCaps w:val="0"/>
      <w:strike w:val="0"/>
      <w:color w:val="000000"/>
      <w:spacing w:val="0"/>
      <w:w w:val="100"/>
      <w:position w:val="0"/>
      <w:sz w:val="18"/>
      <w:szCs w:val="18"/>
      <w:u w:val="none"/>
      <w:lang w:val="pl-PL" w:eastAsia="pl-PL" w:bidi="pl-PL"/>
    </w:rPr>
  </w:style>
  <w:style w:type="character" w:customStyle="1" w:styleId="Teksttreci3Maelitery">
    <w:name w:val="Tekst treści (3) + Małe litery"/>
    <w:basedOn w:val="Domylnaczcionkaakapitu"/>
    <w:rsid w:val="00777226"/>
    <w:rPr>
      <w:rFonts w:ascii="Arial" w:eastAsia="Arial" w:hAnsi="Arial" w:cs="Arial"/>
      <w:b/>
      <w:bCs/>
      <w:i w:val="0"/>
      <w:iCs w:val="0"/>
      <w:smallCaps/>
      <w:strike w:val="0"/>
      <w:color w:val="000000"/>
      <w:spacing w:val="0"/>
      <w:w w:val="100"/>
      <w:position w:val="0"/>
      <w:sz w:val="18"/>
      <w:szCs w:val="18"/>
      <w:u w:val="none"/>
      <w:lang w:val="pl-PL" w:eastAsia="pl-PL" w:bidi="pl-PL"/>
    </w:rPr>
  </w:style>
  <w:style w:type="character" w:customStyle="1" w:styleId="Nagweklubstopka0">
    <w:name w:val="Nagłówek lub stopka"/>
    <w:basedOn w:val="Nagweklubstopka"/>
    <w:rsid w:val="00777226"/>
    <w:rPr>
      <w:rFonts w:ascii="Arial" w:eastAsia="Arial" w:hAnsi="Arial" w:cs="Arial"/>
      <w:b/>
      <w:bCs/>
      <w:i w:val="0"/>
      <w:iCs w:val="0"/>
      <w:smallCaps w:val="0"/>
      <w:strike w:val="0"/>
      <w:color w:val="000000"/>
      <w:spacing w:val="0"/>
      <w:w w:val="100"/>
      <w:position w:val="0"/>
      <w:sz w:val="18"/>
      <w:szCs w:val="18"/>
      <w:u w:val="none"/>
      <w:lang w:val="pl-PL" w:eastAsia="pl-PL" w:bidi="pl-PL"/>
    </w:rPr>
  </w:style>
  <w:style w:type="character" w:customStyle="1" w:styleId="PodpistabeliExact">
    <w:name w:val="Podpis tabeli Exact"/>
    <w:basedOn w:val="Domylnaczcionkaakapitu"/>
    <w:link w:val="Podpistabeli"/>
    <w:rsid w:val="00777226"/>
    <w:rPr>
      <w:rFonts w:ascii="Arial" w:eastAsia="Arial" w:hAnsi="Arial" w:cs="Arial"/>
      <w:b/>
      <w:bCs/>
      <w:sz w:val="18"/>
      <w:szCs w:val="18"/>
      <w:shd w:val="clear" w:color="auto" w:fill="FFFFFF"/>
    </w:rPr>
  </w:style>
  <w:style w:type="character" w:customStyle="1" w:styleId="Teksttreci211pt">
    <w:name w:val="Tekst treści (2) + 11 pt"/>
    <w:basedOn w:val="Teksttreci2"/>
    <w:rsid w:val="00777226"/>
    <w:rPr>
      <w:rFonts w:ascii="Arial" w:eastAsia="Arial" w:hAnsi="Arial" w:cs="Arial"/>
      <w:b w:val="0"/>
      <w:bCs w:val="0"/>
      <w:i w:val="0"/>
      <w:iCs w:val="0"/>
      <w:smallCaps w:val="0"/>
      <w:strike w:val="0"/>
      <w:sz w:val="18"/>
      <w:szCs w:val="18"/>
      <w:u w:val="none"/>
    </w:rPr>
  </w:style>
  <w:style w:type="character" w:customStyle="1" w:styleId="PogrubienieTeksttreci295pt">
    <w:name w:val="Pogrubienie;Tekst treści (2) + 9;5 pt"/>
    <w:basedOn w:val="Teksttreci2"/>
    <w:rsid w:val="00777226"/>
    <w:rPr>
      <w:rFonts w:ascii="Arial" w:eastAsia="Arial" w:hAnsi="Arial" w:cs="Arial"/>
      <w:b w:val="0"/>
      <w:bCs w:val="0"/>
      <w:i w:val="0"/>
      <w:iCs w:val="0"/>
      <w:smallCaps w:val="0"/>
      <w:strike w:val="0"/>
      <w:sz w:val="18"/>
      <w:szCs w:val="18"/>
      <w:u w:val="none"/>
    </w:rPr>
  </w:style>
  <w:style w:type="paragraph" w:customStyle="1" w:styleId="Stopka2">
    <w:name w:val="Stopka2"/>
    <w:basedOn w:val="Normalny"/>
    <w:link w:val="Stopka0"/>
    <w:rsid w:val="00777226"/>
    <w:pPr>
      <w:shd w:val="clear" w:color="auto" w:fill="FFFFFF"/>
      <w:spacing w:line="197" w:lineRule="exact"/>
      <w:ind w:hanging="420"/>
    </w:pPr>
    <w:rPr>
      <w:rFonts w:ascii="Arial" w:eastAsia="Arial" w:hAnsi="Arial" w:cs="Arial"/>
      <w:color w:val="auto"/>
      <w:kern w:val="2"/>
      <w:sz w:val="18"/>
      <w:szCs w:val="18"/>
      <w:lang w:eastAsia="en-US" w:bidi="ar-SA"/>
      <w14:ligatures w14:val="standardContextual"/>
    </w:rPr>
  </w:style>
  <w:style w:type="paragraph" w:customStyle="1" w:styleId="Podpistabeli">
    <w:name w:val="Podpis tabeli"/>
    <w:basedOn w:val="Normalny"/>
    <w:link w:val="PodpistabeliExact"/>
    <w:rsid w:val="00777226"/>
    <w:pPr>
      <w:shd w:val="clear" w:color="auto" w:fill="FFFFFF"/>
      <w:spacing w:line="0" w:lineRule="atLeast"/>
    </w:pPr>
    <w:rPr>
      <w:rFonts w:ascii="Arial" w:eastAsia="Arial" w:hAnsi="Arial" w:cs="Arial"/>
      <w:b/>
      <w:bCs/>
      <w:color w:val="auto"/>
      <w:kern w:val="2"/>
      <w:sz w:val="18"/>
      <w:szCs w:val="18"/>
      <w:lang w:eastAsia="en-US" w:bidi="ar-SA"/>
      <w14:ligatures w14:val="standardContextual"/>
    </w:rPr>
  </w:style>
  <w:style w:type="paragraph" w:styleId="Bezodstpw">
    <w:name w:val="No Spacing"/>
    <w:link w:val="BezodstpwZnak"/>
    <w:uiPriority w:val="1"/>
    <w:qFormat/>
    <w:rsid w:val="00777226"/>
    <w:pPr>
      <w:widowControl w:val="0"/>
      <w:spacing w:after="0" w:line="240" w:lineRule="auto"/>
      <w:ind w:left="2280" w:hanging="1004"/>
      <w:jc w:val="both"/>
    </w:pPr>
    <w:rPr>
      <w:rFonts w:ascii="Microsoft Sans Serif" w:eastAsia="Microsoft Sans Serif" w:hAnsi="Microsoft Sans Serif" w:cs="Microsoft Sans Serif"/>
      <w:color w:val="000000"/>
      <w:kern w:val="0"/>
      <w:sz w:val="24"/>
      <w:szCs w:val="24"/>
      <w:lang w:eastAsia="pl-PL" w:bidi="pl-PL"/>
      <w14:ligatures w14:val="none"/>
    </w:rPr>
  </w:style>
  <w:style w:type="paragraph" w:styleId="Tekstprzypisudolnego">
    <w:name w:val="footnote text"/>
    <w:basedOn w:val="Normalny"/>
    <w:link w:val="TekstprzypisudolnegoZnak"/>
    <w:uiPriority w:val="99"/>
    <w:unhideWhenUsed/>
    <w:rsid w:val="00777226"/>
    <w:rPr>
      <w:sz w:val="20"/>
      <w:szCs w:val="20"/>
    </w:rPr>
  </w:style>
  <w:style w:type="character" w:customStyle="1" w:styleId="TekstprzypisudolnegoZnak">
    <w:name w:val="Tekst przypisu dolnego Znak"/>
    <w:basedOn w:val="Domylnaczcionkaakapitu"/>
    <w:link w:val="Tekstprzypisudolnego"/>
    <w:uiPriority w:val="99"/>
    <w:rsid w:val="00777226"/>
    <w:rPr>
      <w:rFonts w:ascii="Microsoft Sans Serif" w:eastAsia="Microsoft Sans Serif" w:hAnsi="Microsoft Sans Serif" w:cs="Microsoft Sans Serif"/>
      <w:color w:val="000000"/>
      <w:kern w:val="0"/>
      <w:sz w:val="20"/>
      <w:szCs w:val="20"/>
      <w:lang w:eastAsia="pl-PL" w:bidi="pl-PL"/>
      <w14:ligatures w14:val="none"/>
    </w:rPr>
  </w:style>
  <w:style w:type="character" w:styleId="Odwoanieprzypisudolnego">
    <w:name w:val="footnote reference"/>
    <w:aliases w:val="Footnote Reference Number,Footnote symbol,Footnote"/>
    <w:basedOn w:val="Domylnaczcionkaakapitu"/>
    <w:uiPriority w:val="99"/>
    <w:semiHidden/>
    <w:unhideWhenUsed/>
    <w:rsid w:val="00777226"/>
    <w:rPr>
      <w:vertAlign w:val="superscript"/>
    </w:rPr>
  </w:style>
  <w:style w:type="character" w:customStyle="1" w:styleId="FontStyle35">
    <w:name w:val="Font Style35"/>
    <w:uiPriority w:val="99"/>
    <w:rsid w:val="00777226"/>
    <w:rPr>
      <w:rFonts w:ascii="Times New Roman" w:hAnsi="Times New Roman"/>
      <w:sz w:val="22"/>
    </w:rPr>
  </w:style>
  <w:style w:type="paragraph" w:styleId="Tekstpodstawowy">
    <w:name w:val="Body Text"/>
    <w:basedOn w:val="Normalny"/>
    <w:link w:val="TekstpodstawowyZnak"/>
    <w:uiPriority w:val="99"/>
    <w:rsid w:val="00777226"/>
    <w:pPr>
      <w:autoSpaceDE w:val="0"/>
      <w:autoSpaceDN w:val="0"/>
      <w:adjustRightInd w:val="0"/>
    </w:pPr>
    <w:rPr>
      <w:rFonts w:ascii="Times New Roman" w:eastAsia="Times New Roman" w:hAnsi="Times New Roman" w:cs="Times New Roman"/>
      <w:color w:val="auto"/>
      <w:szCs w:val="20"/>
      <w:lang w:val="en-US" w:bidi="ar-SA"/>
    </w:rPr>
  </w:style>
  <w:style w:type="character" w:customStyle="1" w:styleId="TekstpodstawowyZnak">
    <w:name w:val="Tekst podstawowy Znak"/>
    <w:basedOn w:val="Domylnaczcionkaakapitu"/>
    <w:link w:val="Tekstpodstawowy"/>
    <w:uiPriority w:val="99"/>
    <w:rsid w:val="00777226"/>
    <w:rPr>
      <w:rFonts w:ascii="Times New Roman" w:eastAsia="Times New Roman" w:hAnsi="Times New Roman" w:cs="Times New Roman"/>
      <w:kern w:val="0"/>
      <w:sz w:val="24"/>
      <w:szCs w:val="20"/>
      <w:lang w:val="en-US" w:eastAsia="pl-PL"/>
      <w14:ligatures w14:val="none"/>
    </w:rPr>
  </w:style>
  <w:style w:type="paragraph" w:styleId="Akapitzlist">
    <w:name w:val="List Paragraph"/>
    <w:basedOn w:val="Normalny"/>
    <w:link w:val="AkapitzlistZnak"/>
    <w:uiPriority w:val="34"/>
    <w:qFormat/>
    <w:rsid w:val="00777226"/>
    <w:pPr>
      <w:ind w:left="720"/>
      <w:contextualSpacing/>
    </w:pPr>
    <w:rPr>
      <w:rFonts w:ascii="Times New Roman" w:eastAsia="Times New Roman" w:hAnsi="Times New Roman" w:cs="Times New Roman"/>
      <w:color w:val="auto"/>
      <w:lang w:bidi="ar-SA"/>
    </w:rPr>
  </w:style>
  <w:style w:type="paragraph" w:styleId="Zwykytekst">
    <w:name w:val="Plain Text"/>
    <w:basedOn w:val="Normalny"/>
    <w:link w:val="ZwykytekstZnak"/>
    <w:rsid w:val="00777226"/>
    <w:rPr>
      <w:rFonts w:ascii="Calibri" w:eastAsia="Times New Roman" w:hAnsi="Calibri" w:cs="Times New Roman"/>
      <w:color w:val="auto"/>
      <w:sz w:val="22"/>
      <w:szCs w:val="21"/>
      <w:lang w:bidi="ar-SA"/>
    </w:rPr>
  </w:style>
  <w:style w:type="character" w:customStyle="1" w:styleId="ZwykytekstZnak">
    <w:name w:val="Zwykły tekst Znak"/>
    <w:basedOn w:val="Domylnaczcionkaakapitu"/>
    <w:link w:val="Zwykytekst"/>
    <w:rsid w:val="00777226"/>
    <w:rPr>
      <w:rFonts w:ascii="Calibri" w:eastAsia="Times New Roman" w:hAnsi="Calibri" w:cs="Times New Roman"/>
      <w:kern w:val="0"/>
      <w:szCs w:val="21"/>
      <w:lang w:eastAsia="pl-PL"/>
      <w14:ligatures w14:val="none"/>
    </w:rPr>
  </w:style>
  <w:style w:type="paragraph" w:customStyle="1" w:styleId="Tekstpodstawowy21">
    <w:name w:val="Tekst podstawowy 21"/>
    <w:basedOn w:val="Normalny"/>
    <w:uiPriority w:val="99"/>
    <w:rsid w:val="00777226"/>
    <w:pPr>
      <w:overflowPunct w:val="0"/>
      <w:autoSpaceDE w:val="0"/>
      <w:autoSpaceDN w:val="0"/>
      <w:adjustRightInd w:val="0"/>
      <w:textAlignment w:val="baseline"/>
    </w:pPr>
    <w:rPr>
      <w:rFonts w:ascii="Times New Roman" w:eastAsia="Times New Roman" w:hAnsi="Times New Roman" w:cs="Times New Roman"/>
      <w:color w:val="auto"/>
      <w:sz w:val="28"/>
      <w:szCs w:val="20"/>
      <w:lang w:eastAsia="en-US" w:bidi="ar-SA"/>
    </w:rPr>
  </w:style>
  <w:style w:type="paragraph" w:customStyle="1" w:styleId="Style21">
    <w:name w:val="Style21"/>
    <w:basedOn w:val="Normalny"/>
    <w:uiPriority w:val="99"/>
    <w:rsid w:val="00777226"/>
    <w:pPr>
      <w:autoSpaceDE w:val="0"/>
      <w:autoSpaceDN w:val="0"/>
      <w:adjustRightInd w:val="0"/>
      <w:spacing w:line="293" w:lineRule="exact"/>
      <w:jc w:val="center"/>
    </w:pPr>
    <w:rPr>
      <w:rFonts w:ascii="Times New Roman" w:eastAsia="Times New Roman" w:hAnsi="Times New Roman" w:cs="Times New Roman"/>
      <w:color w:val="auto"/>
      <w:lang w:bidi="ar-SA"/>
    </w:rPr>
  </w:style>
  <w:style w:type="character" w:customStyle="1" w:styleId="FontStyle30">
    <w:name w:val="Font Style30"/>
    <w:uiPriority w:val="99"/>
    <w:rsid w:val="00777226"/>
    <w:rPr>
      <w:rFonts w:ascii="Times New Roman" w:hAnsi="Times New Roman"/>
      <w:b/>
      <w:sz w:val="26"/>
    </w:rPr>
  </w:style>
  <w:style w:type="paragraph" w:customStyle="1" w:styleId="Style2">
    <w:name w:val="Style2"/>
    <w:basedOn w:val="Normalny"/>
    <w:uiPriority w:val="99"/>
    <w:rsid w:val="00777226"/>
    <w:pPr>
      <w:autoSpaceDE w:val="0"/>
      <w:autoSpaceDN w:val="0"/>
      <w:adjustRightInd w:val="0"/>
    </w:pPr>
    <w:rPr>
      <w:rFonts w:ascii="Times New Roman" w:eastAsia="Times New Roman" w:hAnsi="Times New Roman" w:cs="Times New Roman"/>
      <w:color w:val="auto"/>
      <w:lang w:bidi="ar-SA"/>
    </w:rPr>
  </w:style>
  <w:style w:type="character" w:customStyle="1" w:styleId="FontStyle34">
    <w:name w:val="Font Style34"/>
    <w:uiPriority w:val="99"/>
    <w:rsid w:val="00777226"/>
    <w:rPr>
      <w:rFonts w:ascii="Times New Roman" w:hAnsi="Times New Roman"/>
      <w:sz w:val="20"/>
    </w:rPr>
  </w:style>
  <w:style w:type="character" w:styleId="Hipercze">
    <w:name w:val="Hyperlink"/>
    <w:basedOn w:val="Domylnaczcionkaakapitu"/>
    <w:uiPriority w:val="99"/>
    <w:unhideWhenUsed/>
    <w:rsid w:val="00777226"/>
    <w:rPr>
      <w:color w:val="0563C1" w:themeColor="hyperlink"/>
      <w:u w:val="single"/>
    </w:rPr>
  </w:style>
  <w:style w:type="character" w:styleId="Odwoaniedokomentarza">
    <w:name w:val="annotation reference"/>
    <w:basedOn w:val="Domylnaczcionkaakapitu"/>
    <w:uiPriority w:val="99"/>
    <w:semiHidden/>
    <w:unhideWhenUsed/>
    <w:rsid w:val="00777226"/>
    <w:rPr>
      <w:sz w:val="16"/>
      <w:szCs w:val="16"/>
    </w:rPr>
  </w:style>
  <w:style w:type="paragraph" w:styleId="Tekstkomentarza">
    <w:name w:val="annotation text"/>
    <w:basedOn w:val="Normalny"/>
    <w:link w:val="TekstkomentarzaZnak"/>
    <w:uiPriority w:val="99"/>
    <w:unhideWhenUsed/>
    <w:rsid w:val="00777226"/>
    <w:rPr>
      <w:sz w:val="20"/>
      <w:szCs w:val="20"/>
    </w:rPr>
  </w:style>
  <w:style w:type="character" w:customStyle="1" w:styleId="TekstkomentarzaZnak">
    <w:name w:val="Tekst komentarza Znak"/>
    <w:basedOn w:val="Domylnaczcionkaakapitu"/>
    <w:link w:val="Tekstkomentarza"/>
    <w:uiPriority w:val="99"/>
    <w:rsid w:val="00777226"/>
    <w:rPr>
      <w:rFonts w:ascii="Microsoft Sans Serif" w:eastAsia="Microsoft Sans Serif" w:hAnsi="Microsoft Sans Serif" w:cs="Microsoft Sans Serif"/>
      <w:color w:val="000000"/>
      <w:kern w:val="0"/>
      <w:sz w:val="20"/>
      <w:szCs w:val="20"/>
      <w:lang w:eastAsia="pl-PL" w:bidi="pl-PL"/>
      <w14:ligatures w14:val="none"/>
    </w:rPr>
  </w:style>
  <w:style w:type="paragraph" w:styleId="Tematkomentarza">
    <w:name w:val="annotation subject"/>
    <w:basedOn w:val="Tekstkomentarza"/>
    <w:next w:val="Tekstkomentarza"/>
    <w:link w:val="TematkomentarzaZnak"/>
    <w:uiPriority w:val="99"/>
    <w:semiHidden/>
    <w:unhideWhenUsed/>
    <w:rsid w:val="00777226"/>
    <w:rPr>
      <w:b/>
      <w:bCs/>
    </w:rPr>
  </w:style>
  <w:style w:type="character" w:customStyle="1" w:styleId="TematkomentarzaZnak">
    <w:name w:val="Temat komentarza Znak"/>
    <w:basedOn w:val="TekstkomentarzaZnak"/>
    <w:link w:val="Tematkomentarza"/>
    <w:uiPriority w:val="99"/>
    <w:semiHidden/>
    <w:rsid w:val="00777226"/>
    <w:rPr>
      <w:rFonts w:ascii="Microsoft Sans Serif" w:eastAsia="Microsoft Sans Serif" w:hAnsi="Microsoft Sans Serif" w:cs="Microsoft Sans Serif"/>
      <w:b/>
      <w:bCs/>
      <w:color w:val="000000"/>
      <w:kern w:val="0"/>
      <w:sz w:val="20"/>
      <w:szCs w:val="20"/>
      <w:lang w:eastAsia="pl-PL" w:bidi="pl-PL"/>
      <w14:ligatures w14:val="none"/>
    </w:rPr>
  </w:style>
  <w:style w:type="paragraph" w:styleId="Tekstdymka">
    <w:name w:val="Balloon Text"/>
    <w:basedOn w:val="Normalny"/>
    <w:link w:val="TekstdymkaZnak"/>
    <w:uiPriority w:val="99"/>
    <w:semiHidden/>
    <w:unhideWhenUsed/>
    <w:rsid w:val="00777226"/>
    <w:rPr>
      <w:rFonts w:ascii="Segoe UI" w:hAnsi="Segoe UI" w:cs="Segoe UI"/>
      <w:sz w:val="18"/>
      <w:szCs w:val="18"/>
    </w:rPr>
  </w:style>
  <w:style w:type="character" w:customStyle="1" w:styleId="TekstdymkaZnak">
    <w:name w:val="Tekst dymka Znak"/>
    <w:basedOn w:val="Domylnaczcionkaakapitu"/>
    <w:link w:val="Tekstdymka"/>
    <w:uiPriority w:val="99"/>
    <w:semiHidden/>
    <w:rsid w:val="00777226"/>
    <w:rPr>
      <w:rFonts w:ascii="Segoe UI" w:eastAsia="Microsoft Sans Serif" w:hAnsi="Segoe UI" w:cs="Segoe UI"/>
      <w:color w:val="000000"/>
      <w:kern w:val="0"/>
      <w:sz w:val="18"/>
      <w:szCs w:val="18"/>
      <w:lang w:eastAsia="pl-PL" w:bidi="pl-PL"/>
      <w14:ligatures w14:val="none"/>
    </w:rPr>
  </w:style>
  <w:style w:type="character" w:customStyle="1" w:styleId="AkapitzlistZnak">
    <w:name w:val="Akapit z listą Znak"/>
    <w:basedOn w:val="Domylnaczcionkaakapitu"/>
    <w:link w:val="Akapitzlist"/>
    <w:uiPriority w:val="34"/>
    <w:locked/>
    <w:rsid w:val="00777226"/>
    <w:rPr>
      <w:rFonts w:ascii="Times New Roman" w:eastAsia="Times New Roman" w:hAnsi="Times New Roman" w:cs="Times New Roman"/>
      <w:kern w:val="0"/>
      <w:sz w:val="24"/>
      <w:szCs w:val="24"/>
      <w:lang w:eastAsia="pl-PL"/>
      <w14:ligatures w14:val="none"/>
    </w:rPr>
  </w:style>
  <w:style w:type="character" w:customStyle="1" w:styleId="Teksttreci9">
    <w:name w:val="Tekst treści (9)_"/>
    <w:basedOn w:val="Domylnaczcionkaakapitu"/>
    <w:link w:val="Teksttreci90"/>
    <w:rsid w:val="00777226"/>
    <w:rPr>
      <w:rFonts w:ascii="Arial" w:eastAsia="Arial" w:hAnsi="Arial" w:cs="Arial"/>
      <w:sz w:val="18"/>
      <w:szCs w:val="18"/>
      <w:shd w:val="clear" w:color="auto" w:fill="FFFFFF"/>
    </w:rPr>
  </w:style>
  <w:style w:type="paragraph" w:customStyle="1" w:styleId="Teksttreci90">
    <w:name w:val="Tekst treści (9)"/>
    <w:basedOn w:val="Normalny"/>
    <w:link w:val="Teksttreci9"/>
    <w:rsid w:val="00777226"/>
    <w:pPr>
      <w:shd w:val="clear" w:color="auto" w:fill="FFFFFF"/>
      <w:spacing w:before="660" w:after="780" w:line="0" w:lineRule="atLeast"/>
    </w:pPr>
    <w:rPr>
      <w:rFonts w:ascii="Arial" w:eastAsia="Arial" w:hAnsi="Arial" w:cs="Arial"/>
      <w:color w:val="auto"/>
      <w:kern w:val="2"/>
      <w:sz w:val="18"/>
      <w:szCs w:val="18"/>
      <w:lang w:eastAsia="en-US" w:bidi="ar-SA"/>
      <w14:ligatures w14:val="standardContextual"/>
    </w:rPr>
  </w:style>
  <w:style w:type="paragraph" w:styleId="Poprawka">
    <w:name w:val="Revision"/>
    <w:hidden/>
    <w:uiPriority w:val="99"/>
    <w:semiHidden/>
    <w:rsid w:val="00777226"/>
    <w:pPr>
      <w:spacing w:after="0" w:line="240" w:lineRule="auto"/>
      <w:ind w:left="2280" w:hanging="1004"/>
      <w:jc w:val="both"/>
    </w:pPr>
    <w:rPr>
      <w:rFonts w:ascii="Microsoft Sans Serif" w:eastAsia="Microsoft Sans Serif" w:hAnsi="Microsoft Sans Serif" w:cs="Microsoft Sans Serif"/>
      <w:color w:val="000000"/>
      <w:kern w:val="0"/>
      <w:sz w:val="24"/>
      <w:szCs w:val="24"/>
      <w:lang w:eastAsia="pl-PL" w:bidi="pl-PL"/>
      <w14:ligatures w14:val="none"/>
    </w:rPr>
  </w:style>
  <w:style w:type="table" w:styleId="Tabela-Siatka">
    <w:name w:val="Table Grid"/>
    <w:basedOn w:val="Standardowy"/>
    <w:uiPriority w:val="39"/>
    <w:rsid w:val="00777226"/>
    <w:pPr>
      <w:spacing w:after="0" w:line="240" w:lineRule="auto"/>
      <w:ind w:left="2280" w:hanging="1004"/>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777226"/>
    <w:rPr>
      <w:color w:val="808080"/>
    </w:rPr>
  </w:style>
  <w:style w:type="paragraph" w:styleId="Tekstprzypisukocowego">
    <w:name w:val="endnote text"/>
    <w:basedOn w:val="Normalny"/>
    <w:link w:val="TekstprzypisukocowegoZnak"/>
    <w:uiPriority w:val="99"/>
    <w:semiHidden/>
    <w:unhideWhenUsed/>
    <w:rsid w:val="00777226"/>
    <w:rPr>
      <w:sz w:val="20"/>
      <w:szCs w:val="20"/>
    </w:rPr>
  </w:style>
  <w:style w:type="character" w:customStyle="1" w:styleId="TekstprzypisukocowegoZnak">
    <w:name w:val="Tekst przypisu końcowego Znak"/>
    <w:basedOn w:val="Domylnaczcionkaakapitu"/>
    <w:link w:val="Tekstprzypisukocowego"/>
    <w:uiPriority w:val="99"/>
    <w:semiHidden/>
    <w:rsid w:val="00777226"/>
    <w:rPr>
      <w:rFonts w:ascii="Microsoft Sans Serif" w:eastAsia="Microsoft Sans Serif" w:hAnsi="Microsoft Sans Serif" w:cs="Microsoft Sans Serif"/>
      <w:color w:val="000000"/>
      <w:kern w:val="0"/>
      <w:sz w:val="20"/>
      <w:szCs w:val="20"/>
      <w:lang w:eastAsia="pl-PL" w:bidi="pl-PL"/>
      <w14:ligatures w14:val="none"/>
    </w:rPr>
  </w:style>
  <w:style w:type="character" w:styleId="Odwoanieprzypisukocowego">
    <w:name w:val="endnote reference"/>
    <w:basedOn w:val="Domylnaczcionkaakapitu"/>
    <w:uiPriority w:val="99"/>
    <w:semiHidden/>
    <w:unhideWhenUsed/>
    <w:rsid w:val="00777226"/>
    <w:rPr>
      <w:vertAlign w:val="superscript"/>
    </w:rPr>
  </w:style>
  <w:style w:type="paragraph" w:customStyle="1" w:styleId="western">
    <w:name w:val="western"/>
    <w:basedOn w:val="Normalny"/>
    <w:rsid w:val="00777226"/>
    <w:pPr>
      <w:spacing w:before="100" w:beforeAutospacing="1" w:after="100" w:afterAutospacing="1" w:line="336" w:lineRule="auto"/>
    </w:pPr>
    <w:rPr>
      <w:rFonts w:ascii="Arial" w:eastAsia="Times New Roman" w:hAnsi="Arial" w:cs="Arial"/>
      <w:color w:val="auto"/>
      <w:sz w:val="22"/>
      <w:szCs w:val="22"/>
      <w:lang w:bidi="ar-SA"/>
    </w:rPr>
  </w:style>
  <w:style w:type="character" w:customStyle="1" w:styleId="PogrubienieNagweklubstopka65pt">
    <w:name w:val="Pogrubienie;Nagłówek lub stopka + 6;5 pt"/>
    <w:basedOn w:val="Nagweklubstopka"/>
    <w:rsid w:val="00777226"/>
    <w:rPr>
      <w:rFonts w:ascii="Verdana" w:eastAsia="Verdana" w:hAnsi="Verdana" w:cs="Verdana"/>
      <w:b/>
      <w:bCs/>
      <w:i/>
      <w:iCs/>
      <w:smallCaps w:val="0"/>
      <w:strike w:val="0"/>
      <w:color w:val="000000"/>
      <w:spacing w:val="-10"/>
      <w:w w:val="100"/>
      <w:position w:val="0"/>
      <w:sz w:val="13"/>
      <w:szCs w:val="13"/>
      <w:u w:val="none"/>
      <w:lang w:val="pl-PL" w:eastAsia="pl-PL" w:bidi="pl-PL"/>
    </w:rPr>
  </w:style>
  <w:style w:type="paragraph" w:customStyle="1" w:styleId="Default">
    <w:name w:val="Default"/>
    <w:rsid w:val="00777226"/>
    <w:pPr>
      <w:autoSpaceDE w:val="0"/>
      <w:autoSpaceDN w:val="0"/>
      <w:adjustRightInd w:val="0"/>
      <w:spacing w:after="0" w:line="240" w:lineRule="auto"/>
      <w:ind w:left="2280" w:hanging="1004"/>
      <w:jc w:val="both"/>
    </w:pPr>
    <w:rPr>
      <w:rFonts w:ascii="Times New Roman" w:hAnsi="Times New Roman" w:cs="Times New Roman"/>
      <w:color w:val="000000"/>
      <w:kern w:val="0"/>
      <w:sz w:val="24"/>
      <w:szCs w:val="24"/>
      <w:lang w:val="en-US"/>
      <w14:ligatures w14:val="none"/>
    </w:rPr>
  </w:style>
  <w:style w:type="character" w:customStyle="1" w:styleId="Nierozpoznanawzmianka1">
    <w:name w:val="Nierozpoznana wzmianka1"/>
    <w:basedOn w:val="Domylnaczcionkaakapitu"/>
    <w:uiPriority w:val="99"/>
    <w:semiHidden/>
    <w:unhideWhenUsed/>
    <w:rsid w:val="00777226"/>
    <w:rPr>
      <w:color w:val="808080"/>
      <w:shd w:val="clear" w:color="auto" w:fill="E6E6E6"/>
    </w:rPr>
  </w:style>
  <w:style w:type="paragraph" w:styleId="Nagwekspisutreci">
    <w:name w:val="TOC Heading"/>
    <w:basedOn w:val="Nagwek1"/>
    <w:next w:val="Normalny"/>
    <w:uiPriority w:val="39"/>
    <w:unhideWhenUsed/>
    <w:qFormat/>
    <w:rsid w:val="00777226"/>
    <w:pPr>
      <w:keepLines/>
      <w:spacing w:after="0" w:line="259" w:lineRule="auto"/>
      <w:outlineLvl w:val="9"/>
    </w:pPr>
    <w:rPr>
      <w:rFonts w:asciiTheme="majorHAnsi" w:eastAsiaTheme="majorEastAsia" w:hAnsiTheme="majorHAnsi" w:cstheme="majorBidi"/>
      <w:b w:val="0"/>
      <w:bCs w:val="0"/>
      <w:color w:val="2F5496" w:themeColor="accent1" w:themeShade="BF"/>
      <w:kern w:val="0"/>
      <w:lang w:val="en-US" w:eastAsia="en-US"/>
    </w:rPr>
  </w:style>
  <w:style w:type="paragraph" w:styleId="Spistreci1">
    <w:name w:val="toc 1"/>
    <w:basedOn w:val="Normalny"/>
    <w:next w:val="Normalny"/>
    <w:autoRedefine/>
    <w:uiPriority w:val="39"/>
    <w:unhideWhenUsed/>
    <w:rsid w:val="00777226"/>
    <w:pPr>
      <w:spacing w:after="100"/>
    </w:pPr>
  </w:style>
  <w:style w:type="paragraph" w:styleId="Spistreci2">
    <w:name w:val="toc 2"/>
    <w:basedOn w:val="Normalny"/>
    <w:next w:val="Normalny"/>
    <w:autoRedefine/>
    <w:uiPriority w:val="39"/>
    <w:unhideWhenUsed/>
    <w:rsid w:val="00777226"/>
    <w:pPr>
      <w:tabs>
        <w:tab w:val="left" w:pos="880"/>
        <w:tab w:val="right" w:leader="dot" w:pos="9036"/>
      </w:tabs>
      <w:spacing w:after="100"/>
      <w:ind w:firstLine="284"/>
    </w:pPr>
    <w:rPr>
      <w:noProof/>
      <w:sz w:val="20"/>
      <w:szCs w:val="20"/>
    </w:rPr>
  </w:style>
  <w:style w:type="character" w:customStyle="1" w:styleId="BezodstpwZnak">
    <w:name w:val="Bez odstępów Znak"/>
    <w:basedOn w:val="Domylnaczcionkaakapitu"/>
    <w:link w:val="Bezodstpw"/>
    <w:uiPriority w:val="1"/>
    <w:rsid w:val="00777226"/>
    <w:rPr>
      <w:rFonts w:ascii="Microsoft Sans Serif" w:eastAsia="Microsoft Sans Serif" w:hAnsi="Microsoft Sans Serif" w:cs="Microsoft Sans Serif"/>
      <w:color w:val="000000"/>
      <w:kern w:val="0"/>
      <w:sz w:val="24"/>
      <w:szCs w:val="24"/>
      <w:lang w:eastAsia="pl-PL" w:bidi="pl-PL"/>
      <w14:ligatures w14:val="none"/>
    </w:rPr>
  </w:style>
  <w:style w:type="paragraph" w:customStyle="1" w:styleId="Styl1">
    <w:name w:val="Styl1"/>
    <w:basedOn w:val="Bezodstpw"/>
    <w:link w:val="Styl1Znak"/>
    <w:qFormat/>
    <w:rsid w:val="00777226"/>
    <w:pPr>
      <w:numPr>
        <w:numId w:val="8"/>
      </w:numPr>
      <w:ind w:left="2280" w:hanging="1004"/>
    </w:pPr>
  </w:style>
  <w:style w:type="character" w:customStyle="1" w:styleId="Styl1Znak">
    <w:name w:val="Styl1 Znak"/>
    <w:basedOn w:val="BezodstpwZnak"/>
    <w:link w:val="Styl1"/>
    <w:rsid w:val="00777226"/>
    <w:rPr>
      <w:rFonts w:ascii="Microsoft Sans Serif" w:eastAsia="Microsoft Sans Serif" w:hAnsi="Microsoft Sans Serif" w:cs="Microsoft Sans Serif"/>
      <w:color w:val="000000"/>
      <w:kern w:val="0"/>
      <w:sz w:val="24"/>
      <w:szCs w:val="24"/>
      <w:lang w:eastAsia="pl-PL" w:bidi="pl-PL"/>
      <w14:ligatures w14:val="none"/>
    </w:rPr>
  </w:style>
  <w:style w:type="character" w:customStyle="1" w:styleId="Nierozpoznanawzmianka2">
    <w:name w:val="Nierozpoznana wzmianka2"/>
    <w:basedOn w:val="Domylnaczcionkaakapitu"/>
    <w:uiPriority w:val="99"/>
    <w:semiHidden/>
    <w:unhideWhenUsed/>
    <w:rsid w:val="00777226"/>
    <w:rPr>
      <w:color w:val="808080"/>
      <w:shd w:val="clear" w:color="auto" w:fill="E6E6E6"/>
    </w:rPr>
  </w:style>
  <w:style w:type="table" w:styleId="Tabelalisty1jasnaakcent1">
    <w:name w:val="List Table 1 Light Accent 1"/>
    <w:basedOn w:val="Standardowy"/>
    <w:uiPriority w:val="46"/>
    <w:rsid w:val="00777226"/>
    <w:pPr>
      <w:spacing w:after="0" w:line="240" w:lineRule="auto"/>
      <w:ind w:left="2280" w:hanging="1004"/>
      <w:jc w:val="both"/>
    </w:pPr>
    <w:rPr>
      <w:kern w:val="0"/>
      <w14:ligatures w14:val="none"/>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Nierozpoznanawzmianka3">
    <w:name w:val="Nierozpoznana wzmianka3"/>
    <w:basedOn w:val="Domylnaczcionkaakapitu"/>
    <w:uiPriority w:val="99"/>
    <w:semiHidden/>
    <w:unhideWhenUsed/>
    <w:rsid w:val="00777226"/>
    <w:rPr>
      <w:color w:val="605E5C"/>
      <w:shd w:val="clear" w:color="auto" w:fill="E1DFDD"/>
    </w:rPr>
  </w:style>
  <w:style w:type="table" w:customStyle="1" w:styleId="Tabela-Siatka1">
    <w:name w:val="Tabela - Siatka1"/>
    <w:basedOn w:val="Standardowy"/>
    <w:next w:val="Tabela-Siatka"/>
    <w:uiPriority w:val="39"/>
    <w:rsid w:val="00777226"/>
    <w:pPr>
      <w:spacing w:after="0" w:line="240" w:lineRule="auto"/>
      <w:ind w:left="2280" w:hanging="1004"/>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aliases w:val="Tekst treści (2) + 9,5 pt"/>
    <w:basedOn w:val="Domylnaczcionkaakapitu"/>
    <w:uiPriority w:val="22"/>
    <w:qFormat/>
    <w:rsid w:val="00777226"/>
    <w:rPr>
      <w:b/>
      <w:bCs/>
    </w:rPr>
  </w:style>
  <w:style w:type="paragraph" w:customStyle="1" w:styleId="Styl2">
    <w:name w:val="Styl2"/>
    <w:basedOn w:val="Bezodstpw"/>
    <w:link w:val="Styl2Znak"/>
    <w:qFormat/>
    <w:rsid w:val="00777226"/>
    <w:pPr>
      <w:numPr>
        <w:ilvl w:val="1"/>
        <w:numId w:val="8"/>
      </w:numPr>
      <w:shd w:val="clear" w:color="auto" w:fill="B4C6E7" w:themeFill="accent1" w:themeFillTint="66"/>
      <w:spacing w:after="120" w:line="276" w:lineRule="auto"/>
      <w:ind w:right="-33"/>
      <w:outlineLvl w:val="1"/>
    </w:pPr>
    <w:rPr>
      <w:rFonts w:ascii="Arial" w:hAnsi="Arial" w:cs="Arial"/>
      <w:b/>
    </w:rPr>
  </w:style>
  <w:style w:type="character" w:customStyle="1" w:styleId="Styl2Znak">
    <w:name w:val="Styl2 Znak"/>
    <w:basedOn w:val="BezodstpwZnak"/>
    <w:link w:val="Styl2"/>
    <w:rsid w:val="00777226"/>
    <w:rPr>
      <w:rFonts w:ascii="Arial" w:eastAsia="Microsoft Sans Serif" w:hAnsi="Arial" w:cs="Arial"/>
      <w:b/>
      <w:color w:val="000000"/>
      <w:kern w:val="0"/>
      <w:sz w:val="24"/>
      <w:szCs w:val="24"/>
      <w:shd w:val="clear" w:color="auto" w:fill="B4C6E7" w:themeFill="accent1" w:themeFillTint="66"/>
      <w:lang w:eastAsia="pl-PL" w:bidi="pl-PL"/>
      <w14:ligatures w14:val="none"/>
    </w:rPr>
  </w:style>
  <w:style w:type="paragraph" w:customStyle="1" w:styleId="Styl3">
    <w:name w:val="Styl3"/>
    <w:basedOn w:val="Bezodstpw"/>
    <w:link w:val="Styl3Znak"/>
    <w:qFormat/>
    <w:rsid w:val="00777226"/>
    <w:pPr>
      <w:numPr>
        <w:ilvl w:val="1"/>
        <w:numId w:val="28"/>
      </w:numPr>
      <w:shd w:val="clear" w:color="auto" w:fill="B4C6E7" w:themeFill="accent1" w:themeFillTint="66"/>
      <w:spacing w:after="120" w:line="276" w:lineRule="auto"/>
      <w:ind w:right="-33"/>
      <w:outlineLvl w:val="1"/>
    </w:pPr>
    <w:rPr>
      <w:rFonts w:ascii="Arial" w:hAnsi="Arial" w:cs="Arial"/>
    </w:rPr>
  </w:style>
  <w:style w:type="character" w:customStyle="1" w:styleId="Styl3Znak">
    <w:name w:val="Styl3 Znak"/>
    <w:basedOn w:val="BezodstpwZnak"/>
    <w:link w:val="Styl3"/>
    <w:rsid w:val="00777226"/>
    <w:rPr>
      <w:rFonts w:ascii="Arial" w:eastAsia="Microsoft Sans Serif" w:hAnsi="Arial" w:cs="Arial"/>
      <w:color w:val="000000"/>
      <w:kern w:val="0"/>
      <w:sz w:val="24"/>
      <w:szCs w:val="24"/>
      <w:shd w:val="clear" w:color="auto" w:fill="B4C6E7" w:themeFill="accent1" w:themeFillTint="66"/>
      <w:lang w:eastAsia="pl-PL" w:bidi="pl-PL"/>
      <w14:ligatures w14:val="none"/>
    </w:rPr>
  </w:style>
  <w:style w:type="paragraph" w:customStyle="1" w:styleId="Styl4">
    <w:name w:val="Styl4"/>
    <w:basedOn w:val="Styl1"/>
    <w:link w:val="Styl4Znak"/>
    <w:qFormat/>
    <w:rsid w:val="00777226"/>
    <w:pPr>
      <w:numPr>
        <w:numId w:val="28"/>
      </w:numPr>
      <w:shd w:val="clear" w:color="auto" w:fill="A6A6A6" w:themeFill="background1" w:themeFillShade="A6"/>
      <w:spacing w:after="120" w:line="276" w:lineRule="auto"/>
      <w:ind w:right="-33"/>
      <w:outlineLvl w:val="0"/>
    </w:pPr>
    <w:rPr>
      <w:rFonts w:ascii="Arial" w:hAnsi="Arial" w:cs="Arial"/>
      <w:sz w:val="28"/>
    </w:rPr>
  </w:style>
  <w:style w:type="character" w:customStyle="1" w:styleId="Styl4Znak">
    <w:name w:val="Styl4 Znak"/>
    <w:basedOn w:val="Styl1Znak"/>
    <w:link w:val="Styl4"/>
    <w:rsid w:val="00777226"/>
    <w:rPr>
      <w:rFonts w:ascii="Arial" w:eastAsia="Microsoft Sans Serif" w:hAnsi="Arial" w:cs="Arial"/>
      <w:color w:val="000000"/>
      <w:kern w:val="0"/>
      <w:sz w:val="28"/>
      <w:szCs w:val="24"/>
      <w:shd w:val="clear" w:color="auto" w:fill="A6A6A6" w:themeFill="background1" w:themeFillShade="A6"/>
      <w:lang w:eastAsia="pl-PL" w:bidi="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10625;]@multiplay.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68</Pages>
  <Words>21909</Words>
  <Characters>131454</Characters>
  <Application>Microsoft Office Word</Application>
  <DocSecurity>4</DocSecurity>
  <Lines>1095</Lines>
  <Paragraphs>306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Zwierz</dc:creator>
  <cp:keywords/>
  <dc:description/>
  <cp:lastModifiedBy>Kołodziej Dominik</cp:lastModifiedBy>
  <cp:revision>2</cp:revision>
  <dcterms:created xsi:type="dcterms:W3CDTF">2025-10-07T07:45:00Z</dcterms:created>
  <dcterms:modified xsi:type="dcterms:W3CDTF">2025-10-07T07:45:00Z</dcterms:modified>
</cp:coreProperties>
</file>