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319" w:rsidRDefault="000A2319" w:rsidP="00380F4B">
      <w:pPr>
        <w:spacing w:after="120"/>
        <w:jc w:val="both"/>
      </w:pPr>
    </w:p>
    <w:p w:rsidR="000A2319" w:rsidRPr="000A2319" w:rsidRDefault="000A2319" w:rsidP="000A2319">
      <w:pPr>
        <w:spacing w:after="120"/>
        <w:jc w:val="both"/>
        <w:rPr>
          <w:b/>
        </w:rPr>
      </w:pPr>
      <w:r w:rsidRPr="000A2319">
        <w:rPr>
          <w:b/>
        </w:rPr>
        <w:t>Wyjaśnienia do wezwania w zakresie hurtowego rynku świadczenia usługi transmisji programów radiofonicznych lub telewizyjnych w celu dostarczania treści radiofonicznych lub telewizyjnych użytkownikom końcowym, w związku z pytaniami od przedsiębiorców telekomunikacyjnych.</w:t>
      </w:r>
    </w:p>
    <w:p w:rsidR="000A2319" w:rsidRPr="00D627FE" w:rsidRDefault="000A2319" w:rsidP="000A2319">
      <w:pPr>
        <w:pStyle w:val="Akapitzlist"/>
        <w:numPr>
          <w:ilvl w:val="0"/>
          <w:numId w:val="4"/>
        </w:numPr>
        <w:spacing w:after="120"/>
        <w:jc w:val="both"/>
        <w:rPr>
          <w:i/>
          <w:u w:val="single"/>
        </w:rPr>
      </w:pPr>
      <w:r w:rsidRPr="00D627FE">
        <w:rPr>
          <w:i/>
          <w:u w:val="single"/>
        </w:rPr>
        <w:t>Prośba o doprecyzowanie definicji własnego obiektu nadawczego</w:t>
      </w:r>
    </w:p>
    <w:p w:rsidR="000A2319" w:rsidRPr="000A2319" w:rsidRDefault="000A2319" w:rsidP="000A2319">
      <w:pPr>
        <w:spacing w:after="120"/>
        <w:jc w:val="both"/>
      </w:pPr>
      <w:r>
        <w:t>Prezes UKE informuje, że uproszczeniu ulegają tabele 5a i 5b.</w:t>
      </w:r>
    </w:p>
    <w:p w:rsidR="00380F4B" w:rsidRDefault="00380F4B" w:rsidP="00380F4B">
      <w:pPr>
        <w:pStyle w:val="Akapitzlist"/>
        <w:numPr>
          <w:ilvl w:val="0"/>
          <w:numId w:val="1"/>
        </w:numPr>
        <w:spacing w:after="120"/>
        <w:ind w:left="426"/>
        <w:jc w:val="both"/>
      </w:pPr>
      <w:r w:rsidRPr="00555704">
        <w:t>Infrastruktura techniczna wykorzystywana do świadczenia usług</w:t>
      </w:r>
    </w:p>
    <w:p w:rsidR="00380F4B" w:rsidRDefault="00380F4B" w:rsidP="00380F4B">
      <w:pPr>
        <w:pStyle w:val="Akapitzlist"/>
        <w:numPr>
          <w:ilvl w:val="1"/>
          <w:numId w:val="1"/>
        </w:numPr>
        <w:spacing w:after="120"/>
        <w:jc w:val="both"/>
      </w:pPr>
      <w:r w:rsidRPr="005C249E">
        <w:t>Liczba własnych obiektów nadawczych ogółem</w:t>
      </w:r>
      <w:r>
        <w:t xml:space="preserve"> według stanu na koniec 2015 roku</w:t>
      </w:r>
    </w:p>
    <w:tbl>
      <w:tblPr>
        <w:tblW w:w="9399" w:type="dxa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9399"/>
      </w:tblGrid>
      <w:tr w:rsidR="00380F4B" w:rsidRPr="00C70549" w:rsidTr="00052C07">
        <w:trPr>
          <w:trHeight w:val="298"/>
        </w:trPr>
        <w:tc>
          <w:tcPr>
            <w:tcW w:w="9399" w:type="dxa"/>
            <w:shd w:val="clear" w:color="000000" w:fill="969696"/>
            <w:vAlign w:val="center"/>
            <w:hideMark/>
          </w:tcPr>
          <w:p w:rsidR="00380F4B" w:rsidRPr="00C70549" w:rsidRDefault="00380F4B" w:rsidP="00052C07">
            <w:pPr>
              <w:spacing w:after="120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 w:rsidRPr="00C70549">
              <w:rPr>
                <w:b/>
                <w:bCs/>
                <w:color w:val="FFFFFF"/>
                <w:sz w:val="20"/>
                <w:szCs w:val="20"/>
              </w:rPr>
              <w:t>Infrastruktura techniczna wykorzystywana do świadczenia usług</w:t>
            </w:r>
          </w:p>
        </w:tc>
      </w:tr>
      <w:tr w:rsidR="00380F4B" w:rsidRPr="00C70549" w:rsidTr="00052C07">
        <w:trPr>
          <w:trHeight w:val="710"/>
        </w:trPr>
        <w:tc>
          <w:tcPr>
            <w:tcW w:w="9399" w:type="dxa"/>
            <w:shd w:val="clear" w:color="000000" w:fill="99CCFF"/>
            <w:vAlign w:val="center"/>
            <w:hideMark/>
          </w:tcPr>
          <w:p w:rsidR="00380F4B" w:rsidRPr="00C70549" w:rsidRDefault="00380F4B" w:rsidP="00052C07">
            <w:pPr>
              <w:spacing w:after="120"/>
              <w:jc w:val="center"/>
              <w:rPr>
                <w:b/>
                <w:bCs/>
                <w:sz w:val="20"/>
                <w:szCs w:val="20"/>
              </w:rPr>
            </w:pPr>
            <w:r w:rsidRPr="00C70549">
              <w:rPr>
                <w:b/>
                <w:bCs/>
                <w:sz w:val="20"/>
                <w:szCs w:val="20"/>
              </w:rPr>
              <w:t>Liczba własnych obiektów nadawczych ogółem</w:t>
            </w:r>
          </w:p>
        </w:tc>
      </w:tr>
    </w:tbl>
    <w:p w:rsidR="00380F4B" w:rsidRDefault="00380F4B" w:rsidP="00380F4B">
      <w:pPr>
        <w:pStyle w:val="Akapitzlist"/>
        <w:spacing w:after="120"/>
        <w:ind w:left="1440"/>
        <w:jc w:val="both"/>
      </w:pPr>
    </w:p>
    <w:p w:rsidR="00380F4B" w:rsidRDefault="00380F4B" w:rsidP="00380F4B">
      <w:pPr>
        <w:pStyle w:val="Akapitzlist"/>
        <w:numPr>
          <w:ilvl w:val="0"/>
          <w:numId w:val="3"/>
        </w:numPr>
        <w:spacing w:after="120"/>
        <w:jc w:val="both"/>
      </w:pPr>
      <w:r>
        <w:t>Liczba obiektów nadawczych niebędących własnością przedsiębiorcy telekomunikacyjnego w podziale na moc według stanu na koniec 2015 roku</w:t>
      </w:r>
    </w:p>
    <w:tbl>
      <w:tblPr>
        <w:tblW w:w="9434" w:type="dxa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9434"/>
      </w:tblGrid>
      <w:tr w:rsidR="00380F4B" w:rsidRPr="00C70549" w:rsidTr="00052C07">
        <w:trPr>
          <w:trHeight w:val="470"/>
        </w:trPr>
        <w:tc>
          <w:tcPr>
            <w:tcW w:w="9434" w:type="dxa"/>
            <w:shd w:val="clear" w:color="000000" w:fill="969696"/>
            <w:vAlign w:val="center"/>
            <w:hideMark/>
          </w:tcPr>
          <w:p w:rsidR="00380F4B" w:rsidRPr="00C70549" w:rsidRDefault="00380F4B" w:rsidP="00052C07">
            <w:pPr>
              <w:spacing w:after="120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 w:rsidRPr="00C70549">
              <w:rPr>
                <w:b/>
                <w:bCs/>
                <w:color w:val="FFFFFF"/>
                <w:sz w:val="20"/>
                <w:szCs w:val="20"/>
              </w:rPr>
              <w:t>Infrastruktura techniczna wykorzystywana do świadczenia usług</w:t>
            </w:r>
          </w:p>
        </w:tc>
      </w:tr>
      <w:tr w:rsidR="00380F4B" w:rsidRPr="00C70549" w:rsidTr="00052C07">
        <w:trPr>
          <w:trHeight w:val="810"/>
        </w:trPr>
        <w:tc>
          <w:tcPr>
            <w:tcW w:w="9434" w:type="dxa"/>
            <w:shd w:val="clear" w:color="000000" w:fill="99CCFF"/>
            <w:vAlign w:val="center"/>
            <w:hideMark/>
          </w:tcPr>
          <w:p w:rsidR="00380F4B" w:rsidRPr="00C70549" w:rsidRDefault="00380F4B" w:rsidP="00052C07">
            <w:pPr>
              <w:spacing w:after="120"/>
              <w:jc w:val="center"/>
              <w:rPr>
                <w:b/>
                <w:bCs/>
                <w:sz w:val="20"/>
                <w:szCs w:val="20"/>
              </w:rPr>
            </w:pPr>
            <w:r w:rsidRPr="00C70549">
              <w:rPr>
                <w:b/>
                <w:bCs/>
                <w:sz w:val="20"/>
                <w:szCs w:val="20"/>
              </w:rPr>
              <w:t xml:space="preserve">Liczba obiektów nadawczych niebędących własnością przedsiębiorcy telekomunikacyjnego </w:t>
            </w:r>
          </w:p>
        </w:tc>
      </w:tr>
    </w:tbl>
    <w:p w:rsidR="008771C0" w:rsidRDefault="008771C0"/>
    <w:p w:rsidR="000A2319" w:rsidRDefault="000A2319" w:rsidP="000A2319">
      <w:pPr>
        <w:jc w:val="both"/>
      </w:pPr>
      <w:r>
        <w:t>Jako obiekt nadawczy należy rozumieć elementy infrastruktury pasywnej, na których umieszczone są nadajniki, w szczególności maszty (ale np. również wieże GSM, kominy, etc.).</w:t>
      </w:r>
    </w:p>
    <w:p w:rsidR="00333782" w:rsidRDefault="00333782" w:rsidP="000A2319">
      <w:pPr>
        <w:jc w:val="both"/>
      </w:pPr>
    </w:p>
    <w:p w:rsidR="000A2319" w:rsidRPr="00D627FE" w:rsidRDefault="000A2319" w:rsidP="000A2319">
      <w:pPr>
        <w:pStyle w:val="Akapitzlist"/>
        <w:numPr>
          <w:ilvl w:val="0"/>
          <w:numId w:val="4"/>
        </w:numPr>
        <w:spacing w:after="120"/>
        <w:jc w:val="both"/>
        <w:rPr>
          <w:i/>
          <w:u w:val="single"/>
        </w:rPr>
      </w:pPr>
      <w:r w:rsidRPr="00D627FE">
        <w:rPr>
          <w:i/>
          <w:u w:val="single"/>
        </w:rPr>
        <w:t xml:space="preserve">Prośba </w:t>
      </w:r>
      <w:r w:rsidR="00EE463F" w:rsidRPr="00D627FE">
        <w:rPr>
          <w:i/>
          <w:u w:val="single"/>
        </w:rPr>
        <w:t xml:space="preserve">o sposób kwalifikacji nadajników 1 </w:t>
      </w:r>
      <w:proofErr w:type="spellStart"/>
      <w:r w:rsidR="00EE463F" w:rsidRPr="00D627FE">
        <w:rPr>
          <w:i/>
          <w:u w:val="single"/>
        </w:rPr>
        <w:t>kW</w:t>
      </w:r>
      <w:proofErr w:type="spellEnd"/>
    </w:p>
    <w:p w:rsidR="00EE463F" w:rsidRDefault="00EE463F" w:rsidP="00EE463F">
      <w:r>
        <w:t xml:space="preserve">Prezes UKE informuje, że nadajniki o mocy 1kW należy zaliczyć do grupy średniej mocy (od 1 do 10 </w:t>
      </w:r>
      <w:proofErr w:type="spellStart"/>
      <w:r>
        <w:t>kW</w:t>
      </w:r>
      <w:proofErr w:type="spellEnd"/>
      <w:r>
        <w:t xml:space="preserve"> mocy ERP).</w:t>
      </w:r>
    </w:p>
    <w:p w:rsidR="000A2319" w:rsidRDefault="000A2319" w:rsidP="000A2319">
      <w:pPr>
        <w:jc w:val="both"/>
      </w:pPr>
    </w:p>
    <w:sectPr w:rsidR="000A2319" w:rsidSect="00877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0F4B" w:rsidRDefault="00380F4B" w:rsidP="00380F4B">
      <w:r>
        <w:separator/>
      </w:r>
    </w:p>
  </w:endnote>
  <w:endnote w:type="continuationSeparator" w:id="0">
    <w:p w:rsidR="00380F4B" w:rsidRDefault="00380F4B" w:rsidP="00380F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0F4B" w:rsidRDefault="00380F4B" w:rsidP="00380F4B">
      <w:r>
        <w:separator/>
      </w:r>
    </w:p>
  </w:footnote>
  <w:footnote w:type="continuationSeparator" w:id="0">
    <w:p w:rsidR="00380F4B" w:rsidRDefault="00380F4B" w:rsidP="00380F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E1CF3"/>
    <w:multiLevelType w:val="hybridMultilevel"/>
    <w:tmpl w:val="91D04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040C0"/>
    <w:multiLevelType w:val="hybridMultilevel"/>
    <w:tmpl w:val="AAD88E60"/>
    <w:lvl w:ilvl="0" w:tplc="04150019">
      <w:start w:val="1"/>
      <w:numFmt w:val="lowerLetter"/>
      <w:lvlText w:val="%1."/>
      <w:lvlJc w:val="left"/>
      <w:pPr>
        <w:ind w:left="1582" w:hanging="360"/>
      </w:p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2">
    <w:nsid w:val="5BC5634D"/>
    <w:multiLevelType w:val="hybridMultilevel"/>
    <w:tmpl w:val="B31CC9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0B4B28"/>
    <w:multiLevelType w:val="hybridMultilevel"/>
    <w:tmpl w:val="DC761F62"/>
    <w:lvl w:ilvl="0" w:tplc="BCFEF634">
      <w:start w:val="5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669D660A"/>
    <w:multiLevelType w:val="hybridMultilevel"/>
    <w:tmpl w:val="A96E552A"/>
    <w:lvl w:ilvl="0" w:tplc="82AC921C">
      <w:start w:val="4"/>
      <w:numFmt w:val="lowerLetter"/>
      <w:lvlText w:val="%1."/>
      <w:lvlJc w:val="left"/>
      <w:pPr>
        <w:ind w:left="15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0F4B"/>
    <w:rsid w:val="000A2319"/>
    <w:rsid w:val="00333782"/>
    <w:rsid w:val="00380F4B"/>
    <w:rsid w:val="008771C0"/>
    <w:rsid w:val="00D627FE"/>
    <w:rsid w:val="00E5321F"/>
    <w:rsid w:val="00EE4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0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0F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0F4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0F4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0F4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Mazur</dc:creator>
  <cp:lastModifiedBy>Iwona Mazur</cp:lastModifiedBy>
  <cp:revision>6</cp:revision>
  <dcterms:created xsi:type="dcterms:W3CDTF">2016-02-03T12:43:00Z</dcterms:created>
  <dcterms:modified xsi:type="dcterms:W3CDTF">2016-02-03T13:28:00Z</dcterms:modified>
</cp:coreProperties>
</file>